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CENTRO UNIVERSITÁRIO UNA / ÂNIMA EDUCAÇÃO</w:t>
        <w:br/>
      </w:r>
      <w:r>
        <w:rPr>
          <w:color w:val="2B6CB0"/>
          <w:sz w:val="24"/>
        </w:rPr>
        <w:t>RELATÓRIO TÉCNICO FINAL DE A3 — GARANTIA E QUALIDADE DE SOFTWARE</w:t>
      </w:r>
    </w:p>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F7FAFC"/>
          </w:tcPr>
          <w:p>
            <w:pPr>
              <w:spacing w:before="80" w:after="80"/>
            </w:pPr>
            <w:r>
              <w:rPr>
                <w:b/>
                <w:sz w:val="20"/>
              </w:rPr>
              <w:t xml:space="preserve">Disciplina: </w:t>
            </w:r>
            <w:r>
              <w:rPr>
                <w:sz w:val="20"/>
              </w:rPr>
              <w:t>Garantia e Qualidade de Software (GQS)</w:t>
            </w:r>
          </w:p>
        </w:tc>
        <w:tc>
          <w:tcPr>
            <w:tcW w:type="dxa" w:w="4680"/>
            <w:shd w:val="clear" w:color="auto" w:fill="F7FAFC"/>
          </w:tcPr>
          <w:p>
            <w:pPr>
              <w:spacing w:before="80" w:after="80"/>
            </w:pPr>
            <w:r>
              <w:rPr>
                <w:b/>
                <w:sz w:val="20"/>
              </w:rPr>
              <w:t xml:space="preserve">Professor: </w:t>
            </w:r>
            <w:r>
              <w:rPr>
                <w:sz w:val="20"/>
              </w:rPr>
              <w:t>Daniel Henrique Matos de Paiva</w:t>
            </w:r>
          </w:p>
        </w:tc>
      </w:tr>
      <w:tr>
        <w:tc>
          <w:tcPr>
            <w:tcW w:type="dxa" w:w="4680"/>
            <w:shd w:val="clear" w:color="auto" w:fill="F7FAFC"/>
          </w:tcPr>
          <w:p>
            <w:pPr>
              <w:spacing w:before="80" w:after="80"/>
            </w:pPr>
            <w:r>
              <w:rPr>
                <w:b/>
                <w:sz w:val="20"/>
              </w:rPr>
              <w:t xml:space="preserve">Data de Entrega: </w:t>
            </w:r>
            <w:r>
              <w:rPr>
                <w:sz w:val="20"/>
              </w:rPr>
              <w:t>16/10/2026</w:t>
            </w:r>
          </w:p>
        </w:tc>
        <w:tc>
          <w:tcPr>
            <w:tcW w:type="dxa" w:w="4680"/>
            <w:shd w:val="clear" w:color="auto" w:fill="F7FAFC"/>
          </w:tcPr>
          <w:p>
            <w:pPr>
              <w:spacing w:before="80" w:after="80"/>
            </w:pPr>
            <w:r>
              <w:rPr>
                <w:b/>
                <w:sz w:val="20"/>
              </w:rPr>
              <w:t xml:space="preserve">Projeto: </w:t>
            </w:r>
            <w:r>
              <w:rPr>
                <w:sz w:val="20"/>
              </w:rPr>
              <w:t>EduGrade - Gestão &amp; Qualidade de Software (ODS 4)</w:t>
            </w:r>
          </w:p>
        </w:tc>
      </w:tr>
    </w:tbl>
    <w:p/>
    <w:p>
      <w:pPr>
        <w:pStyle w:val="Heading1"/>
        <w:spacing w:before="280" w:after="120"/>
      </w:pPr>
      <w:r>
        <w:rPr>
          <w:rFonts w:ascii="Calibri" w:hAnsi="Calibri"/>
          <w:b/>
          <w:color w:val="1A365D"/>
          <w:sz w:val="30"/>
        </w:rPr>
        <w:t>1. IDENTIFICAÇÃO DOS INTEGRANTES DO GRUPO</w:t>
      </w:r>
    </w:p>
    <w:p>
      <w:r>
        <w:rPr>
          <w:b/>
        </w:rPr>
        <w:t xml:space="preserve">Link do Repositório GitHub: </w:t>
      </w:r>
      <w:r>
        <w:t>https://github.com/vivoeasy100/calculadora_de_notas_academicas-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Pr>
          <w:p>
            <w:pPr>
              <w:jc w:val="center"/>
            </w:pPr>
            <w:r>
              <w:rPr>
                <w:b/>
                <w:color w:val="FFFFFF"/>
                <w:sz w:val="20"/>
              </w:rPr>
              <w:t>Nome Completo</w:t>
            </w:r>
          </w:p>
        </w:tc>
        <w:tc>
          <w:tcPr>
            <w:tcW w:type="dxa" w:w="2340"/>
            <w:shd w:val="clear" w:color="auto" w:fill="1A365D"/>
          </w:tcPr>
          <w:p>
            <w:pPr>
              <w:jc w:val="center"/>
            </w:pPr>
            <w:r>
              <w:rPr>
                <w:b/>
                <w:color w:val="FFFFFF"/>
                <w:sz w:val="20"/>
              </w:rPr>
              <w:t>RA</w:t>
            </w:r>
          </w:p>
        </w:tc>
        <w:tc>
          <w:tcPr>
            <w:tcW w:type="dxa" w:w="2340"/>
            <w:shd w:val="clear" w:color="auto" w:fill="1A365D"/>
          </w:tcPr>
          <w:p>
            <w:pPr>
              <w:jc w:val="center"/>
            </w:pPr>
            <w:r>
              <w:rPr>
                <w:b/>
                <w:color w:val="FFFFFF"/>
                <w:sz w:val="20"/>
              </w:rPr>
              <w:t>Usuário GitHub</w:t>
            </w:r>
          </w:p>
        </w:tc>
        <w:tc>
          <w:tcPr>
            <w:tcW w:type="dxa" w:w="2340"/>
            <w:shd w:val="clear" w:color="auto" w:fill="1A365D"/>
          </w:tcPr>
          <w:p>
            <w:pPr>
              <w:jc w:val="center"/>
            </w:pPr>
            <w:r>
              <w:rPr>
                <w:b/>
                <w:color w:val="FFFFFF"/>
                <w:sz w:val="20"/>
              </w:rPr>
              <w:t>Função no Projeto</w:t>
            </w:r>
          </w:p>
        </w:tc>
      </w:tr>
      <w:tr>
        <w:tc>
          <w:tcPr>
            <w:tcW w:type="dxa" w:w="2340"/>
            <w:shd w:val="clear" w:color="auto" w:fill="EDF2F7"/>
          </w:tcPr>
          <w:p>
            <w:pPr>
              <w:spacing w:before="60" w:after="60"/>
            </w:pPr>
            <w:r>
              <w:rPr>
                <w:b/>
                <w:sz w:val="19"/>
              </w:rPr>
              <w:t>Lucas Henrique Miranda</w:t>
            </w:r>
          </w:p>
        </w:tc>
        <w:tc>
          <w:tcPr>
            <w:tcW w:type="dxa" w:w="2340"/>
            <w:shd w:val="clear" w:color="auto" w:fill="EDF2F7"/>
          </w:tcPr>
          <w:p>
            <w:pPr>
              <w:spacing w:before="60" w:after="60"/>
            </w:pPr>
            <w:r>
              <w:rPr>
                <w:sz w:val="19"/>
              </w:rPr>
              <w:t>325131396</w:t>
            </w:r>
          </w:p>
        </w:tc>
        <w:tc>
          <w:tcPr>
            <w:tcW w:type="dxa" w:w="2340"/>
            <w:shd w:val="clear" w:color="auto" w:fill="EDF2F7"/>
          </w:tcPr>
          <w:p>
            <w:pPr>
              <w:spacing w:before="60" w:after="60"/>
            </w:pPr>
            <w:r>
              <w:rPr>
                <w:sz w:val="19"/>
              </w:rPr>
              <w:t>@LuchMiranda</w:t>
            </w:r>
          </w:p>
        </w:tc>
        <w:tc>
          <w:tcPr>
            <w:tcW w:type="dxa" w:w="2340"/>
            <w:shd w:val="clear" w:color="auto" w:fill="EDF2F7"/>
          </w:tcPr>
          <w:p>
            <w:pPr>
              <w:spacing w:before="60" w:after="60"/>
            </w:pPr>
            <w:r>
              <w:rPr>
                <w:sz w:val="19"/>
              </w:rPr>
              <w:t>Product Owner &amp; Requisitos do Sistema</w:t>
            </w:r>
          </w:p>
        </w:tc>
      </w:tr>
      <w:tr>
        <w:tc>
          <w:tcPr>
            <w:tcW w:type="dxa" w:w="2340"/>
            <w:shd w:val="clear" w:color="auto" w:fill="FFFFFF"/>
          </w:tcPr>
          <w:p>
            <w:pPr>
              <w:spacing w:before="60" w:after="60"/>
            </w:pPr>
            <w:r>
              <w:rPr>
                <w:b/>
                <w:sz w:val="19"/>
              </w:rPr>
              <w:t>Caio Duraes</w:t>
            </w:r>
          </w:p>
        </w:tc>
        <w:tc>
          <w:tcPr>
            <w:tcW w:type="dxa" w:w="2340"/>
            <w:shd w:val="clear" w:color="auto" w:fill="FFFFFF"/>
          </w:tcPr>
          <w:p>
            <w:pPr>
              <w:spacing w:before="60" w:after="60"/>
            </w:pPr>
            <w:r>
              <w:rPr>
                <w:sz w:val="19"/>
              </w:rPr>
              <w:t>325132875</w:t>
            </w:r>
          </w:p>
        </w:tc>
        <w:tc>
          <w:tcPr>
            <w:tcW w:type="dxa" w:w="2340"/>
            <w:shd w:val="clear" w:color="auto" w:fill="FFFFFF"/>
          </w:tcPr>
          <w:p>
            <w:pPr>
              <w:spacing w:before="60" w:after="60"/>
            </w:pPr>
            <w:r>
              <w:rPr>
                <w:sz w:val="19"/>
              </w:rPr>
              <w:t>@caiovas28-dotcom</w:t>
            </w:r>
          </w:p>
        </w:tc>
        <w:tc>
          <w:tcPr>
            <w:tcW w:type="dxa" w:w="2340"/>
            <w:shd w:val="clear" w:color="auto" w:fill="FFFFFF"/>
          </w:tcPr>
          <w:p>
            <w:pPr>
              <w:spacing w:before="60" w:after="60"/>
            </w:pPr>
            <w:r>
              <w:rPr>
                <w:sz w:val="19"/>
              </w:rPr>
              <w:t>Desenvolvedor Backend &amp; Arquitetura</w:t>
            </w:r>
          </w:p>
        </w:tc>
      </w:tr>
      <w:tr>
        <w:tc>
          <w:tcPr>
            <w:tcW w:type="dxa" w:w="2340"/>
            <w:shd w:val="clear" w:color="auto" w:fill="EDF2F7"/>
          </w:tcPr>
          <w:p>
            <w:pPr>
              <w:spacing w:before="60" w:after="60"/>
            </w:pPr>
            <w:r>
              <w:rPr>
                <w:b/>
                <w:sz w:val="19"/>
              </w:rPr>
              <w:t>Gabriel Ferreira</w:t>
            </w:r>
          </w:p>
        </w:tc>
        <w:tc>
          <w:tcPr>
            <w:tcW w:type="dxa" w:w="2340"/>
            <w:shd w:val="clear" w:color="auto" w:fill="EDF2F7"/>
          </w:tcPr>
          <w:p>
            <w:pPr>
              <w:spacing w:before="60" w:after="60"/>
            </w:pPr>
            <w:r>
              <w:rPr>
                <w:sz w:val="19"/>
              </w:rPr>
              <w:t>325140970</w:t>
            </w:r>
          </w:p>
        </w:tc>
        <w:tc>
          <w:tcPr>
            <w:tcW w:type="dxa" w:w="2340"/>
            <w:shd w:val="clear" w:color="auto" w:fill="EDF2F7"/>
          </w:tcPr>
          <w:p>
            <w:pPr>
              <w:spacing w:before="60" w:after="60"/>
            </w:pPr>
            <w:r>
              <w:rPr>
                <w:sz w:val="19"/>
              </w:rPr>
              <w:t>@1Gapril</w:t>
            </w:r>
          </w:p>
        </w:tc>
        <w:tc>
          <w:tcPr>
            <w:tcW w:type="dxa" w:w="2340"/>
            <w:shd w:val="clear" w:color="auto" w:fill="EDF2F7"/>
          </w:tcPr>
          <w:p>
            <w:pPr>
              <w:spacing w:before="60" w:after="60"/>
            </w:pPr>
            <w:r>
              <w:rPr>
                <w:sz w:val="19"/>
              </w:rPr>
              <w:t>DevOps &amp; Gestão de Configuração (GitFlow)</w:t>
            </w:r>
          </w:p>
        </w:tc>
      </w:tr>
      <w:tr>
        <w:tc>
          <w:tcPr>
            <w:tcW w:type="dxa" w:w="2340"/>
            <w:shd w:val="clear" w:color="auto" w:fill="FFFFFF"/>
          </w:tcPr>
          <w:p>
            <w:pPr>
              <w:spacing w:before="60" w:after="60"/>
            </w:pPr>
            <w:r>
              <w:rPr>
                <w:b/>
                <w:sz w:val="19"/>
              </w:rPr>
              <w:t>Fernando Almeida</w:t>
            </w:r>
          </w:p>
        </w:tc>
        <w:tc>
          <w:tcPr>
            <w:tcW w:type="dxa" w:w="2340"/>
            <w:shd w:val="clear" w:color="auto" w:fill="FFFFFF"/>
          </w:tcPr>
          <w:p>
            <w:pPr>
              <w:spacing w:before="60" w:after="60"/>
            </w:pPr>
            <w:r>
              <w:rPr>
                <w:sz w:val="19"/>
              </w:rPr>
              <w:t>326132695</w:t>
            </w:r>
          </w:p>
        </w:tc>
        <w:tc>
          <w:tcPr>
            <w:tcW w:type="dxa" w:w="2340"/>
            <w:shd w:val="clear" w:color="auto" w:fill="FFFFFF"/>
          </w:tcPr>
          <w:p>
            <w:pPr>
              <w:spacing w:before="60" w:after="60"/>
            </w:pPr>
            <w:r>
              <w:rPr>
                <w:sz w:val="19"/>
              </w:rPr>
              <w:t>@vivoeasy100</w:t>
            </w:r>
          </w:p>
        </w:tc>
        <w:tc>
          <w:tcPr>
            <w:tcW w:type="dxa" w:w="2340"/>
            <w:shd w:val="clear" w:color="auto" w:fill="FFFFFF"/>
          </w:tcPr>
          <w:p>
            <w:pPr>
              <w:spacing w:before="60" w:after="60"/>
            </w:pPr>
            <w:r>
              <w:rPr>
                <w:sz w:val="19"/>
              </w:rPr>
              <w:t>Engenheiro de Qualidade &amp; Testes (QA/TDD)</w:t>
            </w:r>
          </w:p>
        </w:tc>
      </w:tr>
    </w:tbl>
    <w:p/>
    <w:p>
      <w:pPr>
        <w:pStyle w:val="Heading1"/>
        <w:spacing w:before="280" w:after="120"/>
      </w:pPr>
      <w:r>
        <w:rPr>
          <w:rFonts w:ascii="Calibri" w:hAnsi="Calibri"/>
          <w:b/>
          <w:color w:val="1A365D"/>
          <w:sz w:val="30"/>
        </w:rPr>
        <w:t>2. PROBLEMA A SER RESOLVIDO DO MUNDO REAL</w:t>
      </w:r>
    </w:p>
    <w:p>
      <w:pPr>
        <w:spacing w:after="120"/>
      </w:pPr>
      <w:r>
        <w:t>No ambiente universitário e escolar, milhares de estudantes enfrentam dificuldades frequentes na gestão de seu desempenho acadêmico ao longo do semestre letivo. Com sistemas institucionais complexos que utilizam critérios de médias ponderadas distintas (pesos entre avaliações A1, A2 e A3), provas integradas e cálculo de nota necessária para exame final/recuperação, muitos alunos só tomam conhecimento de sua situação de risco quando já é tarde demais para recuperação.</w:t>
      </w:r>
    </w:p>
    <w:p>
      <w:r>
        <w:t>Essa falta de previsibilidade e acompanhamento contínuo contribui diretamente para:</w:t>
      </w:r>
    </w:p>
    <w:p>
      <w:pPr>
        <w:pStyle w:val="ListBullet"/>
        <w:spacing w:before="40" w:after="40"/>
      </w:pPr>
      <w:r>
        <w:t xml:space="preserve"> Desmotivação e ansiedade acadêmica durante os períodos de provas;</w:t>
      </w:r>
    </w:p>
    <w:p>
      <w:pPr>
        <w:pStyle w:val="ListBullet"/>
        <w:spacing w:before="40" w:after="40"/>
      </w:pPr>
      <w:r>
        <w:t xml:space="preserve"> Reprovações que poderiam ter sido evitadas com planejamento antecipado e monitoramento;</w:t>
      </w:r>
    </w:p>
    <w:p>
      <w:pPr>
        <w:pStyle w:val="ListBullet"/>
        <w:spacing w:before="40" w:after="40"/>
      </w:pPr>
      <w:r>
        <w:t xml:space="preserve"> Índices crescentes de evasão universitária pela falta de suporte decisório simples.</w:t>
      </w:r>
    </w:p>
    <w:p>
      <w:pPr>
        <w:pStyle w:val="Heading1"/>
        <w:spacing w:before="280" w:after="120"/>
      </w:pPr>
      <w:r>
        <w:rPr>
          <w:rFonts w:ascii="Calibri" w:hAnsi="Calibri"/>
          <w:b/>
          <w:color w:val="1A365D"/>
          <w:sz w:val="30"/>
        </w:rPr>
        <w:t>3. SOLUÇÃO PROPOSTA: SISTEMA "EDUGRADE"</w:t>
      </w:r>
    </w:p>
    <w:p>
      <w:r>
        <w:t>O EduGrade é uma solução computacional modular projetada para fornecer aos alunos e orientadores pedagógicos uma ferramenta prática, transparente e confiável para simulação, cálculo e acompanhamento de metas acadêmicas.</w:t>
      </w:r>
    </w:p>
    <w:p>
      <w:pPr>
        <w:pStyle w:val="Heading2"/>
        <w:spacing w:before="200" w:after="80"/>
      </w:pPr>
      <w:r>
        <w:rPr>
          <w:rFonts w:ascii="Calibri" w:hAnsi="Calibri"/>
          <w:b/>
          <w:color w:val="2B6CB0"/>
          <w:sz w:val="24"/>
        </w:rPr>
        <w:t>Funcionalidades Implementadas:</w:t>
      </w:r>
    </w:p>
    <w:p>
      <w:pPr>
        <w:pStyle w:val="ListBullet"/>
        <w:spacing w:before="40" w:after="40"/>
      </w:pPr>
      <w:r>
        <w:rPr>
          <w:b/>
          <w:color w:val="1A365D"/>
        </w:rPr>
        <w:t>1. Cálculo de Média Ponderada e Aritmética:</w:t>
      </w:r>
      <w:r>
        <w:t xml:space="preserve"> Permite personalizar pesos de cada avaliação institucional (A1, A2, A3) e calcular a média exata.</w:t>
      </w:r>
    </w:p>
    <w:p>
      <w:pPr>
        <w:pStyle w:val="ListBullet"/>
        <w:spacing w:before="40" w:after="40"/>
      </w:pPr>
      <w:r>
        <w:rPr>
          <w:b/>
          <w:color w:val="1A365D"/>
        </w:rPr>
        <w:t>2. Diagnóstico Automático de Situação:</w:t>
      </w:r>
      <w:r>
        <w:t xml:space="preserve"> Enquadramento imediato em Aprovado, Recuperação / Exame Final ou Reprovado conforme nota de corte.</w:t>
      </w:r>
    </w:p>
    <w:p>
      <w:pPr>
        <w:pStyle w:val="ListBullet"/>
        <w:spacing w:before="40" w:after="40"/>
      </w:pPr>
      <w:r>
        <w:rPr>
          <w:b/>
          <w:color w:val="1A365D"/>
        </w:rPr>
        <w:t>3. Cálculo Preditivo para Exame:</w:t>
      </w:r>
      <w:r>
        <w:t xml:space="preserve"> Indica com precisão decimal a nota mínima necessária na prova de exame final para obtenção de aprovação.</w:t>
      </w:r>
    </w:p>
    <w:p>
      <w:pPr>
        <w:pStyle w:val="ListBullet"/>
        <w:spacing w:before="40" w:after="40"/>
      </w:pPr>
      <w:r>
        <w:rPr>
          <w:b/>
          <w:color w:val="1A365D"/>
        </w:rPr>
        <w:t>4. Persistência de Dados em Formato JSON:</w:t>
      </w:r>
      <w:r>
        <w:t xml:space="preserve"> Armazenamento de dados e histórico de estudantes em arquivo de persistência em JSON.</w:t>
      </w:r>
    </w:p>
    <w:p>
      <w:pPr>
        <w:pStyle w:val="Heading1"/>
        <w:spacing w:before="280" w:after="120"/>
      </w:pPr>
      <w:r>
        <w:rPr>
          <w:rFonts w:ascii="Calibri" w:hAnsi="Calibri"/>
          <w:b/>
          <w:color w:val="1A365D"/>
          <w:sz w:val="30"/>
        </w:rPr>
        <w:t>4. VÍNCULO COM OS OBJETIVOS DE DESENVOLVIMENTO SUSTENTÁVEL (ODS)</w:t>
      </w:r>
    </w:p>
    <w:p>
      <w:r>
        <w:t>O projeto está vinculado diretamente ao ODS 4: Educação de Qualidade da Organização das Nações Unidas (ONU), especificamente:</w:t>
      </w:r>
    </w:p>
    <w:p>
      <w:pPr>
        <w:pStyle w:val="ListBullet"/>
        <w:spacing w:before="40" w:after="40"/>
      </w:pPr>
      <w:r>
        <w:rPr>
          <w:b/>
          <w:color w:val="1A365D"/>
        </w:rPr>
        <w:t xml:space="preserve">Meta 4.4 - Habilidades Técnicas: </w:t>
      </w:r>
      <w:r>
        <w:t xml:space="preserve"> Capacitação dos estudantes em gestão de autonomia de aprendizado e desenvolvimento de ferramentas técnicas de qualidade.</w:t>
      </w:r>
    </w:p>
    <w:p>
      <w:pPr>
        <w:pStyle w:val="ListBullet"/>
        <w:spacing w:before="40" w:after="40"/>
      </w:pPr>
      <w:r>
        <w:rPr>
          <w:b/>
          <w:color w:val="1A365D"/>
        </w:rPr>
        <w:t xml:space="preserve">Incentivo à Permanência Estudantil: </w:t>
      </w:r>
      <w:r>
        <w:t xml:space="preserve"> A ferramenta apoia a redução da evasão através da autoavaliação contínua e previsibilidade de desempenho acadêmico.</w:t>
      </w:r>
    </w:p>
    <w:p>
      <w:pPr>
        <w:pStyle w:val="Heading1"/>
        <w:spacing w:before="280" w:after="120"/>
      </w:pPr>
      <w:r>
        <w:rPr>
          <w:rFonts w:ascii="Calibri" w:hAnsi="Calibri"/>
          <w:b/>
          <w:color w:val="1A365D"/>
          <w:sz w:val="30"/>
        </w:rPr>
        <w:t>5. APLICAÇÃO DAS BOAS PRÁTICAS DE GESTÃO E QUALIDADE DE SOFTWARE (GQS)</w:t>
      </w:r>
    </w:p>
    <w:p>
      <w:pPr>
        <w:pStyle w:val="ListBullet"/>
        <w:spacing w:before="40" w:after="40"/>
      </w:pPr>
      <w:r>
        <w:rPr>
          <w:b/>
          <w:color w:val="1A365D"/>
        </w:rPr>
        <w:t>1. Clean Code (Código Limpo):</w:t>
      </w:r>
      <w:r>
        <w:t xml:space="preserve"> Nomenclatura semântica, Single Responsibility Principle (SRP) e conformidade rigorosa com PEP 8.</w:t>
      </w:r>
    </w:p>
    <w:p>
      <w:pPr>
        <w:pStyle w:val="ListBullet"/>
        <w:spacing w:before="40" w:after="40"/>
      </w:pPr>
      <w:r>
        <w:rPr>
          <w:b/>
          <w:color w:val="1A365D"/>
        </w:rPr>
        <w:t>2. Tratamento de Exceções Robusto:</w:t>
      </w:r>
      <w:r>
        <w:t xml:space="preserve"> Classes de exceção especializadas (AcademicError, InvalidGradeError, InvalidWeightError) com validação rígida de limites.</w:t>
      </w:r>
    </w:p>
    <w:p>
      <w:pPr>
        <w:pStyle w:val="ListBullet"/>
        <w:spacing w:before="40" w:after="40"/>
      </w:pPr>
      <w:r>
        <w:rPr>
          <w:b/>
          <w:color w:val="1A365D"/>
        </w:rPr>
        <w:t>3. Desenvolvimento Guiado por Testes (TDD):</w:t>
      </w:r>
      <w:r>
        <w:t xml:space="preserve"> 10 testes unitários automatizados desenvolvidos com unittest, garantindo 100% de cobertura das regras de negócio.</w:t>
      </w:r>
    </w:p>
    <w:p>
      <w:pPr>
        <w:pStyle w:val="ListBullet"/>
        <w:spacing w:before="40" w:after="40"/>
      </w:pPr>
      <w:r>
        <w:rPr>
          <w:b/>
          <w:color w:val="1A365D"/>
        </w:rPr>
        <w:t>4. Versionamento e GitFlow:</w:t>
      </w:r>
      <w:r>
        <w:t xml:space="preserve"> Estrutura GitFlow (main, develop, feature/*) e padrão semântico de commits (feat, fix, test, docs).</w:t>
      </w:r>
    </w:p>
    <w:p>
      <w:pPr>
        <w:pStyle w:val="ListBullet"/>
        <w:spacing w:before="40" w:after="40"/>
      </w:pPr>
      <w:r>
        <w:rPr>
          <w:b/>
          <w:color w:val="1A365D"/>
        </w:rPr>
        <w:t>5. Automação de CI/CD:</w:t>
      </w:r>
      <w:r>
        <w:t xml:space="preserve"> Pipeline automatizado no GitHub Actions (.github/workflows/ci.yml) executando validações em cada integração.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