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367D" w14:textId="77777777" w:rsidR="00F56FBA" w:rsidRPr="00F56FBA" w:rsidRDefault="00F56FBA">
      <w:pPr>
        <w:spacing w:after="0" w:line="260" w:lineRule="exact"/>
        <w:rPr>
          <w:rFonts w:ascii="Times New Roman" w:hAnsi="Times New Roman" w:cs="Times New Roman"/>
        </w:rPr>
      </w:pPr>
    </w:p>
    <w:p w14:paraId="12C313BC" w14:textId="394AE05D" w:rsidR="00E67A37" w:rsidRPr="00F56FBA" w:rsidRDefault="00000000" w:rsidP="00F56FBA">
      <w:pPr>
        <w:pBdr>
          <w:bottom w:val="single" w:sz="4" w:space="1" w:color="CCCCCC"/>
        </w:pBdr>
        <w:tabs>
          <w:tab w:val="left" w:pos="8025"/>
        </w:tabs>
        <w:spacing w:before="40" w:after="40" w:line="260" w:lineRule="exact"/>
        <w:rPr>
          <w:rFonts w:ascii="Times New Roman" w:hAnsi="Times New Roman" w:cs="Times New Roman"/>
        </w:rPr>
      </w:pPr>
      <w:r w:rsidRPr="00F56FBA">
        <w:rPr>
          <w:rFonts w:ascii="Times New Roman" w:hAnsi="Times New Roman" w:cs="Times New Roman"/>
          <w:color w:val="888888"/>
          <w:sz w:val="18"/>
        </w:rPr>
        <w:t>1     .   A  W  S     D  E  P  L  O  Y  M  E  N  T     S  T  A  T  U  S</w:t>
      </w:r>
    </w:p>
    <w:p w14:paraId="60D8D276" w14:textId="77777777" w:rsidR="00E67A37" w:rsidRPr="00F56FBA" w:rsidRDefault="00000000">
      <w:pPr>
        <w:spacing w:after="120" w:line="260" w:lineRule="exact"/>
        <w:rPr>
          <w:rFonts w:ascii="Times New Roman" w:hAnsi="Times New Roman" w:cs="Times New Roman"/>
        </w:rPr>
      </w:pPr>
      <w:r w:rsidRPr="00F56FBA">
        <w:rPr>
          <w:rFonts w:ascii="Times New Roman" w:hAnsi="Times New Roman" w:cs="Times New Roman"/>
          <w:color w:val="000000"/>
        </w:rPr>
        <w:t>The ML system is deployed and running on AWS using two services: Amazon S3 for artifact storage and an EC2 instance (t3.medium, 2 vCPU, 4 GB RAM) hosting the Streamlit prediction interface. The application is live at http://3.85.169.163:8501 and ready for the April 22nd demo. S3 stores the trained model file (lgbmModel.pkl) and preprocessed feature cache (modelDf.csv, 3.2M rows); the EC2 instance loads the model at startup and serves live inference in under one second per request. The architecture diagram is included in Appendix A (Figure A1).</w:t>
      </w:r>
    </w:p>
    <w:p w14:paraId="30506694" w14:textId="3A11CC63" w:rsidR="00F56FBA" w:rsidRPr="00F56FBA" w:rsidRDefault="00000000">
      <w:pPr>
        <w:spacing w:after="120" w:line="260" w:lineRule="exact"/>
        <w:rPr>
          <w:rFonts w:ascii="Times New Roman" w:hAnsi="Times New Roman" w:cs="Times New Roman"/>
          <w:color w:val="000000"/>
        </w:rPr>
      </w:pPr>
      <w:r w:rsidRPr="00F56FBA">
        <w:rPr>
          <w:rFonts w:ascii="Times New Roman" w:hAnsi="Times New Roman" w:cs="Times New Roman"/>
          <w:color w:val="000000"/>
        </w:rPr>
        <w:t>This is a simplification of the SageMaker batch pipeline proposed at midpoint. Live EC2 inference is more appropriate for a POC demo and avoids unnecessary pipeline complexity. The main pre-demo risk is AWS Academy session timeout stopping the EC2 instance; restarting it and relaunching Streamlit takes under one minute.</w:t>
      </w:r>
    </w:p>
    <w:p w14:paraId="3566AD2D" w14:textId="77777777" w:rsidR="00E67A37" w:rsidRPr="00F56FBA" w:rsidRDefault="00000000">
      <w:pPr>
        <w:pBdr>
          <w:bottom w:val="single" w:sz="4" w:space="1" w:color="AAAAAA"/>
        </w:pBdr>
        <w:spacing w:before="80" w:after="40" w:line="260" w:lineRule="exact"/>
        <w:rPr>
          <w:rFonts w:ascii="Times New Roman" w:hAnsi="Times New Roman" w:cs="Times New Roman"/>
        </w:rPr>
      </w:pPr>
      <w:r w:rsidRPr="00F56FBA">
        <w:rPr>
          <w:rFonts w:ascii="Times New Roman" w:hAnsi="Times New Roman" w:cs="Times New Roman"/>
          <w:color w:val="888888"/>
          <w:sz w:val="18"/>
        </w:rPr>
        <w:t>2     .   F  I  N  A  L     M  O  D  E  L     S  E  L  E  C  T  I  O  N</w:t>
      </w:r>
    </w:p>
    <w:p w14:paraId="3F0E5DC8" w14:textId="77777777" w:rsidR="00E67A37" w:rsidRPr="00F56FBA" w:rsidRDefault="00000000">
      <w:pPr>
        <w:spacing w:before="160" w:after="40" w:line="260" w:lineRule="exact"/>
        <w:rPr>
          <w:rFonts w:ascii="Times New Roman" w:hAnsi="Times New Roman" w:cs="Times New Roman"/>
        </w:rPr>
      </w:pPr>
      <w:r w:rsidRPr="00F56FBA">
        <w:rPr>
          <w:rFonts w:ascii="Times New Roman" w:hAnsi="Times New Roman" w:cs="Times New Roman"/>
          <w:b/>
          <w:color w:val="000000"/>
        </w:rPr>
        <w:t>Why Linear Models Cannot Solve This Problem</w:t>
      </w:r>
    </w:p>
    <w:p w14:paraId="2530919B" w14:textId="77777777" w:rsidR="00E67A37" w:rsidRPr="00F56FBA" w:rsidRDefault="00000000">
      <w:pPr>
        <w:spacing w:after="120" w:line="260" w:lineRule="exact"/>
        <w:rPr>
          <w:rFonts w:ascii="Times New Roman" w:hAnsi="Times New Roman" w:cs="Times New Roman"/>
        </w:rPr>
      </w:pPr>
      <w:r w:rsidRPr="00F56FBA">
        <w:rPr>
          <w:rFonts w:ascii="Times New Roman" w:hAnsi="Times New Roman" w:cs="Times New Roman"/>
          <w:color w:val="000000"/>
        </w:rPr>
        <w:t>OLS, Ridge, and Lasso regression were evaluated first. All three failed to improve on the naive historical baseline (mean throughput per airport/checkpoint/hour/day-of-week/month combination) and were ruled out. The reason is structural: throughput is governed by interactions, not additive effects. ATL is busy. Friday mornings are busy. But ATL on a Friday morning in June is disproportionately busy in a way that cannot be captured by summing an ATL coefficient, a Friday coefficient, and a morning coefficient. A linear model has no mechanism to learn joint effects, so when forced to fit 3.1 million records driven by interactions it cannot represent, it produces noisier predictions than simply looking up the historical average. Ridge and Lasso regularization did not help; the problem is underfitting from a mismatched model class, not overfitting.</w:t>
      </w:r>
    </w:p>
    <w:p w14:paraId="534EB9E1" w14:textId="77777777" w:rsidR="00E67A37" w:rsidRPr="00F56FBA" w:rsidRDefault="00000000">
      <w:pPr>
        <w:spacing w:before="160" w:after="40" w:line="260" w:lineRule="exact"/>
        <w:rPr>
          <w:rFonts w:ascii="Times New Roman" w:hAnsi="Times New Roman" w:cs="Times New Roman"/>
        </w:rPr>
      </w:pPr>
      <w:r w:rsidRPr="00F56FBA">
        <w:rPr>
          <w:rFonts w:ascii="Times New Roman" w:hAnsi="Times New Roman" w:cs="Times New Roman"/>
          <w:b/>
          <w:color w:val="000000"/>
        </w:rPr>
        <w:t>Why LightGBM</w:t>
      </w:r>
    </w:p>
    <w:p w14:paraId="0E3DCD06" w14:textId="77777777" w:rsidR="00E67A37" w:rsidRPr="00F56FBA" w:rsidRDefault="00000000">
      <w:pPr>
        <w:spacing w:after="120" w:line="260" w:lineRule="exact"/>
        <w:rPr>
          <w:rFonts w:ascii="Times New Roman" w:hAnsi="Times New Roman" w:cs="Times New Roman"/>
        </w:rPr>
      </w:pPr>
      <w:r w:rsidRPr="00F56FBA">
        <w:rPr>
          <w:rFonts w:ascii="Times New Roman" w:hAnsi="Times New Roman" w:cs="Times New Roman"/>
          <w:color w:val="000000"/>
        </w:rPr>
        <w:t>Gradient boosted trees address the interaction problem directly. Each split encodes a conditional rule (e.g., airport=ATL AND hour=8), and a sequence of hundreds of such splits across residual-targeted trees learns the joint effects that linear models cannot represent. LightGBM is the right specific implementation for this dataset for three reasons: it handles label-encoded categoricals correctly without implying false magnitude ordering; it requires no feature standardization across the mixed-scale feature set; and its histogram-based, leaf-wise growth is computationally practical on 3.1 million training records. Early stopping on the validation set automatically selects the optimal number of boosting rounds, preventing overfitting without manual tuning.</w:t>
      </w:r>
    </w:p>
    <w:p w14:paraId="73EF2250" w14:textId="77777777" w:rsidR="00E67A37" w:rsidRPr="00F56FBA" w:rsidRDefault="00000000">
      <w:pPr>
        <w:spacing w:before="160" w:after="40" w:line="260" w:lineRule="exact"/>
        <w:rPr>
          <w:rFonts w:ascii="Times New Roman" w:hAnsi="Times New Roman" w:cs="Times New Roman"/>
        </w:rPr>
      </w:pPr>
      <w:r w:rsidRPr="00F56FBA">
        <w:rPr>
          <w:rFonts w:ascii="Times New Roman" w:hAnsi="Times New Roman" w:cs="Times New Roman"/>
          <w:b/>
          <w:color w:val="000000"/>
        </w:rPr>
        <w:t>Hyperparameter Tuning</w:t>
      </w:r>
    </w:p>
    <w:p w14:paraId="38044DAD" w14:textId="77777777" w:rsidR="00E67A37" w:rsidRPr="00F56FBA" w:rsidRDefault="00000000">
      <w:pPr>
        <w:spacing w:after="120" w:line="260" w:lineRule="exact"/>
        <w:rPr>
          <w:rFonts w:ascii="Times New Roman" w:hAnsi="Times New Roman" w:cs="Times New Roman"/>
        </w:rPr>
      </w:pPr>
      <w:r w:rsidRPr="00F56FBA">
        <w:rPr>
          <w:rFonts w:ascii="Times New Roman" w:hAnsi="Times New Roman" w:cs="Times New Roman"/>
          <w:color w:val="000000"/>
        </w:rPr>
        <w:t>A grid search was conducted over 27 combinations of learning rate [0.03, 0.05, 0.1], number of leaves [63, 127, 255], and minimum child samples [30, 50, 100], evaluated by validation RMSE. Feature fraction, bagging fraction, and bagging frequency were fixed at 0.8, 0.8, and 5; these parameters are less sensitive and including them would have substantially increased search runtime. The optimal configuration was learning rate 0.05, 127 leaves, and 50 minimum child samples. The final model was retrained on training data only with the validation set used solely for early stopping (patience of 100 rounds, cap of 10,000), converging at 1,914 rounds.</w:t>
      </w:r>
    </w:p>
    <w:p w14:paraId="1824AE02" w14:textId="77777777" w:rsidR="00E67A37" w:rsidRPr="00F56FBA" w:rsidRDefault="00000000">
      <w:pPr>
        <w:spacing w:before="160" w:after="40" w:line="260" w:lineRule="exact"/>
        <w:rPr>
          <w:rFonts w:ascii="Times New Roman" w:hAnsi="Times New Roman" w:cs="Times New Roman"/>
        </w:rPr>
      </w:pPr>
      <w:r w:rsidRPr="00F56FBA">
        <w:rPr>
          <w:rFonts w:ascii="Times New Roman" w:hAnsi="Times New Roman" w:cs="Times New Roman"/>
          <w:b/>
          <w:color w:val="000000"/>
        </w:rPr>
        <w:t>Test Set Performance</w:t>
      </w:r>
    </w:p>
    <w:p w14:paraId="52343321" w14:textId="77777777" w:rsidR="00E67A37" w:rsidRPr="00F56FBA" w:rsidRDefault="00000000">
      <w:pPr>
        <w:spacing w:after="120" w:line="260" w:lineRule="exact"/>
        <w:rPr>
          <w:rFonts w:ascii="Times New Roman" w:hAnsi="Times New Roman" w:cs="Times New Roman"/>
        </w:rPr>
      </w:pPr>
      <w:r w:rsidRPr="00F56FBA">
        <w:rPr>
          <w:rFonts w:ascii="Times New Roman" w:hAnsi="Times New Roman" w:cs="Times New Roman"/>
          <w:color w:val="000000"/>
        </w:rPr>
        <w:t xml:space="preserve">All metrics below are computed on the held-out test set (final 60 days of data, 159,021 records), which was never seen during training or tuning. Daily Pearson r follows Monmousseau et al. (2020): </w:t>
      </w:r>
      <w:r w:rsidRPr="00F56FBA">
        <w:rPr>
          <w:rFonts w:ascii="Times New Roman" w:hAnsi="Times New Roman" w:cs="Times New Roman"/>
          <w:color w:val="000000"/>
        </w:rPr>
        <w:lastRenderedPageBreak/>
        <w:t>predictions and actuals are summed to the daily level across all airports and checkpoints before computing correlation.</w:t>
      </w:r>
    </w:p>
    <w:tbl>
      <w:tblPr>
        <w:tblStyle w:val="TableGrid"/>
        <w:tblW w:w="0" w:type="auto"/>
        <w:jc w:val="center"/>
        <w:tblLook w:val="04A0" w:firstRow="1" w:lastRow="0" w:firstColumn="1" w:lastColumn="0" w:noHBand="0" w:noVBand="1"/>
      </w:tblPr>
      <w:tblGrid>
        <w:gridCol w:w="1728"/>
        <w:gridCol w:w="1584"/>
        <w:gridCol w:w="1584"/>
        <w:gridCol w:w="4176"/>
      </w:tblGrid>
      <w:tr w:rsidR="00E67A37" w:rsidRPr="00F56FBA" w14:paraId="42779BFB" w14:textId="77777777">
        <w:trPr>
          <w:jc w:val="center"/>
        </w:trPr>
        <w:tc>
          <w:tcPr>
            <w:tcW w:w="1728" w:type="dxa"/>
            <w:shd w:val="clear" w:color="auto" w:fill="E8E8E8"/>
          </w:tcPr>
          <w:p w14:paraId="379A5FDE" w14:textId="77777777" w:rsidR="00E67A37" w:rsidRPr="00F56FBA" w:rsidRDefault="00000000">
            <w:pPr>
              <w:jc w:val="center"/>
              <w:rPr>
                <w:rFonts w:ascii="Times New Roman" w:hAnsi="Times New Roman" w:cs="Times New Roman"/>
              </w:rPr>
            </w:pPr>
            <w:r w:rsidRPr="00F56FBA">
              <w:rPr>
                <w:rFonts w:ascii="Times New Roman" w:hAnsi="Times New Roman" w:cs="Times New Roman"/>
                <w:b/>
                <w:sz w:val="18"/>
              </w:rPr>
              <w:t>Metric</w:t>
            </w:r>
          </w:p>
        </w:tc>
        <w:tc>
          <w:tcPr>
            <w:tcW w:w="1584" w:type="dxa"/>
            <w:shd w:val="clear" w:color="auto" w:fill="E8E8E8"/>
          </w:tcPr>
          <w:p w14:paraId="385C8A30" w14:textId="77777777" w:rsidR="00E67A37" w:rsidRPr="00F56FBA" w:rsidRDefault="00000000">
            <w:pPr>
              <w:jc w:val="center"/>
              <w:rPr>
                <w:rFonts w:ascii="Times New Roman" w:hAnsi="Times New Roman" w:cs="Times New Roman"/>
              </w:rPr>
            </w:pPr>
            <w:r w:rsidRPr="00F56FBA">
              <w:rPr>
                <w:rFonts w:ascii="Times New Roman" w:hAnsi="Times New Roman" w:cs="Times New Roman"/>
                <w:b/>
                <w:sz w:val="18"/>
              </w:rPr>
              <w:t>Naive Baseline</w:t>
            </w:r>
          </w:p>
        </w:tc>
        <w:tc>
          <w:tcPr>
            <w:tcW w:w="1584" w:type="dxa"/>
            <w:shd w:val="clear" w:color="auto" w:fill="E8E8E8"/>
          </w:tcPr>
          <w:p w14:paraId="512E124D" w14:textId="77777777" w:rsidR="00E67A37" w:rsidRPr="00F56FBA" w:rsidRDefault="00000000">
            <w:pPr>
              <w:jc w:val="center"/>
              <w:rPr>
                <w:rFonts w:ascii="Times New Roman" w:hAnsi="Times New Roman" w:cs="Times New Roman"/>
              </w:rPr>
            </w:pPr>
            <w:r w:rsidRPr="00F56FBA">
              <w:rPr>
                <w:rFonts w:ascii="Times New Roman" w:hAnsi="Times New Roman" w:cs="Times New Roman"/>
                <w:b/>
                <w:sz w:val="18"/>
              </w:rPr>
              <w:t>LightGBM</w:t>
            </w:r>
          </w:p>
        </w:tc>
        <w:tc>
          <w:tcPr>
            <w:tcW w:w="4176" w:type="dxa"/>
            <w:shd w:val="clear" w:color="auto" w:fill="E8E8E8"/>
          </w:tcPr>
          <w:p w14:paraId="6F80FD05" w14:textId="77777777" w:rsidR="00E67A37" w:rsidRPr="00F56FBA" w:rsidRDefault="00000000">
            <w:pPr>
              <w:jc w:val="center"/>
              <w:rPr>
                <w:rFonts w:ascii="Times New Roman" w:hAnsi="Times New Roman" w:cs="Times New Roman"/>
              </w:rPr>
            </w:pPr>
            <w:r w:rsidRPr="00F56FBA">
              <w:rPr>
                <w:rFonts w:ascii="Times New Roman" w:hAnsi="Times New Roman" w:cs="Times New Roman"/>
                <w:b/>
                <w:sz w:val="18"/>
              </w:rPr>
              <w:t>Staffing Relevance</w:t>
            </w:r>
          </w:p>
        </w:tc>
      </w:tr>
      <w:tr w:rsidR="00E67A37" w:rsidRPr="00F56FBA" w14:paraId="3F81B465" w14:textId="77777777">
        <w:trPr>
          <w:jc w:val="center"/>
        </w:trPr>
        <w:tc>
          <w:tcPr>
            <w:tcW w:w="1728" w:type="dxa"/>
          </w:tcPr>
          <w:p w14:paraId="01A7CD12"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R²</w:t>
            </w:r>
          </w:p>
        </w:tc>
        <w:tc>
          <w:tcPr>
            <w:tcW w:w="1584" w:type="dxa"/>
          </w:tcPr>
          <w:p w14:paraId="1D72D9B3"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0.7968</w:t>
            </w:r>
          </w:p>
        </w:tc>
        <w:tc>
          <w:tcPr>
            <w:tcW w:w="1584" w:type="dxa"/>
          </w:tcPr>
          <w:p w14:paraId="5A16574F" w14:textId="77777777" w:rsidR="00E67A37" w:rsidRPr="00F56FBA" w:rsidRDefault="00000000">
            <w:pPr>
              <w:jc w:val="center"/>
              <w:rPr>
                <w:rFonts w:ascii="Times New Roman" w:hAnsi="Times New Roman" w:cs="Times New Roman"/>
              </w:rPr>
            </w:pPr>
            <w:r w:rsidRPr="00F56FBA">
              <w:rPr>
                <w:rFonts w:ascii="Times New Roman" w:hAnsi="Times New Roman" w:cs="Times New Roman"/>
                <w:b/>
                <w:sz w:val="18"/>
              </w:rPr>
              <w:t>0.8509</w:t>
            </w:r>
          </w:p>
        </w:tc>
        <w:tc>
          <w:tcPr>
            <w:tcW w:w="4176" w:type="dxa"/>
          </w:tcPr>
          <w:p w14:paraId="26204848" w14:textId="77777777" w:rsidR="00E67A37" w:rsidRPr="00F56FBA" w:rsidRDefault="00000000">
            <w:pPr>
              <w:rPr>
                <w:rFonts w:ascii="Times New Roman" w:hAnsi="Times New Roman" w:cs="Times New Roman"/>
              </w:rPr>
            </w:pPr>
            <w:r w:rsidRPr="00F56FBA">
              <w:rPr>
                <w:rFonts w:ascii="Times New Roman" w:hAnsi="Times New Roman" w:cs="Times New Roman"/>
                <w:sz w:val="18"/>
              </w:rPr>
              <w:t>Proportion of throughput variance explained</w:t>
            </w:r>
          </w:p>
        </w:tc>
      </w:tr>
      <w:tr w:rsidR="00E67A37" w:rsidRPr="00F56FBA" w14:paraId="275F9455" w14:textId="77777777">
        <w:trPr>
          <w:jc w:val="center"/>
        </w:trPr>
        <w:tc>
          <w:tcPr>
            <w:tcW w:w="1728" w:type="dxa"/>
          </w:tcPr>
          <w:p w14:paraId="6DF2500B"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MAE (passengers)</w:t>
            </w:r>
          </w:p>
        </w:tc>
        <w:tc>
          <w:tcPr>
            <w:tcW w:w="1584" w:type="dxa"/>
          </w:tcPr>
          <w:p w14:paraId="03F5AF89"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147.07</w:t>
            </w:r>
          </w:p>
        </w:tc>
        <w:tc>
          <w:tcPr>
            <w:tcW w:w="1584" w:type="dxa"/>
          </w:tcPr>
          <w:p w14:paraId="035BBFDD" w14:textId="77777777" w:rsidR="00E67A37" w:rsidRPr="00F56FBA" w:rsidRDefault="00000000">
            <w:pPr>
              <w:jc w:val="center"/>
              <w:rPr>
                <w:rFonts w:ascii="Times New Roman" w:hAnsi="Times New Roman" w:cs="Times New Roman"/>
              </w:rPr>
            </w:pPr>
            <w:r w:rsidRPr="00F56FBA">
              <w:rPr>
                <w:rFonts w:ascii="Times New Roman" w:hAnsi="Times New Roman" w:cs="Times New Roman"/>
                <w:b/>
                <w:sz w:val="18"/>
              </w:rPr>
              <w:t>123.85</w:t>
            </w:r>
          </w:p>
        </w:tc>
        <w:tc>
          <w:tcPr>
            <w:tcW w:w="4176" w:type="dxa"/>
          </w:tcPr>
          <w:p w14:paraId="71DC3163" w14:textId="77777777" w:rsidR="00E67A37" w:rsidRPr="00F56FBA" w:rsidRDefault="00000000">
            <w:pPr>
              <w:rPr>
                <w:rFonts w:ascii="Times New Roman" w:hAnsi="Times New Roman" w:cs="Times New Roman"/>
              </w:rPr>
            </w:pPr>
            <w:r w:rsidRPr="00F56FBA">
              <w:rPr>
                <w:rFonts w:ascii="Times New Roman" w:hAnsi="Times New Roman" w:cs="Times New Roman"/>
                <w:sz w:val="18"/>
              </w:rPr>
              <w:t>Average error in original units; used to set staffing buffers</w:t>
            </w:r>
          </w:p>
        </w:tc>
      </w:tr>
      <w:tr w:rsidR="00E67A37" w:rsidRPr="00F56FBA" w14:paraId="667CAFB4" w14:textId="77777777">
        <w:trPr>
          <w:jc w:val="center"/>
        </w:trPr>
        <w:tc>
          <w:tcPr>
            <w:tcW w:w="1728" w:type="dxa"/>
          </w:tcPr>
          <w:p w14:paraId="18CA53FA"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RMSE</w:t>
            </w:r>
          </w:p>
        </w:tc>
        <w:tc>
          <w:tcPr>
            <w:tcW w:w="1584" w:type="dxa"/>
          </w:tcPr>
          <w:p w14:paraId="25046228"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213.53</w:t>
            </w:r>
          </w:p>
        </w:tc>
        <w:tc>
          <w:tcPr>
            <w:tcW w:w="1584" w:type="dxa"/>
          </w:tcPr>
          <w:p w14:paraId="3436652F" w14:textId="77777777" w:rsidR="00E67A37" w:rsidRPr="00F56FBA" w:rsidRDefault="00000000">
            <w:pPr>
              <w:jc w:val="center"/>
              <w:rPr>
                <w:rFonts w:ascii="Times New Roman" w:hAnsi="Times New Roman" w:cs="Times New Roman"/>
              </w:rPr>
            </w:pPr>
            <w:r w:rsidRPr="00F56FBA">
              <w:rPr>
                <w:rFonts w:ascii="Times New Roman" w:hAnsi="Times New Roman" w:cs="Times New Roman"/>
                <w:b/>
                <w:sz w:val="18"/>
              </w:rPr>
              <w:t>182.93</w:t>
            </w:r>
          </w:p>
        </w:tc>
        <w:tc>
          <w:tcPr>
            <w:tcW w:w="4176" w:type="dxa"/>
          </w:tcPr>
          <w:p w14:paraId="25D48EF2" w14:textId="77777777" w:rsidR="00E67A37" w:rsidRPr="00F56FBA" w:rsidRDefault="00000000">
            <w:pPr>
              <w:rPr>
                <w:rFonts w:ascii="Times New Roman" w:hAnsi="Times New Roman" w:cs="Times New Roman"/>
              </w:rPr>
            </w:pPr>
            <w:r w:rsidRPr="00F56FBA">
              <w:rPr>
                <w:rFonts w:ascii="Times New Roman" w:hAnsi="Times New Roman" w:cs="Times New Roman"/>
                <w:sz w:val="18"/>
              </w:rPr>
              <w:t>Penalizes large single-hour misses; severe under-staffing at one checkpoint-hour has major operational consequences</w:t>
            </w:r>
          </w:p>
        </w:tc>
      </w:tr>
      <w:tr w:rsidR="00E67A37" w:rsidRPr="00F56FBA" w14:paraId="3B71BD79" w14:textId="77777777">
        <w:trPr>
          <w:jc w:val="center"/>
        </w:trPr>
        <w:tc>
          <w:tcPr>
            <w:tcW w:w="1728" w:type="dxa"/>
          </w:tcPr>
          <w:p w14:paraId="586D8BC4"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Daily Pearson r</w:t>
            </w:r>
          </w:p>
        </w:tc>
        <w:tc>
          <w:tcPr>
            <w:tcW w:w="1584" w:type="dxa"/>
          </w:tcPr>
          <w:p w14:paraId="7D97D64F"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N/A</w:t>
            </w:r>
          </w:p>
        </w:tc>
        <w:tc>
          <w:tcPr>
            <w:tcW w:w="1584" w:type="dxa"/>
          </w:tcPr>
          <w:p w14:paraId="45059B6C" w14:textId="77777777" w:rsidR="00E67A37" w:rsidRPr="00F56FBA" w:rsidRDefault="00000000">
            <w:pPr>
              <w:jc w:val="center"/>
              <w:rPr>
                <w:rFonts w:ascii="Times New Roman" w:hAnsi="Times New Roman" w:cs="Times New Roman"/>
              </w:rPr>
            </w:pPr>
            <w:r w:rsidRPr="00F56FBA">
              <w:rPr>
                <w:rFonts w:ascii="Times New Roman" w:hAnsi="Times New Roman" w:cs="Times New Roman"/>
                <w:b/>
                <w:sz w:val="18"/>
              </w:rPr>
              <w:t>0.9398</w:t>
            </w:r>
          </w:p>
        </w:tc>
        <w:tc>
          <w:tcPr>
            <w:tcW w:w="4176" w:type="dxa"/>
          </w:tcPr>
          <w:p w14:paraId="0328487E" w14:textId="77777777" w:rsidR="00E67A37" w:rsidRPr="00F56FBA" w:rsidRDefault="00000000">
            <w:pPr>
              <w:rPr>
                <w:rFonts w:ascii="Times New Roman" w:hAnsi="Times New Roman" w:cs="Times New Roman"/>
              </w:rPr>
            </w:pPr>
            <w:r w:rsidRPr="00F56FBA">
              <w:rPr>
                <w:rFonts w:ascii="Times New Roman" w:hAnsi="Times New Roman" w:cs="Times New Roman"/>
                <w:sz w:val="18"/>
              </w:rPr>
              <w:t>Correlation of daily totals; identifies busy vs. quiet days for system-wide planning</w:t>
            </w:r>
          </w:p>
        </w:tc>
      </w:tr>
      <w:tr w:rsidR="00E67A37" w:rsidRPr="00F56FBA" w14:paraId="1BDA203A" w14:textId="77777777">
        <w:trPr>
          <w:jc w:val="center"/>
        </w:trPr>
        <w:tc>
          <w:tcPr>
            <w:tcW w:w="1728" w:type="dxa"/>
          </w:tcPr>
          <w:p w14:paraId="157EB18A"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vs. Baseline</w:t>
            </w:r>
          </w:p>
        </w:tc>
        <w:tc>
          <w:tcPr>
            <w:tcW w:w="1584" w:type="dxa"/>
          </w:tcPr>
          <w:p w14:paraId="386DB8CD" w14:textId="77777777" w:rsidR="00E67A37" w:rsidRPr="00F56FBA" w:rsidRDefault="00000000">
            <w:pPr>
              <w:jc w:val="center"/>
              <w:rPr>
                <w:rFonts w:ascii="Times New Roman" w:hAnsi="Times New Roman" w:cs="Times New Roman"/>
              </w:rPr>
            </w:pPr>
            <w:r w:rsidRPr="00F56FBA">
              <w:rPr>
                <w:rFonts w:ascii="Times New Roman" w:hAnsi="Times New Roman" w:cs="Times New Roman"/>
                <w:sz w:val="18"/>
              </w:rPr>
              <w:t>N/A</w:t>
            </w:r>
          </w:p>
        </w:tc>
        <w:tc>
          <w:tcPr>
            <w:tcW w:w="1584" w:type="dxa"/>
          </w:tcPr>
          <w:p w14:paraId="645756C1" w14:textId="77777777" w:rsidR="00E67A37" w:rsidRPr="00F56FBA" w:rsidRDefault="00000000">
            <w:pPr>
              <w:jc w:val="center"/>
              <w:rPr>
                <w:rFonts w:ascii="Times New Roman" w:hAnsi="Times New Roman" w:cs="Times New Roman"/>
              </w:rPr>
            </w:pPr>
            <w:r w:rsidRPr="00F56FBA">
              <w:rPr>
                <w:rFonts w:ascii="Times New Roman" w:hAnsi="Times New Roman" w:cs="Times New Roman"/>
                <w:b/>
                <w:sz w:val="18"/>
              </w:rPr>
              <w:t>-16% MAE / -14% RMSE</w:t>
            </w:r>
          </w:p>
        </w:tc>
        <w:tc>
          <w:tcPr>
            <w:tcW w:w="4176" w:type="dxa"/>
          </w:tcPr>
          <w:p w14:paraId="05A8127E" w14:textId="77777777" w:rsidR="00E67A37" w:rsidRPr="00F56FBA" w:rsidRDefault="00000000">
            <w:pPr>
              <w:rPr>
                <w:rFonts w:ascii="Times New Roman" w:hAnsi="Times New Roman" w:cs="Times New Roman"/>
              </w:rPr>
            </w:pPr>
            <w:r w:rsidRPr="00F56FBA">
              <w:rPr>
                <w:rFonts w:ascii="Times New Roman" w:hAnsi="Times New Roman" w:cs="Times New Roman"/>
                <w:sz w:val="18"/>
              </w:rPr>
              <w:t>Consistent gains on all metrics relative to the current planning standard</w:t>
            </w:r>
          </w:p>
        </w:tc>
      </w:tr>
    </w:tbl>
    <w:p w14:paraId="677CB6B3" w14:textId="77777777" w:rsidR="00E67A37" w:rsidRPr="00F56FBA" w:rsidRDefault="00000000">
      <w:pPr>
        <w:spacing w:before="160" w:after="40" w:line="260" w:lineRule="exact"/>
        <w:rPr>
          <w:rFonts w:ascii="Times New Roman" w:hAnsi="Times New Roman" w:cs="Times New Roman"/>
        </w:rPr>
      </w:pPr>
      <w:r w:rsidRPr="00F56FBA">
        <w:rPr>
          <w:rFonts w:ascii="Times New Roman" w:hAnsi="Times New Roman" w:cs="Times New Roman"/>
          <w:b/>
          <w:color w:val="000000"/>
        </w:rPr>
        <w:t>Tradeoffs and Feature Importance</w:t>
      </w:r>
    </w:p>
    <w:p w14:paraId="2E0DD2B4" w14:textId="5D37A069" w:rsidR="00F56FBA" w:rsidRPr="00A60713" w:rsidRDefault="00000000">
      <w:pPr>
        <w:spacing w:after="120" w:line="260" w:lineRule="exact"/>
        <w:rPr>
          <w:rFonts w:ascii="Times New Roman" w:hAnsi="Times New Roman" w:cs="Times New Roman"/>
          <w:color w:val="000000"/>
        </w:rPr>
      </w:pPr>
      <w:r w:rsidRPr="00F56FBA">
        <w:rPr>
          <w:rFonts w:ascii="Times New Roman" w:hAnsi="Times New Roman" w:cs="Times New Roman"/>
          <w:color w:val="000000"/>
        </w:rPr>
        <w:t>LightGBM is less interpretable than a linear model, which is an acceptable tradeoff for a staffing tool where the end user needs an accurate forecast, not model weights.</w:t>
      </w:r>
      <w:r w:rsidR="00B75A1E">
        <w:rPr>
          <w:rFonts w:ascii="Times New Roman" w:hAnsi="Times New Roman" w:cs="Times New Roman"/>
          <w:color w:val="000000"/>
        </w:rPr>
        <w:t xml:space="preserve"> </w:t>
      </w:r>
      <w:r w:rsidR="00B75A1E" w:rsidRPr="00B75A1E">
        <w:rPr>
          <w:rFonts w:ascii="Times New Roman" w:hAnsi="Times New Roman" w:cs="Times New Roman"/>
          <w:color w:val="000000"/>
        </w:rPr>
        <w:t>While LightGBM does not produce coefficients like a linear model, gain-based feature importances confirm that checkpoint identity, hour, and airport code drive over 87% of predictions</w:t>
      </w:r>
      <w:r w:rsidR="00B75A1E">
        <w:rPr>
          <w:rFonts w:ascii="Times New Roman" w:hAnsi="Times New Roman" w:cs="Times New Roman"/>
          <w:color w:val="000000"/>
        </w:rPr>
        <w:t xml:space="preserve">, </w:t>
      </w:r>
      <w:r w:rsidR="00B75A1E" w:rsidRPr="00B75A1E">
        <w:rPr>
          <w:rFonts w:ascii="Times New Roman" w:hAnsi="Times New Roman" w:cs="Times New Roman"/>
          <w:color w:val="000000"/>
        </w:rPr>
        <w:t>a result consistent with domain intuition and sufficient to explain model behavior to a staffing planner.</w:t>
      </w:r>
      <w:r w:rsidRPr="00F56FBA">
        <w:rPr>
          <w:rFonts w:ascii="Times New Roman" w:hAnsi="Times New Roman" w:cs="Times New Roman"/>
          <w:color w:val="000000"/>
        </w:rPr>
        <w:t xml:space="preserve"> The 16% MAE improvement (147 to 124 passengers) compounds across dozens of checkpoints and hundreds of planning slots. Feature importance validates the model's logic: checkpoint name (52.3%), hour of day (19.2%), and airport code (15.5%) account for 87% of predictive gain; these are precisely the interaction terms linear models cannot represent. Flight schedule features contribute an additional 9.4%, confirming scheduled capacity provides real signal beyond calendar and location alone.</w:t>
      </w:r>
    </w:p>
    <w:p w14:paraId="7FEF4909" w14:textId="77777777" w:rsidR="00E67A37" w:rsidRPr="00A60713" w:rsidRDefault="00000000">
      <w:pPr>
        <w:pBdr>
          <w:bottom w:val="single" w:sz="4" w:space="1" w:color="AAAAAA"/>
        </w:pBdr>
        <w:spacing w:before="80" w:after="40" w:line="260" w:lineRule="exact"/>
        <w:rPr>
          <w:rFonts w:ascii="Times New Roman" w:hAnsi="Times New Roman" w:cs="Times New Roman"/>
        </w:rPr>
      </w:pPr>
      <w:r w:rsidRPr="00A60713">
        <w:rPr>
          <w:rFonts w:ascii="Times New Roman" w:hAnsi="Times New Roman" w:cs="Times New Roman"/>
          <w:color w:val="888888"/>
          <w:sz w:val="18"/>
        </w:rPr>
        <w:t>3     .   U  S  E  R     I  N  T  E  R  F  A  C  E     P  L  A  N</w:t>
      </w:r>
    </w:p>
    <w:p w14:paraId="19D1D795" w14:textId="77777777" w:rsidR="00E67A37" w:rsidRPr="00F56FBA" w:rsidRDefault="00000000">
      <w:pPr>
        <w:spacing w:after="120" w:line="260" w:lineRule="exact"/>
        <w:rPr>
          <w:rFonts w:ascii="Times New Roman" w:hAnsi="Times New Roman" w:cs="Times New Roman"/>
        </w:rPr>
      </w:pPr>
      <w:r w:rsidRPr="00F56FBA">
        <w:rPr>
          <w:rFonts w:ascii="Times New Roman" w:hAnsi="Times New Roman" w:cs="Times New Roman"/>
          <w:color w:val="000000"/>
        </w:rPr>
        <w:t>The intended user is a TSA workforce planner making staffing decisions approximately 12 months ahead. The interface is a Streamlit application deployed on EC2, organized into a sidebar for inputs and a main panel for outputs.</w:t>
      </w:r>
    </w:p>
    <w:p w14:paraId="2248259B" w14:textId="77777777" w:rsidR="00E67A37" w:rsidRPr="00F56FBA" w:rsidRDefault="00000000">
      <w:pPr>
        <w:spacing w:after="120" w:line="260" w:lineRule="exact"/>
        <w:rPr>
          <w:rFonts w:ascii="Times New Roman" w:hAnsi="Times New Roman" w:cs="Times New Roman"/>
        </w:rPr>
      </w:pPr>
      <w:r w:rsidRPr="00F56FBA">
        <w:rPr>
          <w:rFonts w:ascii="Times New Roman" w:hAnsi="Times New Roman" w:cs="Times New Roman"/>
          <w:color w:val="000000"/>
        </w:rPr>
        <w:t>Inputs (sidebar):</w:t>
      </w:r>
    </w:p>
    <w:tbl>
      <w:tblPr>
        <w:tblStyle w:val="TableGrid"/>
        <w:tblW w:w="0" w:type="auto"/>
        <w:tblLook w:val="04A0" w:firstRow="1" w:lastRow="0" w:firstColumn="1" w:lastColumn="0" w:noHBand="0" w:noVBand="1"/>
      </w:tblPr>
      <w:tblGrid>
        <w:gridCol w:w="2160"/>
        <w:gridCol w:w="6912"/>
      </w:tblGrid>
      <w:tr w:rsidR="00E67A37" w:rsidRPr="00F56FBA" w14:paraId="2A4C88BD" w14:textId="77777777">
        <w:tc>
          <w:tcPr>
            <w:tcW w:w="2160" w:type="dxa"/>
            <w:shd w:val="clear" w:color="auto" w:fill="E8E8E8"/>
          </w:tcPr>
          <w:p w14:paraId="44D760CF" w14:textId="77777777" w:rsidR="00E67A37" w:rsidRPr="00F56FBA" w:rsidRDefault="00000000">
            <w:pPr>
              <w:rPr>
                <w:rFonts w:ascii="Times New Roman" w:hAnsi="Times New Roman" w:cs="Times New Roman"/>
              </w:rPr>
            </w:pPr>
            <w:r w:rsidRPr="00F56FBA">
              <w:rPr>
                <w:rFonts w:ascii="Times New Roman" w:hAnsi="Times New Roman" w:cs="Times New Roman"/>
                <w:b/>
                <w:sz w:val="18"/>
              </w:rPr>
              <w:t>Input</w:t>
            </w:r>
          </w:p>
        </w:tc>
        <w:tc>
          <w:tcPr>
            <w:tcW w:w="6912" w:type="dxa"/>
            <w:shd w:val="clear" w:color="auto" w:fill="E8E8E8"/>
          </w:tcPr>
          <w:p w14:paraId="15A9B334" w14:textId="77777777" w:rsidR="00E67A37" w:rsidRPr="00F56FBA" w:rsidRDefault="00000000">
            <w:pPr>
              <w:rPr>
                <w:rFonts w:ascii="Times New Roman" w:hAnsi="Times New Roman" w:cs="Times New Roman"/>
              </w:rPr>
            </w:pPr>
            <w:r w:rsidRPr="00F56FBA">
              <w:rPr>
                <w:rFonts w:ascii="Times New Roman" w:hAnsi="Times New Roman" w:cs="Times New Roman"/>
                <w:b/>
                <w:sz w:val="18"/>
              </w:rPr>
              <w:t>Description</w:t>
            </w:r>
          </w:p>
        </w:tc>
      </w:tr>
      <w:tr w:rsidR="00E67A37" w:rsidRPr="00F56FBA" w14:paraId="5AC15F8F" w14:textId="77777777">
        <w:tc>
          <w:tcPr>
            <w:tcW w:w="2160" w:type="dxa"/>
          </w:tcPr>
          <w:p w14:paraId="55269300" w14:textId="77777777" w:rsidR="00E67A37" w:rsidRPr="00F56FBA" w:rsidRDefault="00000000">
            <w:pPr>
              <w:rPr>
                <w:rFonts w:ascii="Times New Roman" w:hAnsi="Times New Roman" w:cs="Times New Roman"/>
              </w:rPr>
            </w:pPr>
            <w:r w:rsidRPr="00F56FBA">
              <w:rPr>
                <w:rFonts w:ascii="Times New Roman" w:hAnsi="Times New Roman" w:cs="Times New Roman"/>
                <w:sz w:val="18"/>
              </w:rPr>
              <w:t>Airport</w:t>
            </w:r>
          </w:p>
        </w:tc>
        <w:tc>
          <w:tcPr>
            <w:tcW w:w="6912" w:type="dxa"/>
          </w:tcPr>
          <w:p w14:paraId="43E246C2" w14:textId="77777777" w:rsidR="00E67A37" w:rsidRPr="00F56FBA" w:rsidRDefault="00000000">
            <w:pPr>
              <w:rPr>
                <w:rFonts w:ascii="Times New Roman" w:hAnsi="Times New Roman" w:cs="Times New Roman"/>
              </w:rPr>
            </w:pPr>
            <w:r w:rsidRPr="00F56FBA">
              <w:rPr>
                <w:rFonts w:ascii="Times New Roman" w:hAnsi="Times New Roman" w:cs="Times New Roman"/>
                <w:sz w:val="18"/>
              </w:rPr>
              <w:t>Dropdown: 20 major U.S. airports (ATL, LAX, DFW, …)</w:t>
            </w:r>
          </w:p>
        </w:tc>
      </w:tr>
      <w:tr w:rsidR="00E67A37" w:rsidRPr="00F56FBA" w14:paraId="4E243560" w14:textId="77777777">
        <w:tc>
          <w:tcPr>
            <w:tcW w:w="2160" w:type="dxa"/>
          </w:tcPr>
          <w:p w14:paraId="477BDE0B" w14:textId="77777777" w:rsidR="00E67A37" w:rsidRPr="00F56FBA" w:rsidRDefault="00000000">
            <w:pPr>
              <w:rPr>
                <w:rFonts w:ascii="Times New Roman" w:hAnsi="Times New Roman" w:cs="Times New Roman"/>
              </w:rPr>
            </w:pPr>
            <w:r w:rsidRPr="00F56FBA">
              <w:rPr>
                <w:rFonts w:ascii="Times New Roman" w:hAnsi="Times New Roman" w:cs="Times New Roman"/>
                <w:sz w:val="18"/>
              </w:rPr>
              <w:t>Month</w:t>
            </w:r>
          </w:p>
        </w:tc>
        <w:tc>
          <w:tcPr>
            <w:tcW w:w="6912" w:type="dxa"/>
          </w:tcPr>
          <w:p w14:paraId="760237D1" w14:textId="77777777" w:rsidR="00E67A37" w:rsidRPr="00F56FBA" w:rsidRDefault="00000000">
            <w:pPr>
              <w:rPr>
                <w:rFonts w:ascii="Times New Roman" w:hAnsi="Times New Roman" w:cs="Times New Roman"/>
              </w:rPr>
            </w:pPr>
            <w:r w:rsidRPr="00F56FBA">
              <w:rPr>
                <w:rFonts w:ascii="Times New Roman" w:hAnsi="Times New Roman" w:cs="Times New Roman"/>
                <w:sz w:val="18"/>
              </w:rPr>
              <w:t>Planning month (January – December)</w:t>
            </w:r>
          </w:p>
        </w:tc>
      </w:tr>
      <w:tr w:rsidR="00E67A37" w:rsidRPr="00F56FBA" w14:paraId="1E6508C0" w14:textId="77777777">
        <w:tc>
          <w:tcPr>
            <w:tcW w:w="2160" w:type="dxa"/>
          </w:tcPr>
          <w:p w14:paraId="5E2085CE" w14:textId="77777777" w:rsidR="00E67A37" w:rsidRPr="00F56FBA" w:rsidRDefault="00000000">
            <w:pPr>
              <w:rPr>
                <w:rFonts w:ascii="Times New Roman" w:hAnsi="Times New Roman" w:cs="Times New Roman"/>
              </w:rPr>
            </w:pPr>
            <w:r w:rsidRPr="00F56FBA">
              <w:rPr>
                <w:rFonts w:ascii="Times New Roman" w:hAnsi="Times New Roman" w:cs="Times New Roman"/>
                <w:sz w:val="18"/>
              </w:rPr>
              <w:t>Day of week</w:t>
            </w:r>
          </w:p>
        </w:tc>
        <w:tc>
          <w:tcPr>
            <w:tcW w:w="6912" w:type="dxa"/>
          </w:tcPr>
          <w:p w14:paraId="20BA1930" w14:textId="77777777" w:rsidR="00E67A37" w:rsidRPr="00F56FBA" w:rsidRDefault="00000000">
            <w:pPr>
              <w:rPr>
                <w:rFonts w:ascii="Times New Roman" w:hAnsi="Times New Roman" w:cs="Times New Roman"/>
              </w:rPr>
            </w:pPr>
            <w:r w:rsidRPr="00F56FBA">
              <w:rPr>
                <w:rFonts w:ascii="Times New Roman" w:hAnsi="Times New Roman" w:cs="Times New Roman"/>
                <w:sz w:val="18"/>
              </w:rPr>
              <w:t>Monday – Sunday</w:t>
            </w:r>
          </w:p>
        </w:tc>
      </w:tr>
      <w:tr w:rsidR="00E67A37" w:rsidRPr="00F56FBA" w14:paraId="5248F551" w14:textId="77777777">
        <w:tc>
          <w:tcPr>
            <w:tcW w:w="2160" w:type="dxa"/>
          </w:tcPr>
          <w:p w14:paraId="250D7E13" w14:textId="77777777" w:rsidR="00E67A37" w:rsidRPr="00F56FBA" w:rsidRDefault="00000000">
            <w:pPr>
              <w:rPr>
                <w:rFonts w:ascii="Times New Roman" w:hAnsi="Times New Roman" w:cs="Times New Roman"/>
              </w:rPr>
            </w:pPr>
            <w:r w:rsidRPr="00F56FBA">
              <w:rPr>
                <w:rFonts w:ascii="Times New Roman" w:hAnsi="Times New Roman" w:cs="Times New Roman"/>
                <w:sz w:val="18"/>
              </w:rPr>
              <w:t>Federal holiday</w:t>
            </w:r>
          </w:p>
        </w:tc>
        <w:tc>
          <w:tcPr>
            <w:tcW w:w="6912" w:type="dxa"/>
          </w:tcPr>
          <w:p w14:paraId="11AA6DF4" w14:textId="77777777" w:rsidR="00E67A37" w:rsidRPr="00F56FBA" w:rsidRDefault="00000000">
            <w:pPr>
              <w:rPr>
                <w:rFonts w:ascii="Times New Roman" w:hAnsi="Times New Roman" w:cs="Times New Roman"/>
              </w:rPr>
            </w:pPr>
            <w:r w:rsidRPr="00F56FBA">
              <w:rPr>
                <w:rFonts w:ascii="Times New Roman" w:hAnsi="Times New Roman" w:cs="Times New Roman"/>
                <w:sz w:val="18"/>
              </w:rPr>
              <w:t>Checkbox: marks the date as a U.S. federal holiday</w:t>
            </w:r>
          </w:p>
        </w:tc>
      </w:tr>
      <w:tr w:rsidR="00E67A37" w:rsidRPr="00F56FBA" w14:paraId="2F5C2EAE" w14:textId="77777777">
        <w:tc>
          <w:tcPr>
            <w:tcW w:w="2160" w:type="dxa"/>
          </w:tcPr>
          <w:p w14:paraId="53F80FCC" w14:textId="77777777" w:rsidR="00E67A37" w:rsidRPr="00F56FBA" w:rsidRDefault="00000000">
            <w:pPr>
              <w:rPr>
                <w:rFonts w:ascii="Times New Roman" w:hAnsi="Times New Roman" w:cs="Times New Roman"/>
              </w:rPr>
            </w:pPr>
            <w:r w:rsidRPr="00F56FBA">
              <w:rPr>
                <w:rFonts w:ascii="Times New Roman" w:hAnsi="Times New Roman" w:cs="Times New Roman"/>
                <w:sz w:val="18"/>
              </w:rPr>
              <w:t>Days to holiday</w:t>
            </w:r>
          </w:p>
        </w:tc>
        <w:tc>
          <w:tcPr>
            <w:tcW w:w="6912" w:type="dxa"/>
          </w:tcPr>
          <w:p w14:paraId="6E82EA1C" w14:textId="77777777" w:rsidR="00E67A37" w:rsidRPr="00F56FBA" w:rsidRDefault="00000000">
            <w:pPr>
              <w:rPr>
                <w:rFonts w:ascii="Times New Roman" w:hAnsi="Times New Roman" w:cs="Times New Roman"/>
              </w:rPr>
            </w:pPr>
            <w:r w:rsidRPr="00F56FBA">
              <w:rPr>
                <w:rFonts w:ascii="Times New Roman" w:hAnsi="Times New Roman" w:cs="Times New Roman"/>
                <w:sz w:val="18"/>
              </w:rPr>
              <w:t>Slider (0–30): proximity to nearest holiday</w:t>
            </w:r>
          </w:p>
        </w:tc>
      </w:tr>
      <w:tr w:rsidR="00E67A37" w:rsidRPr="00F56FBA" w14:paraId="6AA3DC1A" w14:textId="77777777">
        <w:tc>
          <w:tcPr>
            <w:tcW w:w="2160" w:type="dxa"/>
          </w:tcPr>
          <w:p w14:paraId="7E77A272" w14:textId="77777777" w:rsidR="00E67A37" w:rsidRPr="00F56FBA" w:rsidRDefault="00000000">
            <w:pPr>
              <w:rPr>
                <w:rFonts w:ascii="Times New Roman" w:hAnsi="Times New Roman" w:cs="Times New Roman"/>
              </w:rPr>
            </w:pPr>
            <w:r w:rsidRPr="00F56FBA">
              <w:rPr>
                <w:rFonts w:ascii="Times New Roman" w:hAnsi="Times New Roman" w:cs="Times New Roman"/>
                <w:sz w:val="18"/>
              </w:rPr>
              <w:t>Flight schedule</w:t>
            </w:r>
          </w:p>
        </w:tc>
        <w:tc>
          <w:tcPr>
            <w:tcW w:w="6912" w:type="dxa"/>
          </w:tcPr>
          <w:p w14:paraId="4E9FFC6E" w14:textId="77777777" w:rsidR="00E67A37" w:rsidRPr="00F56FBA" w:rsidRDefault="00000000">
            <w:pPr>
              <w:rPr>
                <w:rFonts w:ascii="Times New Roman" w:hAnsi="Times New Roman" w:cs="Times New Roman"/>
              </w:rPr>
            </w:pPr>
            <w:r w:rsidRPr="00F56FBA">
              <w:rPr>
                <w:rFonts w:ascii="Times New Roman" w:hAnsi="Times New Roman" w:cs="Times New Roman"/>
                <w:sz w:val="18"/>
              </w:rPr>
              <w:t>Hourly departure count, avg seats/flight, avg load factor</w:t>
            </w:r>
          </w:p>
        </w:tc>
      </w:tr>
    </w:tbl>
    <w:p w14:paraId="4A40C024" w14:textId="77777777" w:rsidR="00E67A37" w:rsidRPr="00F56FBA" w:rsidRDefault="00000000">
      <w:pPr>
        <w:spacing w:after="120" w:line="260" w:lineRule="exact"/>
        <w:rPr>
          <w:rFonts w:ascii="Times New Roman" w:hAnsi="Times New Roman" w:cs="Times New Roman"/>
        </w:rPr>
      </w:pPr>
      <w:r w:rsidRPr="00F56FBA">
        <w:rPr>
          <w:rFonts w:ascii="Times New Roman" w:hAnsi="Times New Roman" w:cs="Times New Roman"/>
          <w:color w:val="000000"/>
        </w:rPr>
        <w:t>Outputs (main panel):</w:t>
      </w:r>
    </w:p>
    <w:tbl>
      <w:tblPr>
        <w:tblStyle w:val="TableGrid"/>
        <w:tblW w:w="0" w:type="auto"/>
        <w:tblLook w:val="04A0" w:firstRow="1" w:lastRow="0" w:firstColumn="1" w:lastColumn="0" w:noHBand="0" w:noVBand="1"/>
      </w:tblPr>
      <w:tblGrid>
        <w:gridCol w:w="2160"/>
        <w:gridCol w:w="6912"/>
      </w:tblGrid>
      <w:tr w:rsidR="00E67A37" w:rsidRPr="00F56FBA" w14:paraId="78E0AEE6" w14:textId="77777777">
        <w:tc>
          <w:tcPr>
            <w:tcW w:w="2160" w:type="dxa"/>
            <w:shd w:val="clear" w:color="auto" w:fill="E8E8E8"/>
          </w:tcPr>
          <w:p w14:paraId="3117FD32" w14:textId="77777777" w:rsidR="00E67A37" w:rsidRPr="00F56FBA" w:rsidRDefault="00000000">
            <w:pPr>
              <w:rPr>
                <w:rFonts w:ascii="Times New Roman" w:hAnsi="Times New Roman" w:cs="Times New Roman"/>
              </w:rPr>
            </w:pPr>
            <w:r w:rsidRPr="00F56FBA">
              <w:rPr>
                <w:rFonts w:ascii="Times New Roman" w:hAnsi="Times New Roman" w:cs="Times New Roman"/>
                <w:b/>
                <w:sz w:val="18"/>
              </w:rPr>
              <w:t>Output</w:t>
            </w:r>
          </w:p>
        </w:tc>
        <w:tc>
          <w:tcPr>
            <w:tcW w:w="6912" w:type="dxa"/>
            <w:shd w:val="clear" w:color="auto" w:fill="E8E8E8"/>
          </w:tcPr>
          <w:p w14:paraId="00593206" w14:textId="77777777" w:rsidR="00E67A37" w:rsidRPr="00F56FBA" w:rsidRDefault="00000000">
            <w:pPr>
              <w:rPr>
                <w:rFonts w:ascii="Times New Roman" w:hAnsi="Times New Roman" w:cs="Times New Roman"/>
              </w:rPr>
            </w:pPr>
            <w:r w:rsidRPr="00F56FBA">
              <w:rPr>
                <w:rFonts w:ascii="Times New Roman" w:hAnsi="Times New Roman" w:cs="Times New Roman"/>
                <w:b/>
                <w:sz w:val="18"/>
              </w:rPr>
              <w:t>Description</w:t>
            </w:r>
          </w:p>
        </w:tc>
      </w:tr>
      <w:tr w:rsidR="00E67A37" w:rsidRPr="00F56FBA" w14:paraId="5F7C4CC1" w14:textId="77777777">
        <w:tc>
          <w:tcPr>
            <w:tcW w:w="2160" w:type="dxa"/>
          </w:tcPr>
          <w:p w14:paraId="5EA29987" w14:textId="77777777" w:rsidR="00E67A37" w:rsidRPr="00F56FBA" w:rsidRDefault="00000000">
            <w:pPr>
              <w:rPr>
                <w:rFonts w:ascii="Times New Roman" w:hAnsi="Times New Roman" w:cs="Times New Roman"/>
              </w:rPr>
            </w:pPr>
            <w:r w:rsidRPr="00F56FBA">
              <w:rPr>
                <w:rFonts w:ascii="Times New Roman" w:hAnsi="Times New Roman" w:cs="Times New Roman"/>
                <w:sz w:val="18"/>
              </w:rPr>
              <w:t>Hourly forecast chart</w:t>
            </w:r>
          </w:p>
        </w:tc>
        <w:tc>
          <w:tcPr>
            <w:tcW w:w="6912" w:type="dxa"/>
          </w:tcPr>
          <w:p w14:paraId="1EE8AE88" w14:textId="77777777" w:rsidR="00E67A37" w:rsidRPr="00F56FBA" w:rsidRDefault="00000000">
            <w:pPr>
              <w:rPr>
                <w:rFonts w:ascii="Times New Roman" w:hAnsi="Times New Roman" w:cs="Times New Roman"/>
              </w:rPr>
            </w:pPr>
            <w:r w:rsidRPr="00F56FBA">
              <w:rPr>
                <w:rFonts w:ascii="Times New Roman" w:hAnsi="Times New Roman" w:cs="Times New Roman"/>
                <w:sz w:val="18"/>
              </w:rPr>
              <w:t>Bar chart of predicted total passengers by hour (4am–11pm), overlaid with the historical average for the selected airport/month/day-of-week as a dotted reference line</w:t>
            </w:r>
          </w:p>
        </w:tc>
      </w:tr>
      <w:tr w:rsidR="00E67A37" w:rsidRPr="00F56FBA" w14:paraId="70D51715" w14:textId="77777777">
        <w:tc>
          <w:tcPr>
            <w:tcW w:w="2160" w:type="dxa"/>
          </w:tcPr>
          <w:p w14:paraId="3E996E8A" w14:textId="77777777" w:rsidR="00E67A37" w:rsidRPr="00F56FBA" w:rsidRDefault="00000000">
            <w:pPr>
              <w:rPr>
                <w:rFonts w:ascii="Times New Roman" w:hAnsi="Times New Roman" w:cs="Times New Roman"/>
              </w:rPr>
            </w:pPr>
            <w:r w:rsidRPr="00F56FBA">
              <w:rPr>
                <w:rFonts w:ascii="Times New Roman" w:hAnsi="Times New Roman" w:cs="Times New Roman"/>
                <w:sz w:val="18"/>
              </w:rPr>
              <w:t>Checkpoint breakdown</w:t>
            </w:r>
          </w:p>
        </w:tc>
        <w:tc>
          <w:tcPr>
            <w:tcW w:w="6912" w:type="dxa"/>
          </w:tcPr>
          <w:p w14:paraId="1F328997" w14:textId="77777777" w:rsidR="00E67A37" w:rsidRPr="00F56FBA" w:rsidRDefault="00000000">
            <w:pPr>
              <w:rPr>
                <w:rFonts w:ascii="Times New Roman" w:hAnsi="Times New Roman" w:cs="Times New Roman"/>
              </w:rPr>
            </w:pPr>
            <w:r w:rsidRPr="00F56FBA">
              <w:rPr>
                <w:rFonts w:ascii="Times New Roman" w:hAnsi="Times New Roman" w:cs="Times New Roman"/>
                <w:sz w:val="18"/>
              </w:rPr>
              <w:t>Horizontal bar chart showing predicted volume per checkpoint at the forecast peak hour</w:t>
            </w:r>
          </w:p>
        </w:tc>
      </w:tr>
      <w:tr w:rsidR="00E67A37" w:rsidRPr="00F56FBA" w14:paraId="003EBC2E" w14:textId="77777777">
        <w:tc>
          <w:tcPr>
            <w:tcW w:w="2160" w:type="dxa"/>
          </w:tcPr>
          <w:p w14:paraId="39E3676E" w14:textId="77777777" w:rsidR="00E67A37" w:rsidRPr="00F56FBA" w:rsidRDefault="00000000">
            <w:pPr>
              <w:rPr>
                <w:rFonts w:ascii="Times New Roman" w:hAnsi="Times New Roman" w:cs="Times New Roman"/>
              </w:rPr>
            </w:pPr>
            <w:r w:rsidRPr="00F56FBA">
              <w:rPr>
                <w:rFonts w:ascii="Times New Roman" w:hAnsi="Times New Roman" w:cs="Times New Roman"/>
                <w:sz w:val="18"/>
              </w:rPr>
              <w:t>Summary metrics</w:t>
            </w:r>
          </w:p>
        </w:tc>
        <w:tc>
          <w:tcPr>
            <w:tcW w:w="6912" w:type="dxa"/>
          </w:tcPr>
          <w:p w14:paraId="6403C8E4" w14:textId="77777777" w:rsidR="00E67A37" w:rsidRPr="00F56FBA" w:rsidRDefault="00000000">
            <w:pPr>
              <w:rPr>
                <w:rFonts w:ascii="Times New Roman" w:hAnsi="Times New Roman" w:cs="Times New Roman"/>
              </w:rPr>
            </w:pPr>
            <w:r w:rsidRPr="00F56FBA">
              <w:rPr>
                <w:rFonts w:ascii="Times New Roman" w:hAnsi="Times New Roman" w:cs="Times New Roman"/>
                <w:sz w:val="18"/>
              </w:rPr>
              <w:t>Peak hour, peak predicted volume, total daily forecast, and % deviation from historical average</w:t>
            </w:r>
          </w:p>
        </w:tc>
      </w:tr>
    </w:tbl>
    <w:p w14:paraId="2208FD82" w14:textId="32F222E9" w:rsidR="00E67A37" w:rsidRDefault="00000000">
      <w:pPr>
        <w:spacing w:before="160" w:after="40" w:line="260" w:lineRule="exact"/>
      </w:pPr>
      <w:r>
        <w:rPr>
          <w:rFonts w:ascii="Garamond" w:hAnsi="Garamond"/>
          <w:b/>
          <w:color w:val="000000"/>
        </w:rPr>
        <w:t>Demo Flow</w:t>
      </w:r>
    </w:p>
    <w:p w14:paraId="4DF21B49" w14:textId="77777777" w:rsidR="00E67A37" w:rsidRDefault="00000000">
      <w:pPr>
        <w:spacing w:after="120" w:line="260" w:lineRule="exact"/>
      </w:pPr>
      <w:r>
        <w:rPr>
          <w:rFonts w:ascii="Garamond" w:hAnsi="Garamond"/>
          <w:color w:val="000000"/>
        </w:rPr>
        <w:t>Demo sequence: select ATL / Friday / June, click Generate Forecast, walk through the hourly chart (morning peak ~7–8am), show the per-checkpoint breakdown, then switch to a holiday date to show forecast adjustment. Full flow runs under two minutes. Screenshots are included in Appendix B (Figures B1 and B2). Note: flight schedule inputs are entered manually in the POC; a production system would pull published airline schedule data automatically.</w:t>
      </w:r>
    </w:p>
    <w:p w14:paraId="71DAB03E" w14:textId="4FD0AA8B" w:rsidR="00A60713" w:rsidRPr="00F56FBA" w:rsidRDefault="00A60713" w:rsidP="00A60713">
      <w:pPr>
        <w:pBdr>
          <w:bottom w:val="single" w:sz="4" w:space="1" w:color="AAAAAA"/>
        </w:pBdr>
        <w:spacing w:before="80" w:after="40" w:line="260" w:lineRule="exact"/>
        <w:rPr>
          <w:rFonts w:ascii="Times New Roman" w:hAnsi="Times New Roman" w:cs="Times New Roman"/>
        </w:rPr>
      </w:pPr>
      <w:r>
        <w:rPr>
          <w:rFonts w:ascii="Times New Roman" w:hAnsi="Times New Roman" w:cs="Times New Roman"/>
          <w:color w:val="888888"/>
          <w:sz w:val="18"/>
        </w:rPr>
        <w:lastRenderedPageBreak/>
        <w:t>4</w:t>
      </w:r>
      <w:r w:rsidRPr="00F56FBA">
        <w:rPr>
          <w:rFonts w:ascii="Times New Roman" w:hAnsi="Times New Roman" w:cs="Times New Roman"/>
          <w:color w:val="888888"/>
          <w:sz w:val="18"/>
        </w:rPr>
        <w:t xml:space="preserve">     </w:t>
      </w:r>
      <w:r>
        <w:rPr>
          <w:rFonts w:ascii="Times New Roman" w:hAnsi="Times New Roman" w:cs="Times New Roman"/>
          <w:color w:val="888888"/>
          <w:sz w:val="18"/>
        </w:rPr>
        <w:t>. A P P E N D I X</w:t>
      </w:r>
    </w:p>
    <w:p w14:paraId="5D198245" w14:textId="77777777" w:rsidR="00E67A37" w:rsidRDefault="00000000">
      <w:pPr>
        <w:spacing w:before="200" w:after="80" w:line="260" w:lineRule="exact"/>
      </w:pPr>
      <w:r>
        <w:rPr>
          <w:rFonts w:ascii="Garamond" w:hAnsi="Garamond"/>
          <w:b/>
          <w:color w:val="000000"/>
        </w:rPr>
        <w:t>Appendix A: AWS Architecture Diagram</w:t>
      </w:r>
    </w:p>
    <w:p w14:paraId="2B4382EB" w14:textId="3DAFFA74" w:rsidR="00F56FBA" w:rsidRDefault="00F56FBA" w:rsidP="00F56FBA">
      <w:pPr>
        <w:spacing w:after="120" w:line="260" w:lineRule="exact"/>
      </w:pPr>
      <w:r>
        <w:rPr>
          <w:rFonts w:ascii="Garamond" w:hAnsi="Garamond"/>
          <w:color w:val="000000"/>
        </w:rPr>
        <w:t>Figure A1. AWS deployment architecture for the TSA Throughput Forecasting POC. Raw data and model artifact are stored in Amazon S3. An EC2 instance (t3.medium) hosts the Streamlit application, loads the model from S3 at startup, and serves live predictions.</w:t>
      </w:r>
    </w:p>
    <w:p w14:paraId="53D9289E" w14:textId="2328025E" w:rsidR="00E67A37" w:rsidRDefault="00F56FBA" w:rsidP="00F56FBA">
      <w:pPr>
        <w:spacing w:before="80" w:after="80" w:line="260" w:lineRule="exact"/>
      </w:pPr>
      <w:r>
        <w:rPr>
          <w:rFonts w:ascii="Times New Roman" w:hAnsi="Times New Roman" w:cs="Times New Roman"/>
          <w:noProof/>
        </w:rPr>
        <w:drawing>
          <wp:anchor distT="0" distB="0" distL="114300" distR="114300" simplePos="0" relativeHeight="251657728" behindDoc="0" locked="0" layoutInCell="1" allowOverlap="1" wp14:anchorId="791D4ABD" wp14:editId="6579A11A">
            <wp:simplePos x="0" y="0"/>
            <wp:positionH relativeFrom="column">
              <wp:posOffset>291465</wp:posOffset>
            </wp:positionH>
            <wp:positionV relativeFrom="paragraph">
              <wp:posOffset>312420</wp:posOffset>
            </wp:positionV>
            <wp:extent cx="5086350" cy="6530975"/>
            <wp:effectExtent l="19050" t="19050" r="19050" b="22225"/>
            <wp:wrapTopAndBottom/>
            <wp:docPr id="301686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6317" name="Picture 301686317"/>
                    <pic:cNvPicPr/>
                  </pic:nvPicPr>
                  <pic:blipFill>
                    <a:blip r:embed="rId8"/>
                    <a:stretch>
                      <a:fillRect/>
                    </a:stretch>
                  </pic:blipFill>
                  <pic:spPr>
                    <a:xfrm>
                      <a:off x="0" y="0"/>
                      <a:ext cx="5086350" cy="65309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CF82903" w14:textId="77777777" w:rsidR="00E67A37" w:rsidRDefault="00000000">
      <w:pPr>
        <w:spacing w:before="280" w:after="80" w:line="260" w:lineRule="exact"/>
      </w:pPr>
      <w:r>
        <w:rPr>
          <w:rFonts w:ascii="Garamond" w:hAnsi="Garamond"/>
          <w:b/>
          <w:color w:val="000000"/>
        </w:rPr>
        <w:lastRenderedPageBreak/>
        <w:t>Appendix B: Streamlit Application Screenshots</w:t>
      </w:r>
    </w:p>
    <w:p w14:paraId="66605E16" w14:textId="77777777" w:rsidR="00F56FBA" w:rsidRDefault="00F56FBA" w:rsidP="00F56FBA">
      <w:pPr>
        <w:spacing w:after="120" w:line="260" w:lineRule="exact"/>
      </w:pPr>
      <w:r>
        <w:rPr>
          <w:rFonts w:ascii="Garamond" w:hAnsi="Garamond"/>
          <w:color w:val="000000"/>
        </w:rPr>
        <w:t>Figure B1. Main forecast view: hourly throughput forecast (blue bars) vs. historical average (red dotted line) for a selected airport, month, and day of week.</w:t>
      </w:r>
    </w:p>
    <w:p w14:paraId="25F9D729" w14:textId="37E82907" w:rsidR="00E67A37" w:rsidRDefault="00F56FBA">
      <w:pPr>
        <w:spacing w:before="80" w:line="260" w:lineRule="exact"/>
        <w:jc w:val="center"/>
      </w:pPr>
      <w:r w:rsidRPr="00E233D6">
        <w:rPr>
          <w:rFonts w:ascii="Times New Roman" w:hAnsi="Times New Roman" w:cs="Times New Roman"/>
          <w:i/>
          <w:noProof/>
          <w:color w:val="888888"/>
          <w:sz w:val="20"/>
        </w:rPr>
        <w:drawing>
          <wp:anchor distT="0" distB="0" distL="114300" distR="114300" simplePos="0" relativeHeight="251663360" behindDoc="0" locked="0" layoutInCell="1" allowOverlap="1" wp14:anchorId="2261DD5B" wp14:editId="1F75B6D7">
            <wp:simplePos x="0" y="0"/>
            <wp:positionH relativeFrom="column">
              <wp:posOffset>0</wp:posOffset>
            </wp:positionH>
            <wp:positionV relativeFrom="paragraph">
              <wp:posOffset>161290</wp:posOffset>
            </wp:positionV>
            <wp:extent cx="7434580" cy="3752850"/>
            <wp:effectExtent l="0" t="0" r="0" b="0"/>
            <wp:wrapTopAndBottom/>
            <wp:docPr id="169255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54678" name=""/>
                    <pic:cNvPicPr/>
                  </pic:nvPicPr>
                  <pic:blipFill>
                    <a:blip r:embed="rId9"/>
                    <a:stretch>
                      <a:fillRect/>
                    </a:stretch>
                  </pic:blipFill>
                  <pic:spPr>
                    <a:xfrm>
                      <a:off x="0" y="0"/>
                      <a:ext cx="7434580" cy="3752850"/>
                    </a:xfrm>
                    <a:prstGeom prst="rect">
                      <a:avLst/>
                    </a:prstGeom>
                  </pic:spPr>
                </pic:pic>
              </a:graphicData>
            </a:graphic>
            <wp14:sizeRelH relativeFrom="margin">
              <wp14:pctWidth>0</wp14:pctWidth>
            </wp14:sizeRelH>
            <wp14:sizeRelV relativeFrom="margin">
              <wp14:pctHeight>0</wp14:pctHeight>
            </wp14:sizeRelV>
          </wp:anchor>
        </w:drawing>
      </w:r>
    </w:p>
    <w:p w14:paraId="435A6D86" w14:textId="77777777" w:rsidR="00F56FBA" w:rsidRPr="00DF1E11" w:rsidRDefault="00F56FBA" w:rsidP="00F56FBA">
      <w:pPr>
        <w:spacing w:after="120" w:line="260" w:lineRule="exact"/>
        <w:rPr>
          <w:rFonts w:ascii="Times New Roman" w:hAnsi="Times New Roman" w:cs="Times New Roman"/>
        </w:rPr>
      </w:pPr>
      <w:r w:rsidRPr="00E233D6">
        <w:rPr>
          <w:rFonts w:ascii="Times New Roman" w:hAnsi="Times New Roman" w:cs="Times New Roman"/>
          <w:noProof/>
        </w:rPr>
        <w:drawing>
          <wp:anchor distT="0" distB="0" distL="114300" distR="114300" simplePos="0" relativeHeight="251658752" behindDoc="0" locked="0" layoutInCell="1" allowOverlap="1" wp14:anchorId="7F287D2D" wp14:editId="4F571CD6">
            <wp:simplePos x="0" y="0"/>
            <wp:positionH relativeFrom="column">
              <wp:posOffset>-765810</wp:posOffset>
            </wp:positionH>
            <wp:positionV relativeFrom="paragraph">
              <wp:posOffset>520700</wp:posOffset>
            </wp:positionV>
            <wp:extent cx="7193648" cy="1066800"/>
            <wp:effectExtent l="0" t="0" r="7620" b="0"/>
            <wp:wrapTopAndBottom/>
            <wp:docPr id="204964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45200" name=""/>
                    <pic:cNvPicPr/>
                  </pic:nvPicPr>
                  <pic:blipFill>
                    <a:blip r:embed="rId10"/>
                    <a:stretch>
                      <a:fillRect/>
                    </a:stretch>
                  </pic:blipFill>
                  <pic:spPr>
                    <a:xfrm>
                      <a:off x="0" y="0"/>
                      <a:ext cx="7193648" cy="1066800"/>
                    </a:xfrm>
                    <a:prstGeom prst="rect">
                      <a:avLst/>
                    </a:prstGeom>
                  </pic:spPr>
                </pic:pic>
              </a:graphicData>
            </a:graphic>
            <wp14:sizeRelH relativeFrom="margin">
              <wp14:pctWidth>0</wp14:pctWidth>
            </wp14:sizeRelH>
            <wp14:sizeRelV relativeFrom="margin">
              <wp14:pctHeight>0</wp14:pctHeight>
            </wp14:sizeRelV>
          </wp:anchor>
        </w:drawing>
      </w:r>
      <w:r w:rsidRPr="00DF1E11">
        <w:rPr>
          <w:rFonts w:ascii="Times New Roman" w:hAnsi="Times New Roman" w:cs="Times New Roman"/>
          <w:color w:val="000000"/>
        </w:rPr>
        <w:t>Figure B2. Checkpoint breakdown view — predicted passenger volume by checkpoint at the forecast peak hour.</w:t>
      </w:r>
    </w:p>
    <w:p w14:paraId="6C12C45E" w14:textId="412E418F" w:rsidR="00E67A37" w:rsidRDefault="00E67A37"/>
    <w:p w14:paraId="27042A49" w14:textId="77777777" w:rsidR="00E67A37" w:rsidRDefault="00E67A37">
      <w:pPr>
        <w:pBdr>
          <w:bottom w:val="single" w:sz="4" w:space="1" w:color="CCCCCC"/>
        </w:pBdr>
        <w:spacing w:before="40" w:after="40" w:line="260" w:lineRule="exact"/>
      </w:pPr>
    </w:p>
    <w:p w14:paraId="65D6E7CB" w14:textId="77777777" w:rsidR="00E67A37" w:rsidRDefault="00000000">
      <w:pPr>
        <w:spacing w:before="120" w:after="40" w:line="260" w:lineRule="exact"/>
      </w:pPr>
      <w:r>
        <w:rPr>
          <w:rFonts w:ascii="Garamond" w:hAnsi="Garamond"/>
          <w:color w:val="888888"/>
          <w:sz w:val="16"/>
        </w:rPr>
        <w:t>W O R K S  C I T E D</w:t>
      </w:r>
    </w:p>
    <w:p w14:paraId="00873635" w14:textId="77777777" w:rsidR="00E67A37" w:rsidRDefault="00000000">
      <w:pPr>
        <w:spacing w:before="80" w:after="0" w:line="260" w:lineRule="exact"/>
      </w:pPr>
      <w:r>
        <w:rPr>
          <w:rFonts w:ascii="Garamond" w:hAnsi="Garamond"/>
          <w:color w:val="000000"/>
          <w:sz w:val="20"/>
        </w:rPr>
        <w:t xml:space="preserve">Monmousseau, P., Marzuoli, A., Feron, E., &amp; Delahaye, D. (2020). Predicting and controlling airport passenger flow. </w:t>
      </w:r>
      <w:r>
        <w:rPr>
          <w:rFonts w:ascii="Garamond" w:hAnsi="Garamond"/>
          <w:i/>
          <w:color w:val="000000"/>
          <w:sz w:val="20"/>
        </w:rPr>
        <w:t xml:space="preserve">Transportation Research Part C: Emerging Technologies, </w:t>
      </w:r>
      <w:r>
        <w:rPr>
          <w:rFonts w:ascii="Garamond" w:hAnsi="Garamond"/>
          <w:color w:val="000000"/>
          <w:sz w:val="20"/>
        </w:rPr>
        <w:t>120, 102796. https://doi.org/10.1016/j.trc.2020.102796</w:t>
      </w:r>
    </w:p>
    <w:sectPr w:rsidR="00E67A37" w:rsidSect="00F56FBA">
      <w:headerReference w:type="first" r:id="rId11"/>
      <w:pgSz w:w="12240" w:h="15840"/>
      <w:pgMar w:top="1440" w:right="1656" w:bottom="1440" w:left="165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63B1B" w14:textId="77777777" w:rsidR="00E5738D" w:rsidRDefault="00E5738D" w:rsidP="00F56FBA">
      <w:pPr>
        <w:spacing w:after="0" w:line="240" w:lineRule="auto"/>
      </w:pPr>
      <w:r>
        <w:separator/>
      </w:r>
    </w:p>
  </w:endnote>
  <w:endnote w:type="continuationSeparator" w:id="0">
    <w:p w14:paraId="74FE33F6" w14:textId="77777777" w:rsidR="00E5738D" w:rsidRDefault="00E5738D" w:rsidP="00F5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7EE11" w14:textId="77777777" w:rsidR="00E5738D" w:rsidRDefault="00E5738D" w:rsidP="00F56FBA">
      <w:pPr>
        <w:spacing w:after="0" w:line="240" w:lineRule="auto"/>
      </w:pPr>
      <w:r>
        <w:separator/>
      </w:r>
    </w:p>
  </w:footnote>
  <w:footnote w:type="continuationSeparator" w:id="0">
    <w:p w14:paraId="77CAC802" w14:textId="77777777" w:rsidR="00E5738D" w:rsidRDefault="00E5738D" w:rsidP="00F56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AD8EA" w14:textId="77777777" w:rsidR="00F56FBA" w:rsidRPr="00F56FBA" w:rsidRDefault="00F56FBA" w:rsidP="00F56FBA">
    <w:pPr>
      <w:spacing w:after="40" w:line="260" w:lineRule="exact"/>
      <w:jc w:val="center"/>
      <w:rPr>
        <w:rFonts w:ascii="Times New Roman" w:hAnsi="Times New Roman" w:cs="Times New Roman"/>
        <w:color w:val="888888"/>
        <w:sz w:val="28"/>
        <w:szCs w:val="40"/>
      </w:rPr>
    </w:pPr>
    <w:r w:rsidRPr="00F56FBA">
      <w:rPr>
        <w:rFonts w:ascii="Times New Roman" w:hAnsi="Times New Roman" w:cs="Times New Roman"/>
        <w:color w:val="888888"/>
        <w:sz w:val="28"/>
        <w:szCs w:val="40"/>
      </w:rPr>
      <w:t>P  R  O  J  E  C  T     U  P  D  A  T  E     M  E  M  O     2</w:t>
    </w:r>
  </w:p>
  <w:p w14:paraId="73F055CE" w14:textId="77777777" w:rsidR="00F56FBA" w:rsidRDefault="00F56FBA" w:rsidP="00F56FBA">
    <w:pPr>
      <w:spacing w:after="40" w:line="260" w:lineRule="exact"/>
      <w:jc w:val="center"/>
      <w:rPr>
        <w:rFonts w:ascii="Times New Roman" w:hAnsi="Times New Roman" w:cs="Times New Roman"/>
      </w:rPr>
    </w:pPr>
    <w:r w:rsidRPr="00F56FBA">
      <w:rPr>
        <w:rFonts w:ascii="Times New Roman" w:hAnsi="Times New Roman" w:cs="Times New Roman"/>
      </w:rPr>
      <w:t>TSA Checkpoint Passenger Flow Forecasting</w:t>
    </w:r>
  </w:p>
  <w:p w14:paraId="6618C701" w14:textId="77777777" w:rsidR="00F56FBA" w:rsidRDefault="00F56FBA" w:rsidP="00F56FBA">
    <w:pPr>
      <w:spacing w:after="0" w:line="260" w:lineRule="exact"/>
      <w:jc w:val="center"/>
      <w:rPr>
        <w:rFonts w:ascii="Times New Roman" w:hAnsi="Times New Roman" w:cs="Times New Roman"/>
        <w:i/>
        <w:color w:val="888888"/>
        <w:sz w:val="20"/>
      </w:rPr>
    </w:pPr>
    <w:r w:rsidRPr="00F56FBA">
      <w:rPr>
        <w:rFonts w:ascii="Times New Roman" w:hAnsi="Times New Roman" w:cs="Times New Roman"/>
        <w:i/>
        <w:color w:val="888888"/>
        <w:sz w:val="20"/>
      </w:rPr>
      <w:t>Arend Colle, Vivek Sriram, Tiffany T. Nguyen   April 17,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723606">
    <w:abstractNumId w:val="8"/>
  </w:num>
  <w:num w:numId="2" w16cid:durableId="22557887">
    <w:abstractNumId w:val="6"/>
  </w:num>
  <w:num w:numId="3" w16cid:durableId="1765759067">
    <w:abstractNumId w:val="5"/>
  </w:num>
  <w:num w:numId="4" w16cid:durableId="1981297992">
    <w:abstractNumId w:val="4"/>
  </w:num>
  <w:num w:numId="5" w16cid:durableId="1918442762">
    <w:abstractNumId w:val="7"/>
  </w:num>
  <w:num w:numId="6" w16cid:durableId="673186775">
    <w:abstractNumId w:val="3"/>
  </w:num>
  <w:num w:numId="7" w16cid:durableId="349256007">
    <w:abstractNumId w:val="2"/>
  </w:num>
  <w:num w:numId="8" w16cid:durableId="1793935320">
    <w:abstractNumId w:val="1"/>
  </w:num>
  <w:num w:numId="9" w16cid:durableId="104428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DDA"/>
    <w:rsid w:val="00212D5E"/>
    <w:rsid w:val="0029639D"/>
    <w:rsid w:val="00326F90"/>
    <w:rsid w:val="004C7DAE"/>
    <w:rsid w:val="00A60713"/>
    <w:rsid w:val="00AA1D8D"/>
    <w:rsid w:val="00B47730"/>
    <w:rsid w:val="00B75A1E"/>
    <w:rsid w:val="00CB0664"/>
    <w:rsid w:val="00E5738D"/>
    <w:rsid w:val="00E67A37"/>
    <w:rsid w:val="00F56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6380C"/>
  <w14:defaultImageDpi w14:val="300"/>
  <w15:docId w15:val="{512C26D5-17CC-4509-B4C5-7759A5662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1196</Words>
  <Characters>6531</Characters>
  <Application>Microsoft Office Word</Application>
  <DocSecurity>0</DocSecurity>
  <Lines>148</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Sriram</cp:lastModifiedBy>
  <cp:revision>4</cp:revision>
  <dcterms:created xsi:type="dcterms:W3CDTF">2013-12-23T23:15:00Z</dcterms:created>
  <dcterms:modified xsi:type="dcterms:W3CDTF">2026-04-14T22:35:00Z</dcterms:modified>
  <cp:category/>
</cp:coreProperties>
</file>