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86EC6" w:rsidRDefault="00F64867">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Effect of Harvesting Schemes on Forest Residue Supply Chain for Biofuel Production: </w:t>
      </w:r>
      <w:r>
        <w:rPr>
          <w:rFonts w:ascii="Times New Roman" w:eastAsia="Times New Roman" w:hAnsi="Times New Roman" w:cs="Times New Roman"/>
          <w:b/>
          <w:sz w:val="24"/>
          <w:szCs w:val="24"/>
          <w:u w:val="single"/>
        </w:rPr>
        <w:br/>
        <w:t>A Case Study in Tennessee</w:t>
      </w:r>
    </w:p>
    <w:p w:rsidR="00C86EC6" w:rsidRDefault="00C86EC6">
      <w:pPr>
        <w:spacing w:line="360" w:lineRule="auto"/>
        <w:jc w:val="both"/>
        <w:rPr>
          <w:rFonts w:ascii="Times New Roman" w:eastAsia="Times New Roman" w:hAnsi="Times New Roman" w:cs="Times New Roman"/>
          <w:b/>
          <w:sz w:val="24"/>
          <w:szCs w:val="24"/>
        </w:rPr>
      </w:pPr>
    </w:p>
    <w:p w:rsidR="00C86EC6" w:rsidRDefault="00F6486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Luis Vizcaya</w:t>
      </w:r>
    </w:p>
    <w:p w:rsidR="00C86EC6" w:rsidRDefault="00C86EC6">
      <w:pPr>
        <w:spacing w:line="360" w:lineRule="auto"/>
        <w:jc w:val="both"/>
        <w:rPr>
          <w:rFonts w:ascii="Times New Roman" w:eastAsia="Times New Roman" w:hAnsi="Times New Roman" w:cs="Times New Roman"/>
          <w:color w:val="0E101A"/>
          <w:sz w:val="24"/>
          <w:szCs w:val="24"/>
        </w:rPr>
      </w:pPr>
    </w:p>
    <w:p w:rsidR="00C86EC6" w:rsidRDefault="00F64867">
      <w:pPr>
        <w:spacing w:line="36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Introduction</w:t>
      </w:r>
    </w:p>
    <w:p w:rsidR="00C86EC6" w:rsidRDefault="00C86EC6">
      <w:pPr>
        <w:spacing w:line="360" w:lineRule="auto"/>
        <w:jc w:val="both"/>
        <w:rPr>
          <w:rFonts w:ascii="Times New Roman" w:eastAsia="Times New Roman" w:hAnsi="Times New Roman" w:cs="Times New Roman"/>
          <w:b/>
          <w:color w:val="0E101A"/>
          <w:sz w:val="24"/>
          <w:szCs w:val="24"/>
        </w:rPr>
      </w:pPr>
    </w:p>
    <w:p w:rsidR="00C86EC6" w:rsidRDefault="00F64867">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Since the beginning of the last century, the world has based its development on fossil fuels, mainly petroleum. Even when the oil price has fluctuated, the electricity generated from oil has continued to increase, and transportation still primarily relied on petroleum derivatives. Intensive petroleum use has led to surging accumulation of greenhouse gases (GHG) in the environment that has already exceeded the "dangerously high" threshold of 450 parts per million (ppm) CO</w:t>
      </w:r>
      <w:r>
        <w:rPr>
          <w:rFonts w:ascii="Times New Roman" w:eastAsia="Times New Roman" w:hAnsi="Times New Roman" w:cs="Times New Roman"/>
          <w:color w:val="0E101A"/>
          <w:sz w:val="24"/>
          <w:szCs w:val="24"/>
          <w:vertAlign w:val="subscript"/>
        </w:rPr>
        <w:t>2</w:t>
      </w:r>
      <w:r>
        <w:rPr>
          <w:rFonts w:ascii="Times New Roman" w:eastAsia="Times New Roman" w:hAnsi="Times New Roman" w:cs="Times New Roman"/>
          <w:color w:val="0E101A"/>
          <w:sz w:val="24"/>
          <w:szCs w:val="24"/>
        </w:rPr>
        <w:t xml:space="preserve"> (Schenk, 2008), which has been linked to 1.5°C warming above pre-industrial temperatures (IPCC, 2019). Thus, governments around the world have attempted to explore new sources of energy to mitigate GHG emissions. </w:t>
      </w:r>
    </w:p>
    <w:p w:rsidR="00C86EC6" w:rsidRDefault="00C86EC6">
      <w:pPr>
        <w:spacing w:line="360" w:lineRule="auto"/>
        <w:jc w:val="both"/>
        <w:rPr>
          <w:rFonts w:ascii="Times New Roman" w:eastAsia="Times New Roman" w:hAnsi="Times New Roman" w:cs="Times New Roman"/>
          <w:color w:val="0E101A"/>
          <w:sz w:val="24"/>
          <w:szCs w:val="24"/>
        </w:rPr>
      </w:pPr>
    </w:p>
    <w:p w:rsidR="00C86EC6" w:rsidRDefault="00F64867">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Blending conventional transport fuels with biofuels is believed to positively impact GHG emissions and related environmental issues (U.S. DOE, 2016). For example, the mixing of ethanol in gasoline can result in more efficient combustion of gas with less GHG emissions than conventional gasoline (Greene et al., 2004). With the increasing demand for reducing GHG emissions and increasing carbon sequestration, biofuel production has gained more attention over the past decade. However, the use of biofuel has walked through different phases. The first phase of biofuel produced from food crops has created controversy. The increased demand from using food crops as feedstock has pushed up food prices that generated social discontent and policy debates. The competition between feeding people and fueling cars and the impact of monoculture on biodiversity, and the uncertainty about first-generation biofuels’ contributions to mitigate GHG have encouraged second-generation biofuel development. The second-generation biofuel was expected to be less influential in land use for food crops and feedstuff (Carriquiry et al., 2014). </w:t>
      </w:r>
    </w:p>
    <w:p w:rsidR="00C86EC6" w:rsidRDefault="00C86EC6">
      <w:pPr>
        <w:spacing w:line="360" w:lineRule="auto"/>
        <w:jc w:val="both"/>
        <w:rPr>
          <w:rFonts w:ascii="Times New Roman" w:eastAsia="Times New Roman" w:hAnsi="Times New Roman" w:cs="Times New Roman"/>
          <w:color w:val="0E101A"/>
          <w:sz w:val="24"/>
          <w:szCs w:val="24"/>
        </w:rPr>
      </w:pPr>
    </w:p>
    <w:p w:rsidR="00C86EC6" w:rsidRDefault="00F64867">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As approximately 70% of the total terrestrial biomass is considered lignocellulose (Pauly and Keegstra, 2008), feedstock from the forest has been considered to produce biofuel in the world. The land resources of the United States are capable of producing a sustainable supply of biomass </w:t>
      </w:r>
      <w:r>
        <w:rPr>
          <w:rFonts w:ascii="Times New Roman" w:eastAsia="Times New Roman" w:hAnsi="Times New Roman" w:cs="Times New Roman"/>
          <w:color w:val="0E101A"/>
          <w:sz w:val="24"/>
          <w:szCs w:val="24"/>
        </w:rPr>
        <w:lastRenderedPageBreak/>
        <w:t>sufficient to displace 30 percent or more of the country's present petroleum consumption (Perlack, 2005). The U.S. Southeast region can potentially contribute about 10.5 billion gallons (BG) of advanced biofuels (U.S. DOE, 2016). However, concerns regarding the intensive use of land, animal habitat loss, and reduction in the beautiful landscape have arisen.</w:t>
      </w:r>
    </w:p>
    <w:p w:rsidR="00C86EC6" w:rsidRDefault="00C86EC6">
      <w:pPr>
        <w:spacing w:line="360" w:lineRule="auto"/>
        <w:jc w:val="both"/>
        <w:rPr>
          <w:rFonts w:ascii="Times New Roman" w:eastAsia="Times New Roman" w:hAnsi="Times New Roman" w:cs="Times New Roman"/>
          <w:color w:val="0E101A"/>
          <w:sz w:val="24"/>
          <w:szCs w:val="24"/>
        </w:rPr>
      </w:pPr>
    </w:p>
    <w:p w:rsidR="00C86EC6" w:rsidRDefault="00F64867">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Due to the negative perceptions of using trees for biofuel production, an alternative solution is using forest residues to generate biofuel. Forest loggers exploit timberland and generate tons of logging residues that can be used as biomass. Logging residues are mainly removals that are the unutilized wood volume from a cut or otherwise killed growing stock, or activities as timberland clearing, among others (Walsh et al., 2000). As residues produced by sawmills are typically used for commercial purposes, most of the available residues are from loggers in the forest, recovered in harvesting tasks, or commonly burned or left on the forest floor to decompose (Oswalt et al., 2014). The production of biofuel from logging residues has been shown as a potential option for biofuel production due to the abundance of forest residue resources, a relatively low cost compared with biofuel dedicated crops, potentials to diminish CO</w:t>
      </w:r>
      <w:r>
        <w:rPr>
          <w:rFonts w:ascii="Times New Roman" w:eastAsia="Times New Roman" w:hAnsi="Times New Roman" w:cs="Times New Roman"/>
          <w:color w:val="0E101A"/>
          <w:sz w:val="24"/>
          <w:szCs w:val="24"/>
          <w:vertAlign w:val="subscript"/>
        </w:rPr>
        <w:t>2</w:t>
      </w:r>
      <w:r>
        <w:rPr>
          <w:rFonts w:ascii="Times New Roman" w:eastAsia="Times New Roman" w:hAnsi="Times New Roman" w:cs="Times New Roman"/>
          <w:color w:val="0E101A"/>
          <w:sz w:val="24"/>
          <w:szCs w:val="24"/>
        </w:rPr>
        <w:t xml:space="preserve"> emissions, less competition for food crops, and one of the most unused biomasses on earth (Daioglou et al., 2016). However, forest residue feedstock for biofuel faces some challenges related to infrastructure, investment, feedstock availability, quality, and costs (Cambero et al., 2015).</w:t>
      </w:r>
    </w:p>
    <w:p w:rsidR="00C86EC6" w:rsidRDefault="00C86EC6">
      <w:pPr>
        <w:spacing w:line="360" w:lineRule="auto"/>
        <w:jc w:val="both"/>
        <w:rPr>
          <w:rFonts w:ascii="Times New Roman" w:eastAsia="Times New Roman" w:hAnsi="Times New Roman" w:cs="Times New Roman"/>
          <w:color w:val="0E101A"/>
          <w:sz w:val="24"/>
          <w:szCs w:val="24"/>
        </w:rPr>
      </w:pPr>
    </w:p>
    <w:p w:rsidR="00C86EC6" w:rsidRDefault="00F64867">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sz w:val="24"/>
          <w:szCs w:val="24"/>
        </w:rPr>
        <w:t xml:space="preserve">In the biofuel supply chain, key activities are harvesting, transporting, storage, and converting (Nunes et al., 2020). Harvesting schemes could directly impact the management of transportation and storage. The impact of harvesting strategies on logging residues’ availability in the long term is one of the problems that demands additional research in the literature (Sun and Fan, 2020; Nunes et al., 2020). Thus, </w:t>
      </w:r>
      <w:r>
        <w:rPr>
          <w:rFonts w:ascii="Times New Roman" w:eastAsia="Times New Roman" w:hAnsi="Times New Roman" w:cs="Times New Roman"/>
          <w:color w:val="0E101A"/>
          <w:sz w:val="24"/>
          <w:szCs w:val="24"/>
        </w:rPr>
        <w:t xml:space="preserve">this present study intends to determine the optimal logistic operation considering different forest harvesting strategies for producing biofuel from forest residues. Given the availability and location of forest residues, the model determines the optimal location for a biorefinery with the minimum transportation cost. The framework runs for a multiperiod scope using high spatial resolution data. A mixed integer nonlinear programming model (MINLP) is developed to assess the effect of harvesting strategies on transportation costs and biorefinery location. We use Tennessee as a study case given its sizable inventory of hardwoods within the state and the state administrators’ goal of developing a sustainable bioenergy industry.  </w:t>
      </w:r>
    </w:p>
    <w:p w:rsidR="00C86EC6" w:rsidRDefault="00C86EC6">
      <w:pPr>
        <w:spacing w:line="360" w:lineRule="auto"/>
        <w:jc w:val="both"/>
        <w:rPr>
          <w:rFonts w:ascii="Times New Roman" w:eastAsia="Times New Roman" w:hAnsi="Times New Roman" w:cs="Times New Roman"/>
          <w:b/>
          <w:color w:val="0E101A"/>
          <w:sz w:val="24"/>
          <w:szCs w:val="24"/>
        </w:rPr>
      </w:pPr>
    </w:p>
    <w:p w:rsidR="00C86EC6" w:rsidRDefault="00F64867">
      <w:pPr>
        <w:spacing w:line="36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Literature Review</w:t>
      </w:r>
    </w:p>
    <w:p w:rsidR="00C86EC6" w:rsidRDefault="00C86EC6">
      <w:pPr>
        <w:spacing w:line="360" w:lineRule="auto"/>
        <w:jc w:val="both"/>
        <w:rPr>
          <w:rFonts w:ascii="Times New Roman" w:eastAsia="Times New Roman" w:hAnsi="Times New Roman" w:cs="Times New Roman"/>
          <w:color w:val="0E101A"/>
          <w:sz w:val="24"/>
          <w:szCs w:val="24"/>
        </w:rPr>
      </w:pPr>
    </w:p>
    <w:p w:rsidR="00C86EC6" w:rsidRDefault="00F64867">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As climate change problems become more evident, the pressure for mitigating GHG emissions increases, and new actions have to be executed. The Renewable Fuel Standard (RFS), introduced in the Energy Act in 2005 (Energy Policy Act of 2005) and reinforced in the Energy Independence and Security Act of 2007 (EISA), mandates 36 BG of renewable fuels to be available for use by 2022. Besides, the 36 BG of renewable fuels need to include at least 21 BG of advanced biofuel with a 50% reduction in life-cycle emissions. Some private sectors have also engaged in the reduction of GHG. For instance, the International Air Transportation Association (IATA) established a goal for diminishing GHG emissions by 50% from 2005 to 2050. (IATA, 2015). </w:t>
      </w:r>
    </w:p>
    <w:p w:rsidR="00C86EC6" w:rsidRDefault="00C86EC6">
      <w:pPr>
        <w:spacing w:line="360" w:lineRule="auto"/>
        <w:jc w:val="both"/>
        <w:rPr>
          <w:rFonts w:ascii="Times New Roman" w:eastAsia="Times New Roman" w:hAnsi="Times New Roman" w:cs="Times New Roman"/>
          <w:color w:val="0E101A"/>
          <w:sz w:val="24"/>
          <w:szCs w:val="24"/>
        </w:rPr>
      </w:pPr>
    </w:p>
    <w:p w:rsidR="00C86EC6" w:rsidRDefault="00F64867">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USDA Biomass Crop Assistance Program in 2008, along with other state policies, encourages the production of liquid fuels from woody biomass and wood-based electricity generation (He et al., 2016). Perlack et al. (2005) suggested that the United States could produce about 1.3 billion dry tons (dt) of biomass per year, while maintaining food export and domestic demands with only subtle changes in land use. The updated "Billion-ton report” in 2016 (U.S. DOE, 2016) indicates that nearly 360 million tons of biomass were utilized for power and heat in 2014. The southern U.S. has a significant part of timber forest resources and reliable woody biomass supply sources. According to the Forest Inventory Analysis (FIA) database (FIADB), there are more than 100 million acres of hardwood, 60 million acres of softwood, and 20 million acres of mixed woods growing in this region. </w:t>
      </w:r>
    </w:p>
    <w:p w:rsidR="00C86EC6" w:rsidRDefault="00C86EC6">
      <w:pPr>
        <w:spacing w:line="360" w:lineRule="auto"/>
        <w:jc w:val="both"/>
        <w:rPr>
          <w:rFonts w:ascii="Times New Roman" w:eastAsia="Times New Roman" w:hAnsi="Times New Roman" w:cs="Times New Roman"/>
          <w:color w:val="0E101A"/>
          <w:sz w:val="24"/>
          <w:szCs w:val="24"/>
        </w:rPr>
      </w:pPr>
    </w:p>
    <w:p w:rsidR="00C86EC6" w:rsidRDefault="00F64867">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Many researchers have assessed the potential of logging residues used for bioenergy production. Daioglou et al. (2016) forecast the energy available from residues worldwide for different forestry and agriculture production scenarios using global supply curves. Results show that potential energy could vary from 120 EJ year</w:t>
      </w:r>
      <w:r>
        <w:rPr>
          <w:rFonts w:ascii="Times New Roman" w:eastAsia="Times New Roman" w:hAnsi="Times New Roman" w:cs="Times New Roman"/>
          <w:color w:val="0E101A"/>
          <w:sz w:val="24"/>
          <w:szCs w:val="24"/>
          <w:vertAlign w:val="superscript"/>
        </w:rPr>
        <w:t>-1</w:t>
      </w:r>
      <w:r>
        <w:rPr>
          <w:rFonts w:ascii="Times New Roman" w:eastAsia="Times New Roman" w:hAnsi="Times New Roman" w:cs="Times New Roman"/>
          <w:color w:val="0E101A"/>
          <w:sz w:val="24"/>
          <w:szCs w:val="24"/>
        </w:rPr>
        <w:t xml:space="preserve"> in 2015 to 140-170 EJ year</w:t>
      </w:r>
      <w:r>
        <w:rPr>
          <w:rFonts w:ascii="Times New Roman" w:eastAsia="Times New Roman" w:hAnsi="Times New Roman" w:cs="Times New Roman"/>
          <w:color w:val="0E101A"/>
          <w:sz w:val="24"/>
          <w:szCs w:val="24"/>
          <w:vertAlign w:val="superscript"/>
        </w:rPr>
        <w:t>-1</w:t>
      </w:r>
      <w:r>
        <w:rPr>
          <w:rFonts w:ascii="Times New Roman" w:eastAsia="Times New Roman" w:hAnsi="Times New Roman" w:cs="Times New Roman"/>
          <w:color w:val="0E101A"/>
          <w:sz w:val="24"/>
          <w:szCs w:val="24"/>
        </w:rPr>
        <w:t xml:space="preserve"> by 2100. Skog et al. (2013) calculated county-level supply curves for forest-based biomass for the U.S., based on the billion-ton report for evaluating contributions to producing renewable fuels that would be needed to meet cellulosic biofuels production targets under the 2007 EISA. Results show that 20 BG targets of </w:t>
      </w:r>
      <w:r>
        <w:rPr>
          <w:rFonts w:ascii="Times New Roman" w:eastAsia="Times New Roman" w:hAnsi="Times New Roman" w:cs="Times New Roman"/>
          <w:color w:val="0E101A"/>
          <w:sz w:val="24"/>
          <w:szCs w:val="24"/>
        </w:rPr>
        <w:lastRenderedPageBreak/>
        <w:t>advanced biofuels could be met by producing 4 BG from forest biomass and 16 BG from agricultural biomass at $44 per dt.</w:t>
      </w:r>
    </w:p>
    <w:p w:rsidR="00C86EC6" w:rsidRDefault="00C86EC6">
      <w:pPr>
        <w:spacing w:line="360" w:lineRule="auto"/>
        <w:jc w:val="both"/>
        <w:rPr>
          <w:rFonts w:ascii="Times New Roman" w:eastAsia="Times New Roman" w:hAnsi="Times New Roman" w:cs="Times New Roman"/>
          <w:color w:val="0E101A"/>
          <w:sz w:val="24"/>
          <w:szCs w:val="24"/>
        </w:rPr>
      </w:pPr>
    </w:p>
    <w:p w:rsidR="00C86EC6" w:rsidRDefault="00F64867">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Different models have been developed for evaluating costs and operations for facilities fueled by forest resources. For example, Huang et al. (2010) designed a model that uses spatial and temporal dimensions planning of biofuel supply chains to minimize the cost of the entire supply chain of biofuel from second-generation biomass from feedstock fields to gas station users. The model assessed the potential and requirements for biofuel production in California as a case study and concluded that second-generation biofuel can be available at the cost of around $1.1 per gallon to the final user through the optimal supply chain. Forest residues biomass is considered a promising option for producing biofuel due to the abundance in supply and its relatively low cost compared to another biomass feedstock. However, forest-based biofuel is still not cost competitive compared to conventional fossil fuels (Stockinger and Obernberger, 1998; Sambra et al., 2008). Gan (2007) developed an analytical framework to determine the optimal dimension of a power plant deriving the supply of biomass feedstock, electricity production, and CO</w:t>
      </w:r>
      <w:r>
        <w:rPr>
          <w:rFonts w:ascii="Times New Roman" w:eastAsia="Times New Roman" w:hAnsi="Times New Roman" w:cs="Times New Roman"/>
          <w:color w:val="0E101A"/>
          <w:sz w:val="24"/>
          <w:szCs w:val="24"/>
          <w:vertAlign w:val="subscript"/>
        </w:rPr>
        <w:t>2</w:t>
      </w:r>
      <w:r>
        <w:rPr>
          <w:rFonts w:ascii="Times New Roman" w:eastAsia="Times New Roman" w:hAnsi="Times New Roman" w:cs="Times New Roman"/>
          <w:color w:val="0E101A"/>
          <w:sz w:val="24"/>
          <w:szCs w:val="24"/>
        </w:rPr>
        <w:t xml:space="preserve"> reduction from forest residues by minimizing the cost of feedstock and electricity production. Cost of electricity generated from logging residues is $51/MWh, higher than the $36/MW electricity generated from fossil fuels. Frankó et al. (2016) analyzed the technical and economic feasibility of a forest residues ethanol biorefinery fueled in Sweden, considering different bark contents. The biorefinery was assumed to be driven by residues and produce different outcomes like ethanol, pellets, biogas, and electricity. The ethanol production cost varied considerably from 0.77 to 1.52 USD per liter. All the forestry residues, except for sawdust and shavings, produced a negative net present value. </w:t>
      </w:r>
    </w:p>
    <w:p w:rsidR="00C86EC6" w:rsidRDefault="00C86EC6">
      <w:pPr>
        <w:spacing w:line="360" w:lineRule="auto"/>
        <w:jc w:val="both"/>
        <w:rPr>
          <w:rFonts w:ascii="Times New Roman" w:eastAsia="Times New Roman" w:hAnsi="Times New Roman" w:cs="Times New Roman"/>
          <w:color w:val="0E101A"/>
          <w:sz w:val="24"/>
          <w:szCs w:val="24"/>
        </w:rPr>
      </w:pPr>
    </w:p>
    <w:p w:rsidR="00C86EC6" w:rsidRDefault="00F64867">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High-resolution spatial information has been used for determining the facility’s location of the biofuel supply chain. Zhang et al. (2016) applied a Geographic Information System (GIS) methodology to select potential forest biofuel locations. Results served as inputs for an optimization model to determine the optimal cost, energy consumption, and emissions for candidate locations. Yu et al. (2014) developed a GIS-based MIP model to measure the impact of the spatial and geographic attributes on the biofuel supply chain's optimal location and configuration based on switchgrass. Results indicate that the type of agricultural land converted to feedstock production and the transportation cost of hauling feedstock and biofuels were influential </w:t>
      </w:r>
      <w:r>
        <w:rPr>
          <w:rFonts w:ascii="Times New Roman" w:eastAsia="Times New Roman" w:hAnsi="Times New Roman" w:cs="Times New Roman"/>
          <w:color w:val="0E101A"/>
          <w:sz w:val="24"/>
          <w:szCs w:val="24"/>
        </w:rPr>
        <w:lastRenderedPageBreak/>
        <w:t xml:space="preserve">factors in optimizing the supply chain configuration. Zhong et al. (2016) developed a multi-objective optimization model to high-resolution spatial data, which considered the environmental advantages of switchgrass and the economic challenges in its logistics in the design of a switchgrass supply chain in the state. He et al. (2018) used GIS and MIP for determining the optimal location of facilities, subject to market demand, land suitability for biomass production, and transport costs for at high spatial resolution in a two-stage optimization procedure. Results were used to obtain a feasible solution of multiple feedstocks over a geographic region in less computer time than required by conventional algorithms. </w:t>
      </w:r>
    </w:p>
    <w:p w:rsidR="00C86EC6" w:rsidRDefault="00C86EC6">
      <w:pPr>
        <w:spacing w:line="360" w:lineRule="auto"/>
        <w:jc w:val="both"/>
        <w:rPr>
          <w:rFonts w:ascii="Times New Roman" w:eastAsia="Times New Roman" w:hAnsi="Times New Roman" w:cs="Times New Roman"/>
          <w:color w:val="0E101A"/>
          <w:sz w:val="24"/>
          <w:szCs w:val="24"/>
        </w:rPr>
      </w:pPr>
    </w:p>
    <w:p w:rsidR="00C86EC6" w:rsidRDefault="00F64867">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One major challenge of applying the mathematical programming model to the high-resolution data for biomass supply chains is these methods have been restricted to small-scale problems because computation time dramatically increases with problem size. Bordon et al. (2020) developed a Mixed Integer Linear Programming (MILP) model that determines the planning in forest industry decisions about raw material allocation, vehicle routing, and scheduling of truck arrivals to both harvest areas and the plants in Argentina. A hierarchical approach was adopted to divide the problem into two stages: in the first phase, the raw material allocation and vehicle routing problems were solved through a MILP model; while the schedule of truck arrivals based on the routes identified in the first phase was determined through another MILP model in the second phase. The results show the approach is practical and could be easily applied in the industry. Other researchers have faced the similar challenge when using metaheuristic and approximate methods. Contreras et al. (2008) solved the forest transportation problem considering financial aspects and environmental impact by applying the ant colony optimization metaheuristic that efficiently solves large and complex forest transportation problems with side constraints. </w:t>
      </w:r>
    </w:p>
    <w:p w:rsidR="00C86EC6" w:rsidRDefault="00C86EC6">
      <w:pPr>
        <w:spacing w:line="360" w:lineRule="auto"/>
        <w:jc w:val="both"/>
        <w:rPr>
          <w:rFonts w:ascii="Times New Roman" w:eastAsia="Times New Roman" w:hAnsi="Times New Roman" w:cs="Times New Roman"/>
          <w:color w:val="0E101A"/>
          <w:sz w:val="24"/>
          <w:szCs w:val="24"/>
        </w:rPr>
      </w:pPr>
    </w:p>
    <w:p w:rsidR="00C86EC6" w:rsidRDefault="00F64867">
      <w:pPr>
        <w:spacing w:line="360" w:lineRule="auto"/>
        <w:jc w:val="both"/>
        <w:rPr>
          <w:rFonts w:ascii="Times New Roman" w:eastAsia="Times New Roman" w:hAnsi="Times New Roman" w:cs="Times New Roman"/>
          <w:color w:val="0E101A"/>
          <w:sz w:val="24"/>
          <w:szCs w:val="24"/>
        </w:rPr>
      </w:pPr>
      <w:bookmarkStart w:id="0" w:name="_heading=h.gjdgxs" w:colFirst="0" w:colLast="0"/>
      <w:bookmarkEnd w:id="0"/>
      <w:r>
        <w:rPr>
          <w:rFonts w:ascii="Times New Roman" w:eastAsia="Times New Roman" w:hAnsi="Times New Roman" w:cs="Times New Roman"/>
          <w:color w:val="0E101A"/>
          <w:sz w:val="24"/>
          <w:szCs w:val="24"/>
        </w:rPr>
        <w:t xml:space="preserve">Harvesting is a crucial activity in biomass supply chains that consists of collecting crops and moving them to storage or a pre-processing plant (Atashbar et al., 2018). Forestry harvesting problems are classified into three categories: forest harvesting schedule, crop harvesting, and equipment schedule for harvesting (Sun and Fan, 2020). The crop harvesting schedule intends to achieve the minimum cost or maximum profit by selecting resource allocation, harvest period, or location to be harvested. Due to its importance, harvesting activities have been studied by many researchers. Spinelli et al. (2008) found that crop density affects harvesting costs. Areas denser </w:t>
      </w:r>
      <w:r>
        <w:rPr>
          <w:rFonts w:ascii="Times New Roman" w:eastAsia="Times New Roman" w:hAnsi="Times New Roman" w:cs="Times New Roman"/>
          <w:color w:val="0E101A"/>
          <w:sz w:val="24"/>
          <w:szCs w:val="24"/>
        </w:rPr>
        <w:lastRenderedPageBreak/>
        <w:t>implies lower costs than less dense areas. Spinelli and Magagnotti (2013) also explored the effect of tree-selection patterns on harvesting productivity. Two patterns were studied; uniform spatial distribution across the whole site and clustered distribution, where trees were concentrated along strip roads. Results suggest that the distribution of harvested trees had no significant effect on harvesting productivity. In turn, tree size and harvesting intensity affected the harvesting performance. Aalmo et al. (2020) evaluated the efficiency of harvesting operations in Norway. Among their findings, results suggested that harvesting inefficiency increases when the ratio to actual travel distance to minimal travel distance increases.</w:t>
      </w:r>
    </w:p>
    <w:p w:rsidR="00C86EC6" w:rsidRDefault="00C86EC6">
      <w:pPr>
        <w:spacing w:line="240" w:lineRule="auto"/>
        <w:rPr>
          <w:rFonts w:ascii="Times New Roman" w:eastAsia="Times New Roman" w:hAnsi="Times New Roman" w:cs="Times New Roman"/>
          <w:b/>
          <w:color w:val="0E101A"/>
          <w:sz w:val="24"/>
          <w:szCs w:val="24"/>
        </w:rPr>
      </w:pPr>
    </w:p>
    <w:p w:rsidR="00C86EC6" w:rsidRDefault="00F64867">
      <w:pPr>
        <w:spacing w:line="36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Method</w:t>
      </w:r>
    </w:p>
    <w:p w:rsidR="00C86EC6" w:rsidRDefault="00C86EC6">
      <w:pPr>
        <w:spacing w:line="360" w:lineRule="auto"/>
        <w:jc w:val="both"/>
        <w:rPr>
          <w:rFonts w:ascii="Times New Roman" w:eastAsia="Times New Roman" w:hAnsi="Times New Roman" w:cs="Times New Roman"/>
          <w:color w:val="0E101A"/>
          <w:sz w:val="24"/>
          <w:szCs w:val="24"/>
        </w:rPr>
      </w:pP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the model is to determine the optimal harvesting scheme that minimizes cost of the forest residue biomass supply chain. The optimization problem was divided into two stages: the first subproblem evaluates different harvesting schemes adopted by loggers to determine wood locations for supplying sawmills demand with minimal costs. The forest residues generated are inputs for the second stage problem. The objective of the second subproblem is to calculate the minimum transportation costs location for a biorefinery. Figure 1 shows an input/output diagram of the model. </w:t>
      </w:r>
    </w:p>
    <w:p w:rsidR="00C86EC6" w:rsidRDefault="00C86EC6">
      <w:pPr>
        <w:spacing w:line="360" w:lineRule="auto"/>
        <w:jc w:val="both"/>
        <w:rPr>
          <w:rFonts w:ascii="Times New Roman" w:eastAsia="Times New Roman" w:hAnsi="Times New Roman" w:cs="Times New Roman"/>
          <w:sz w:val="24"/>
          <w:szCs w:val="24"/>
        </w:rPr>
      </w:pPr>
      <w:bookmarkStart w:id="1" w:name="_heading=h.30j0zll" w:colFirst="0" w:colLast="0"/>
      <w:bookmarkEnd w:id="1"/>
    </w:p>
    <w:p w:rsidR="00C86EC6" w:rsidRDefault="00F64867">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inline distT="0" distB="0" distL="0" distR="0">
            <wp:extent cx="5943600" cy="256709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567099"/>
                    </a:xfrm>
                    <a:prstGeom prst="rect">
                      <a:avLst/>
                    </a:prstGeom>
                    <a:ln/>
                  </pic:spPr>
                </pic:pic>
              </a:graphicData>
            </a:graphic>
          </wp:inline>
        </w:drawing>
      </w:r>
    </w:p>
    <w:p w:rsidR="00C86EC6" w:rsidRDefault="00F64867">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Fig 1.  Framework for the Forest Residues Supply Chains </w:t>
      </w:r>
    </w:p>
    <w:p w:rsidR="00C86EC6" w:rsidRDefault="00C86EC6">
      <w:pPr>
        <w:spacing w:line="360" w:lineRule="auto"/>
        <w:jc w:val="both"/>
        <w:rPr>
          <w:rFonts w:ascii="Times New Roman" w:eastAsia="Times New Roman" w:hAnsi="Times New Roman" w:cs="Times New Roman"/>
          <w:b/>
          <w:sz w:val="24"/>
          <w:szCs w:val="24"/>
        </w:rPr>
      </w:pP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optimization model presents an annual decision for over ten years. Two wood types are considered, hardwood and softwood, in the study. The growth of forest inventory over the 10-year horizon is incorporated in the model. The Tennessee area is divided into </w:t>
      </w:r>
      <w:r>
        <w:rPr>
          <w:rFonts w:ascii="Times New Roman" w:eastAsia="Times New Roman" w:hAnsi="Times New Roman" w:cs="Times New Roman"/>
          <w:color w:val="0E101A"/>
          <w:sz w:val="24"/>
          <w:szCs w:val="24"/>
        </w:rPr>
        <w:t xml:space="preserve">8,435 </w:t>
      </w:r>
      <w:r>
        <w:rPr>
          <w:rFonts w:ascii="Times New Roman" w:eastAsia="Times New Roman" w:hAnsi="Times New Roman" w:cs="Times New Roman"/>
          <w:sz w:val="24"/>
          <w:szCs w:val="24"/>
        </w:rPr>
        <w:t>hexagons; each hexagon will be modeled as an integer variable. The analytical method used for optimization is the MINLP, used before in the biomass supply chain with relative success (NG and Maravelias, 2017). Besides, the distance from hexagon to hexagon in the grid is precalculated. The language programming to be used is Python 3.8, which has numerous libraries for optimizing and spatial information processing and abundant references and support.</w:t>
      </w:r>
    </w:p>
    <w:p w:rsidR="00C86EC6" w:rsidRDefault="00C86EC6">
      <w:pPr>
        <w:spacing w:line="360" w:lineRule="auto"/>
        <w:jc w:val="both"/>
        <w:rPr>
          <w:rFonts w:ascii="Times New Roman" w:eastAsia="Times New Roman" w:hAnsi="Times New Roman" w:cs="Times New Roman"/>
          <w:b/>
          <w:sz w:val="24"/>
          <w:szCs w:val="24"/>
        </w:rPr>
      </w:pPr>
    </w:p>
    <w:p w:rsidR="00C86EC6" w:rsidRDefault="00F6486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First Stage</w:t>
      </w:r>
    </w:p>
    <w:p w:rsidR="00C86EC6" w:rsidRDefault="00C86EC6">
      <w:pPr>
        <w:spacing w:line="360" w:lineRule="auto"/>
        <w:jc w:val="both"/>
        <w:rPr>
          <w:rFonts w:ascii="Times New Roman" w:eastAsia="Times New Roman" w:hAnsi="Times New Roman" w:cs="Times New Roman"/>
          <w:b/>
          <w:sz w:val="24"/>
          <w:szCs w:val="24"/>
        </w:rPr>
      </w:pP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Criteria considered for harvesting schemes are “Shortest distance area” and “highest density area.”. Harvesting activities are affected by the availability and location of trees, transportation costs, distance from the forest to the sawmills. </w:t>
      </w:r>
    </w:p>
    <w:p w:rsidR="00C86EC6" w:rsidRDefault="00C86EC6">
      <w:pPr>
        <w:spacing w:line="360" w:lineRule="auto"/>
        <w:jc w:val="both"/>
        <w:rPr>
          <w:rFonts w:ascii="Times New Roman" w:eastAsia="Times New Roman" w:hAnsi="Times New Roman" w:cs="Times New Roman"/>
          <w:b/>
          <w:sz w:val="24"/>
          <w:szCs w:val="24"/>
        </w:rPr>
      </w:pPr>
    </w:p>
    <w:p w:rsidR="00C86EC6" w:rsidRDefault="00F64867">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Shortest distance scheme</w:t>
      </w:r>
    </w:p>
    <w:p w:rsidR="00C86EC6" w:rsidRDefault="00C86EC6">
      <w:pPr>
        <w:spacing w:line="360" w:lineRule="auto"/>
        <w:ind w:left="720"/>
        <w:jc w:val="both"/>
        <w:rPr>
          <w:rFonts w:ascii="Times New Roman" w:eastAsia="Times New Roman" w:hAnsi="Times New Roman" w:cs="Times New Roman"/>
          <w:b/>
          <w:sz w:val="24"/>
          <w:szCs w:val="24"/>
        </w:rPr>
      </w:pP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scheme considers that loggers would prefer the nearest trees to further ones, regardless of their size. Thus, areas closer to mills will be harvested first rather than farther ones. Only locations between the n-miles buffer around roads will be considered, where n is a parameter to be set up. This scheme can be expressed as the following equation.</w:t>
      </w:r>
    </w:p>
    <w:p w:rsidR="00C86EC6" w:rsidRDefault="00C86EC6">
      <w:pPr>
        <w:spacing w:line="360" w:lineRule="auto"/>
        <w:jc w:val="both"/>
        <w:rPr>
          <w:rFonts w:ascii="Times New Roman" w:eastAsia="Times New Roman" w:hAnsi="Times New Roman" w:cs="Times New Roman"/>
          <w:sz w:val="24"/>
          <w:szCs w:val="24"/>
        </w:rPr>
      </w:pP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 xml:space="preserve">Min [ </w:t>
      </w:r>
      <m:oMath>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t=1</m:t>
            </m:r>
          </m:sub>
          <m:sup>
            <m:r>
              <w:rPr>
                <w:rFonts w:ascii="Cambria Math" w:eastAsia="Cambria Math" w:hAnsi="Cambria Math" w:cs="Cambria Math"/>
                <w:sz w:val="24"/>
                <w:szCs w:val="24"/>
              </w:rPr>
              <m:t>10</m:t>
            </m:r>
          </m:sup>
          <m:e>
            <m:r>
              <w:rPr>
                <w:rFonts w:ascii="Cambria Math" w:eastAsia="Cambria Math" w:hAnsi="Cambria Math" w:cs="Cambria Math"/>
                <w:sz w:val="24"/>
                <w:szCs w:val="24"/>
              </w:rPr>
              <m:t xml:space="preserve"> </m:t>
            </m:r>
          </m:e>
        </m:nary>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b</m:t>
            </m:r>
          </m:sup>
          <m:e>
            <m:r>
              <w:rPr>
                <w:rFonts w:ascii="Cambria Math" w:eastAsia="Cambria Math" w:hAnsi="Cambria Math" w:cs="Cambria Math"/>
                <w:sz w:val="24"/>
                <w:szCs w:val="24"/>
              </w:rPr>
              <m:t xml:space="preserve"> </m:t>
            </m:r>
          </m:e>
        </m:nary>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k=1</m:t>
            </m:r>
          </m:sub>
          <m:sup>
            <m:r>
              <w:rPr>
                <w:rFonts w:ascii="Cambria Math" w:eastAsia="Cambria Math" w:hAnsi="Cambria Math" w:cs="Cambria Math"/>
                <w:sz w:val="24"/>
                <w:szCs w:val="24"/>
              </w:rPr>
              <m:t>m</m:t>
            </m:r>
          </m:sup>
          <m:e>
            <m:r>
              <w:rPr>
                <w:rFonts w:ascii="Cambria Math" w:eastAsia="Cambria Math" w:hAnsi="Cambria Math" w:cs="Cambria Math"/>
                <w:sz w:val="24"/>
                <w:szCs w:val="24"/>
              </w:rPr>
              <m:t xml:space="preserve"> </m:t>
            </m:r>
          </m:e>
        </m:nary>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w=1</m:t>
            </m:r>
          </m:sub>
          <m:sup>
            <m:r>
              <w:rPr>
                <w:rFonts w:ascii="Cambria Math" w:eastAsia="Cambria Math" w:hAnsi="Cambria Math" w:cs="Cambria Math"/>
                <w:sz w:val="24"/>
                <w:szCs w:val="24"/>
              </w:rPr>
              <m:t>2</m:t>
            </m:r>
          </m:sup>
          <m:e>
            <m:r>
              <w:rPr>
                <w:rFonts w:ascii="Cambria Math" w:eastAsia="Cambria Math" w:hAnsi="Cambria Math" w:cs="Cambria Math"/>
                <w:sz w:val="24"/>
                <w:szCs w:val="24"/>
              </w:rPr>
              <m:t xml:space="preserve"> </m:t>
            </m:r>
          </m:e>
        </m:nary>
        <m:r>
          <w:rPr>
            <w:rFonts w:ascii="Cambria Math" w:eastAsia="Cambria Math" w:hAnsi="Cambria Math" w:cs="Cambria Math"/>
            <w:sz w:val="24"/>
            <w:szCs w:val="24"/>
          </w:rPr>
          <m:t xml:space="preserve"> </m:t>
        </m:r>
      </m:oMath>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iktw1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DM</w:t>
      </w:r>
      <w:r>
        <w:rPr>
          <w:rFonts w:ascii="Times New Roman" w:eastAsia="Times New Roman" w:hAnsi="Times New Roman" w:cs="Times New Roman"/>
          <w:sz w:val="24"/>
          <w:szCs w:val="24"/>
          <w:vertAlign w:val="subscript"/>
        </w:rPr>
        <w:t>ik</w:t>
      </w:r>
      <w:r>
        <w:rPr>
          <w:rFonts w:ascii="Times New Roman" w:eastAsia="Times New Roman" w:hAnsi="Times New Roman" w:cs="Times New Roman"/>
          <w:sz w:val="24"/>
          <w:szCs w:val="24"/>
        </w:rPr>
        <w:t xml:space="preserve"> × TC</w:t>
      </w:r>
      <w:r>
        <w:rPr>
          <w:rFonts w:ascii="Times New Roman" w:eastAsia="Times New Roman" w:hAnsi="Times New Roman" w:cs="Times New Roman"/>
          <w:sz w:val="24"/>
          <w:szCs w:val="24"/>
          <w:vertAlign w:val="subscript"/>
        </w:rPr>
        <w:t>w1</w:t>
      </w:r>
      <w:r>
        <w:rPr>
          <w:rFonts w:ascii="Times New Roman" w:eastAsia="Times New Roman" w:hAnsi="Times New Roman" w:cs="Times New Roman"/>
          <w:sz w:val="24"/>
          <w:szCs w:val="24"/>
        </w:rPr>
        <w:t xml:space="preserve"> + E</w:t>
      </w:r>
      <w:r>
        <w:rPr>
          <w:rFonts w:ascii="Times New Roman" w:eastAsia="Times New Roman" w:hAnsi="Times New Roman" w:cs="Times New Roman"/>
          <w:sz w:val="24"/>
          <w:szCs w:val="24"/>
          <w:vertAlign w:val="subscript"/>
        </w:rPr>
        <w:t>w1</w:t>
      </w:r>
      <w:r>
        <w:rPr>
          <w:rFonts w:ascii="Times New Roman" w:eastAsia="Times New Roman" w:hAnsi="Times New Roman" w:cs="Times New Roman"/>
          <w:sz w:val="24"/>
          <w:szCs w:val="24"/>
        </w:rPr>
        <w:t>) × Y</w:t>
      </w:r>
      <w:r>
        <w:rPr>
          <w:rFonts w:ascii="Times New Roman" w:eastAsia="Times New Roman" w:hAnsi="Times New Roman" w:cs="Times New Roman"/>
          <w:sz w:val="24"/>
          <w:szCs w:val="24"/>
          <w:vertAlign w:val="subscript"/>
        </w:rPr>
        <w:t>it</w:t>
      </w:r>
      <w:r>
        <w:rPr>
          <w:rFonts w:ascii="Times New Roman" w:eastAsia="Times New Roman" w:hAnsi="Times New Roman" w:cs="Times New Roman"/>
          <w:sz w:val="24"/>
          <w:szCs w:val="24"/>
        </w:rPr>
        <w:t>]</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 </w:t>
      </w:r>
      <m:oMath>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b</m:t>
            </m:r>
          </m:sup>
          <m:e>
            <m:r>
              <w:rPr>
                <w:rFonts w:ascii="Cambria Math" w:eastAsia="Cambria Math" w:hAnsi="Cambria Math" w:cs="Cambria Math"/>
                <w:sz w:val="24"/>
                <w:szCs w:val="24"/>
              </w:rPr>
              <m:t xml:space="preserve"> </m:t>
            </m:r>
          </m:e>
        </m:nary>
        <m:r>
          <w:rPr>
            <w:rFonts w:ascii="Cambria Math" w:eastAsia="Cambria Math" w:hAnsi="Cambria Math" w:cs="Cambria Math"/>
            <w:sz w:val="24"/>
            <w:szCs w:val="24"/>
          </w:rPr>
          <m:t xml:space="preserve">  </m:t>
        </m:r>
      </m:oMath>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iktw</w:t>
      </w:r>
      <w:r>
        <w:rPr>
          <w:rFonts w:ascii="Times New Roman" w:eastAsia="Times New Roman" w:hAnsi="Times New Roman" w:cs="Times New Roman"/>
          <w:sz w:val="24"/>
          <w:szCs w:val="24"/>
        </w:rPr>
        <w:t>) = DE</w:t>
      </w:r>
      <w:r>
        <w:rPr>
          <w:rFonts w:ascii="Times New Roman" w:eastAsia="Times New Roman" w:hAnsi="Times New Roman" w:cs="Times New Roman"/>
          <w:sz w:val="24"/>
          <w:szCs w:val="24"/>
          <w:vertAlign w:val="subscript"/>
        </w:rPr>
        <w:t xml:space="preserve">ktw </w:t>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rPr>
        <w:t>for location i = 1 to b, year t = 1 to 10, sawmill k from 1 to m, and wood type w from 1 to 2 (softwood =1, hardwood = 2).</w:t>
      </w:r>
    </w:p>
    <w:p w:rsidR="00C86EC6" w:rsidRDefault="00C86EC6">
      <w:pPr>
        <w:spacing w:line="360" w:lineRule="auto"/>
        <w:jc w:val="both"/>
        <w:rPr>
          <w:rFonts w:ascii="Times New Roman" w:eastAsia="Times New Roman" w:hAnsi="Times New Roman" w:cs="Times New Roman"/>
          <w:sz w:val="24"/>
          <w:szCs w:val="24"/>
        </w:rPr>
      </w:pP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AV</w:t>
      </w:r>
      <w:r>
        <w:rPr>
          <w:rFonts w:ascii="Times New Roman" w:eastAsia="Times New Roman" w:hAnsi="Times New Roman" w:cs="Times New Roman"/>
          <w:sz w:val="24"/>
          <w:szCs w:val="24"/>
          <w:vertAlign w:val="subscript"/>
        </w:rPr>
        <w:t>itw</w:t>
      </w:r>
      <w:r>
        <w:rPr>
          <w:rFonts w:ascii="Times New Roman" w:eastAsia="Times New Roman" w:hAnsi="Times New Roman" w:cs="Times New Roman"/>
          <w:sz w:val="24"/>
          <w:szCs w:val="24"/>
        </w:rPr>
        <w:t xml:space="preserve"> = AV</w:t>
      </w:r>
      <w:r>
        <w:rPr>
          <w:rFonts w:ascii="Times New Roman" w:eastAsia="Times New Roman" w:hAnsi="Times New Roman" w:cs="Times New Roman"/>
          <w:sz w:val="24"/>
          <w:szCs w:val="24"/>
          <w:vertAlign w:val="subscript"/>
        </w:rPr>
        <w:t>i(t-</w:t>
      </w:r>
      <w:proofErr w:type="gramStart"/>
      <w:r>
        <w:rPr>
          <w:rFonts w:ascii="Times New Roman" w:eastAsia="Times New Roman" w:hAnsi="Times New Roman" w:cs="Times New Roman"/>
          <w:sz w:val="24"/>
          <w:szCs w:val="24"/>
          <w:vertAlign w:val="subscript"/>
        </w:rPr>
        <w:t>1)w</w:t>
      </w:r>
      <w:proofErr w:type="gram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m:oMath>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k=1</m:t>
            </m:r>
          </m:sub>
          <m:sup>
            <m:r>
              <w:rPr>
                <w:rFonts w:ascii="Cambria Math" w:eastAsia="Cambria Math" w:hAnsi="Cambria Math" w:cs="Cambria Math"/>
                <w:sz w:val="24"/>
                <w:szCs w:val="24"/>
              </w:rPr>
              <m:t>m</m:t>
            </m:r>
          </m:sup>
          <m:e>
            <m:r>
              <w:rPr>
                <w:rFonts w:ascii="Cambria Math" w:eastAsia="Cambria Math" w:hAnsi="Cambria Math" w:cs="Cambria Math"/>
                <w:sz w:val="24"/>
                <w:szCs w:val="24"/>
              </w:rPr>
              <m:t xml:space="preserve"> </m:t>
            </m:r>
          </m:e>
        </m:nary>
        <m:r>
          <w:rPr>
            <w:rFonts w:ascii="Cambria Math" w:eastAsia="Cambria Math" w:hAnsi="Cambria Math" w:cs="Cambria Math"/>
            <w:sz w:val="24"/>
            <w:szCs w:val="24"/>
          </w:rPr>
          <m:t xml:space="preserve">   </m:t>
        </m:r>
      </m:oMath>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i k(t-1)w</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for location i = 1 to b, year t = 1 to 10, sawmill k from 1 to m, and wood type w from 1 to 2 (softwood =1, hardwood = 2).</w:t>
      </w:r>
    </w:p>
    <w:p w:rsidR="00C86EC6" w:rsidRDefault="00C86EC6">
      <w:pPr>
        <w:spacing w:line="360" w:lineRule="auto"/>
        <w:jc w:val="both"/>
        <w:rPr>
          <w:rFonts w:ascii="Times New Roman" w:eastAsia="Times New Roman" w:hAnsi="Times New Roman" w:cs="Times New Roman"/>
          <w:sz w:val="24"/>
          <w:szCs w:val="24"/>
        </w:rPr>
      </w:pP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ab/>
      </w:r>
      <m:oMath>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k=1</m:t>
            </m:r>
          </m:sub>
          <m:sup>
            <m:r>
              <w:rPr>
                <w:rFonts w:ascii="Cambria Math" w:eastAsia="Cambria Math" w:hAnsi="Cambria Math" w:cs="Cambria Math"/>
                <w:sz w:val="24"/>
                <w:szCs w:val="24"/>
              </w:rPr>
              <m:t>m</m:t>
            </m:r>
          </m:sup>
          <m:e>
            <m:r>
              <w:rPr>
                <w:rFonts w:ascii="Cambria Math" w:eastAsia="Cambria Math" w:hAnsi="Cambria Math" w:cs="Cambria Math"/>
                <w:sz w:val="24"/>
                <w:szCs w:val="24"/>
              </w:rPr>
              <m:t xml:space="preserve"> </m:t>
            </m:r>
          </m:e>
        </m:nary>
        <m:r>
          <w:rPr>
            <w:rFonts w:ascii="Cambria Math" w:eastAsia="Cambria Math" w:hAnsi="Cambria Math" w:cs="Cambria Math"/>
            <w:sz w:val="24"/>
            <w:szCs w:val="24"/>
          </w:rPr>
          <m:t xml:space="preserve">  </m:t>
        </m:r>
      </m:oMath>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iktw</w:t>
      </w:r>
      <w:r>
        <w:rPr>
          <w:rFonts w:ascii="Times New Roman" w:eastAsia="Times New Roman" w:hAnsi="Times New Roman" w:cs="Times New Roman"/>
          <w:sz w:val="24"/>
          <w:szCs w:val="24"/>
        </w:rPr>
        <w:t xml:space="preserve"> &lt;= AV</w:t>
      </w:r>
      <w:r>
        <w:rPr>
          <w:rFonts w:ascii="Times New Roman" w:eastAsia="Times New Roman" w:hAnsi="Times New Roman" w:cs="Times New Roman"/>
          <w:sz w:val="24"/>
          <w:szCs w:val="24"/>
          <w:vertAlign w:val="subscript"/>
        </w:rPr>
        <w:t>itw</w:t>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for location i = 1 to b, year t = 1 to 10, sawmill k =1 to m, and wood type w from w =1 to 2 (softwood =1, hardwood = 2).</w:t>
      </w:r>
    </w:p>
    <w:p w:rsidR="00C86EC6" w:rsidRDefault="00C86EC6">
      <w:pPr>
        <w:spacing w:line="360" w:lineRule="auto"/>
        <w:jc w:val="both"/>
        <w:rPr>
          <w:rFonts w:ascii="Times New Roman" w:eastAsia="Times New Roman" w:hAnsi="Times New Roman" w:cs="Times New Roman"/>
          <w:sz w:val="24"/>
          <w:szCs w:val="24"/>
        </w:rPr>
      </w:pP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AV</w:t>
      </w:r>
      <w:r>
        <w:rPr>
          <w:rFonts w:ascii="Times New Roman" w:eastAsia="Times New Roman" w:hAnsi="Times New Roman" w:cs="Times New Roman"/>
          <w:sz w:val="24"/>
          <w:szCs w:val="24"/>
          <w:vertAlign w:val="subscript"/>
        </w:rPr>
        <w:t>ipt</w:t>
      </w:r>
      <w:r>
        <w:rPr>
          <w:rFonts w:ascii="Times New Roman" w:eastAsia="Times New Roman" w:hAnsi="Times New Roman" w:cs="Times New Roman"/>
          <w:sz w:val="24"/>
          <w:szCs w:val="24"/>
        </w:rPr>
        <w:t xml:space="preserve"> = AV</w:t>
      </w:r>
      <w:r>
        <w:rPr>
          <w:rFonts w:ascii="Times New Roman" w:eastAsia="Times New Roman" w:hAnsi="Times New Roman" w:cs="Times New Roman"/>
          <w:sz w:val="24"/>
          <w:szCs w:val="24"/>
          <w:vertAlign w:val="subscript"/>
        </w:rPr>
        <w:t>i(t-</w:t>
      </w:r>
      <w:proofErr w:type="gramStart"/>
      <w:r>
        <w:rPr>
          <w:rFonts w:ascii="Times New Roman" w:eastAsia="Times New Roman" w:hAnsi="Times New Roman" w:cs="Times New Roman"/>
          <w:sz w:val="24"/>
          <w:szCs w:val="24"/>
          <w:vertAlign w:val="subscript"/>
        </w:rPr>
        <w:t>1)w</w:t>
      </w:r>
      <w:proofErr w:type="gramEnd"/>
      <w:r>
        <w:rPr>
          <w:rFonts w:ascii="Times New Roman" w:eastAsia="Times New Roman" w:hAnsi="Times New Roman" w:cs="Times New Roman"/>
          <w:sz w:val="24"/>
          <w:szCs w:val="24"/>
        </w:rPr>
        <w:t>×(1 + GR</w:t>
      </w:r>
      <w:r>
        <w:rPr>
          <w:rFonts w:ascii="Times New Roman" w:eastAsia="Times New Roman" w:hAnsi="Times New Roman" w:cs="Times New Roman"/>
          <w:sz w:val="24"/>
          <w:szCs w:val="24"/>
          <w:vertAlign w:val="subscript"/>
        </w:rPr>
        <w:t>w</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for location i = 1 to b, year t = 1 to 10, and wood type w from 1 to 2 (softwood =1, hardwood = 2).</w:t>
      </w:r>
    </w:p>
    <w:p w:rsidR="00C86EC6" w:rsidRDefault="00C86EC6">
      <w:pPr>
        <w:spacing w:line="360" w:lineRule="auto"/>
        <w:jc w:val="both"/>
        <w:rPr>
          <w:rFonts w:ascii="Times New Roman" w:eastAsia="Times New Roman" w:hAnsi="Times New Roman" w:cs="Times New Roman"/>
          <w:sz w:val="24"/>
          <w:szCs w:val="24"/>
        </w:rPr>
      </w:pP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X</w:t>
      </w:r>
      <w:r>
        <w:rPr>
          <w:rFonts w:ascii="Times New Roman" w:eastAsia="Times New Roman" w:hAnsi="Times New Roman" w:cs="Times New Roman"/>
          <w:sz w:val="24"/>
          <w:szCs w:val="24"/>
          <w:vertAlign w:val="subscript"/>
        </w:rPr>
        <w:t>itw</w:t>
      </w:r>
      <w:r>
        <w:rPr>
          <w:rFonts w:ascii="Times New Roman" w:eastAsia="Times New Roman" w:hAnsi="Times New Roman" w:cs="Times New Roman"/>
          <w:sz w:val="24"/>
          <w:szCs w:val="24"/>
        </w:rPr>
        <w:t>, AV</w:t>
      </w:r>
      <w:r>
        <w:rPr>
          <w:rFonts w:ascii="Times New Roman" w:eastAsia="Times New Roman" w:hAnsi="Times New Roman" w:cs="Times New Roman"/>
          <w:sz w:val="24"/>
          <w:szCs w:val="24"/>
          <w:vertAlign w:val="subscript"/>
        </w:rPr>
        <w:t>itw</w:t>
      </w:r>
      <w:r>
        <w:rPr>
          <w:rFonts w:ascii="Times New Roman" w:eastAsia="Times New Roman" w:hAnsi="Times New Roman" w:cs="Times New Roman"/>
          <w:sz w:val="24"/>
          <w:szCs w:val="24"/>
        </w:rPr>
        <w:t xml:space="preserve"> &gt;= 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for location i = 1 to b, year t = 1 to 10, and wood type w from 1 to 2 (softwood =1, hardwood = 2).</w:t>
      </w:r>
    </w:p>
    <w:p w:rsidR="00C86EC6" w:rsidRDefault="00C86EC6">
      <w:pPr>
        <w:spacing w:line="360" w:lineRule="auto"/>
        <w:jc w:val="both"/>
        <w:rPr>
          <w:rFonts w:ascii="Times New Roman" w:eastAsia="Times New Roman" w:hAnsi="Times New Roman" w:cs="Times New Roman"/>
          <w:sz w:val="24"/>
          <w:szCs w:val="24"/>
        </w:rPr>
      </w:pP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iktw1</w:t>
      </w:r>
      <w:r>
        <w:rPr>
          <w:rFonts w:ascii="Times New Roman" w:eastAsia="Times New Roman" w:hAnsi="Times New Roman" w:cs="Times New Roman"/>
          <w:sz w:val="24"/>
          <w:szCs w:val="24"/>
        </w:rPr>
        <w:t>: Amount of wood harvested from location i to sawmill k in the year t, and for wood type w under “shortest distance” harvesting scheme.</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DM</w:t>
      </w:r>
      <w:r>
        <w:rPr>
          <w:rFonts w:ascii="Times New Roman" w:eastAsia="Times New Roman" w:hAnsi="Times New Roman" w:cs="Times New Roman"/>
          <w:sz w:val="24"/>
          <w:szCs w:val="24"/>
          <w:vertAlign w:val="subscript"/>
        </w:rPr>
        <w:t>ik</w:t>
      </w:r>
      <w:r>
        <w:rPr>
          <w:rFonts w:ascii="Times New Roman" w:eastAsia="Times New Roman" w:hAnsi="Times New Roman" w:cs="Times New Roman"/>
          <w:sz w:val="24"/>
          <w:szCs w:val="24"/>
        </w:rPr>
        <w:t>: shortest distance from location i to sawmill k.</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w:t>
      </w:r>
      <w:r>
        <w:rPr>
          <w:rFonts w:ascii="Times New Roman" w:eastAsia="Times New Roman" w:hAnsi="Times New Roman" w:cs="Times New Roman"/>
          <w:sz w:val="24"/>
          <w:szCs w:val="24"/>
          <w:vertAlign w:val="subscript"/>
        </w:rPr>
        <w:t>itw</w:t>
      </w:r>
      <w:r>
        <w:rPr>
          <w:rFonts w:ascii="Times New Roman" w:eastAsia="Times New Roman" w:hAnsi="Times New Roman" w:cs="Times New Roman"/>
          <w:sz w:val="24"/>
          <w:szCs w:val="24"/>
        </w:rPr>
        <w:t>: Available wood type w inventory in location i for year t.</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r>
        <w:rPr>
          <w:rFonts w:ascii="Times New Roman" w:eastAsia="Times New Roman" w:hAnsi="Times New Roman" w:cs="Times New Roman"/>
          <w:sz w:val="24"/>
          <w:szCs w:val="24"/>
          <w:vertAlign w:val="subscript"/>
        </w:rPr>
        <w:t>ktw</w:t>
      </w:r>
      <w:r>
        <w:rPr>
          <w:rFonts w:ascii="Times New Roman" w:eastAsia="Times New Roman" w:hAnsi="Times New Roman" w:cs="Times New Roman"/>
          <w:sz w:val="24"/>
          <w:szCs w:val="24"/>
        </w:rPr>
        <w:t>: Wood type w demand for sawmill k in year t.</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it</w:t>
      </w:r>
      <w:r>
        <w:rPr>
          <w:rFonts w:ascii="Times New Roman" w:eastAsia="Times New Roman" w:hAnsi="Times New Roman" w:cs="Times New Roman"/>
          <w:sz w:val="24"/>
          <w:szCs w:val="24"/>
        </w:rPr>
        <w:t>: Binary variable that indicates if hexagon i was harvested in year t.</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w:t>
      </w:r>
      <w:r>
        <w:rPr>
          <w:rFonts w:ascii="Times New Roman" w:eastAsia="Times New Roman" w:hAnsi="Times New Roman" w:cs="Times New Roman"/>
          <w:sz w:val="24"/>
          <w:szCs w:val="24"/>
          <w:vertAlign w:val="subscript"/>
        </w:rPr>
        <w:t>t1</w:t>
      </w:r>
      <w:r>
        <w:rPr>
          <w:rFonts w:ascii="Times New Roman" w:eastAsia="Times New Roman" w:hAnsi="Times New Roman" w:cs="Times New Roman"/>
          <w:sz w:val="24"/>
          <w:szCs w:val="24"/>
        </w:rPr>
        <w:t>: Per-unit transportation cost for wood type w under the “shortest distance” harvesting scheme.</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vertAlign w:val="subscript"/>
        </w:rPr>
        <w:t>t1</w:t>
      </w:r>
      <w:r>
        <w:rPr>
          <w:rFonts w:ascii="Times New Roman" w:eastAsia="Times New Roman" w:hAnsi="Times New Roman" w:cs="Times New Roman"/>
          <w:sz w:val="24"/>
          <w:szCs w:val="24"/>
        </w:rPr>
        <w:t xml:space="preserve">: Per-unit loading and unloading cost for wood type w under the “shortest distance” harvesting scheme.  </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w:t>
      </w:r>
      <w:r>
        <w:rPr>
          <w:rFonts w:ascii="Times New Roman" w:eastAsia="Times New Roman" w:hAnsi="Times New Roman" w:cs="Times New Roman"/>
          <w:sz w:val="24"/>
          <w:szCs w:val="24"/>
          <w:vertAlign w:val="subscript"/>
        </w:rPr>
        <w:t>w</w:t>
      </w:r>
      <w:r>
        <w:rPr>
          <w:rFonts w:ascii="Times New Roman" w:eastAsia="Times New Roman" w:hAnsi="Times New Roman" w:cs="Times New Roman"/>
          <w:sz w:val="24"/>
          <w:szCs w:val="24"/>
        </w:rPr>
        <w:t>: annual growth rate for type wood w.</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Number of locations.</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Number of sawmills.</w:t>
      </w:r>
    </w:p>
    <w:p w:rsidR="00C86EC6" w:rsidRDefault="00C86EC6">
      <w:pPr>
        <w:spacing w:line="360" w:lineRule="auto"/>
        <w:jc w:val="both"/>
        <w:rPr>
          <w:rFonts w:ascii="Times New Roman" w:eastAsia="Times New Roman" w:hAnsi="Times New Roman" w:cs="Times New Roman"/>
          <w:sz w:val="24"/>
          <w:szCs w:val="24"/>
        </w:rPr>
      </w:pP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Equation (2) indicates that the total wood type w harvested to supply the sawmill k has to meet sawmill demand. Equation (3) is the time-link constraint assuring that available wood inventory in location i in year t is equal to wood inventory in location i in the year (t-1), subtracting the wood harvested in the location. Equation (4) is the inventory availability constraint that requires the total wood harvested at location i must be less or equal to the wood inventory. Equation (5) is the inventory growth equation that considers the available wood resource from the year (t-1) to year t.</w:t>
      </w:r>
    </w:p>
    <w:p w:rsidR="00C86EC6" w:rsidRDefault="00C86EC6">
      <w:pPr>
        <w:spacing w:line="360" w:lineRule="auto"/>
        <w:jc w:val="both"/>
        <w:rPr>
          <w:rFonts w:ascii="Times New Roman" w:eastAsia="Times New Roman" w:hAnsi="Times New Roman" w:cs="Times New Roman"/>
          <w:sz w:val="24"/>
          <w:szCs w:val="24"/>
        </w:rPr>
      </w:pPr>
    </w:p>
    <w:p w:rsidR="00C86EC6" w:rsidRDefault="00F64867">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Highest density scheme</w:t>
      </w:r>
    </w:p>
    <w:p w:rsidR="00C86EC6" w:rsidRDefault="00C86EC6">
      <w:pPr>
        <w:spacing w:line="360" w:lineRule="auto"/>
        <w:ind w:left="720"/>
        <w:jc w:val="both"/>
        <w:rPr>
          <w:rFonts w:ascii="Times New Roman" w:eastAsia="Times New Roman" w:hAnsi="Times New Roman" w:cs="Times New Roman"/>
          <w:b/>
          <w:sz w:val="24"/>
          <w:szCs w:val="24"/>
        </w:rPr>
      </w:pP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the scheme, forest loggers consider the density of available woods as the decision criteria for harvesting area. The scheme prefers more tree-dense sites over less dense ones.  As in the “shortest distance” scheme, areas are restricted to the n-miles buffer around roads. For simulating this scheme, available forest inventory locations are ordered from highest to lowest values.  Ordering forest inventory will be a preprocessing operation for running the model. </w:t>
      </w:r>
    </w:p>
    <w:p w:rsidR="00C86EC6" w:rsidRDefault="00C86EC6">
      <w:pPr>
        <w:spacing w:line="360" w:lineRule="auto"/>
        <w:jc w:val="both"/>
        <w:rPr>
          <w:rFonts w:ascii="Times New Roman" w:eastAsia="Times New Roman" w:hAnsi="Times New Roman" w:cs="Times New Roman"/>
          <w:sz w:val="24"/>
          <w:szCs w:val="24"/>
        </w:rPr>
      </w:pP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 j be the index variable for the forest inventory ordered data. Thus, position one has the highest value. Ordered data can be expressed as (7).</w:t>
      </w:r>
    </w:p>
    <w:p w:rsidR="00C86EC6" w:rsidRDefault="00C86EC6">
      <w:pPr>
        <w:spacing w:line="360" w:lineRule="auto"/>
        <w:jc w:val="both"/>
        <w:rPr>
          <w:rFonts w:ascii="Times New Roman" w:eastAsia="Times New Roman" w:hAnsi="Times New Roman" w:cs="Times New Roman"/>
          <w:sz w:val="24"/>
          <w:szCs w:val="24"/>
        </w:rPr>
      </w:pP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ab/>
        <w:t>AV</w:t>
      </w:r>
      <w:r>
        <w:rPr>
          <w:rFonts w:ascii="Times New Roman" w:eastAsia="Times New Roman" w:hAnsi="Times New Roman" w:cs="Times New Roman"/>
          <w:sz w:val="24"/>
          <w:szCs w:val="24"/>
          <w:vertAlign w:val="subscript"/>
        </w:rPr>
        <w:t>jtw</w:t>
      </w:r>
      <w:r>
        <w:rPr>
          <w:rFonts w:ascii="Times New Roman" w:eastAsia="Times New Roman" w:hAnsi="Times New Roman" w:cs="Times New Roman"/>
          <w:sz w:val="24"/>
          <w:szCs w:val="24"/>
        </w:rPr>
        <w:t xml:space="preserve"> &gt;= AV</w:t>
      </w:r>
      <w:r>
        <w:rPr>
          <w:rFonts w:ascii="Times New Roman" w:eastAsia="Times New Roman" w:hAnsi="Times New Roman" w:cs="Times New Roman"/>
          <w:sz w:val="24"/>
          <w:szCs w:val="24"/>
          <w:vertAlign w:val="subscript"/>
        </w:rPr>
        <w:t>(j+</w:t>
      </w:r>
      <w:proofErr w:type="gramStart"/>
      <w:r>
        <w:rPr>
          <w:rFonts w:ascii="Times New Roman" w:eastAsia="Times New Roman" w:hAnsi="Times New Roman" w:cs="Times New Roman"/>
          <w:sz w:val="24"/>
          <w:szCs w:val="24"/>
          <w:vertAlign w:val="subscript"/>
        </w:rPr>
        <w:t>1)tw</w:t>
      </w:r>
      <w:proofErr w:type="gram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for year = t, j =1 to b-1, and for wood type w.</w:t>
      </w:r>
    </w:p>
    <w:p w:rsidR="00FA61C5" w:rsidRDefault="001C365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r>
      <w:r w:rsidR="00FA61C5">
        <w:rPr>
          <w:rFonts w:ascii="Times New Roman" w:eastAsia="Times New Roman" w:hAnsi="Times New Roman" w:cs="Times New Roman"/>
          <w:sz w:val="24"/>
          <w:szCs w:val="24"/>
        </w:rPr>
        <w:t>X</w:t>
      </w:r>
      <w:r w:rsidR="00FA61C5" w:rsidRPr="008525E4">
        <w:rPr>
          <w:rFonts w:ascii="Times New Roman" w:eastAsia="Times New Roman" w:hAnsi="Times New Roman" w:cs="Times New Roman"/>
          <w:sz w:val="24"/>
          <w:szCs w:val="24"/>
          <w:vertAlign w:val="subscript"/>
        </w:rPr>
        <w:t>jtw</w:t>
      </w:r>
      <w:r w:rsidR="008525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8525E4">
        <w:rPr>
          <w:rFonts w:ascii="Times New Roman" w:eastAsia="Times New Roman" w:hAnsi="Times New Roman" w:cs="Times New Roman"/>
          <w:sz w:val="24"/>
          <w:szCs w:val="24"/>
        </w:rPr>
        <w:t xml:space="preserve"> X</w:t>
      </w:r>
      <w:r w:rsidR="008525E4" w:rsidRPr="008525E4">
        <w:rPr>
          <w:rFonts w:ascii="Times New Roman" w:eastAsia="Times New Roman" w:hAnsi="Times New Roman" w:cs="Times New Roman"/>
          <w:sz w:val="24"/>
          <w:szCs w:val="24"/>
          <w:vertAlign w:val="subscript"/>
        </w:rPr>
        <w:t>(j+</w:t>
      </w:r>
      <w:proofErr w:type="gramStart"/>
      <w:r w:rsidR="008525E4" w:rsidRPr="008525E4">
        <w:rPr>
          <w:rFonts w:ascii="Times New Roman" w:eastAsia="Times New Roman" w:hAnsi="Times New Roman" w:cs="Times New Roman"/>
          <w:sz w:val="24"/>
          <w:szCs w:val="24"/>
          <w:vertAlign w:val="subscript"/>
        </w:rPr>
        <w:t>1)tw</w:t>
      </w:r>
      <w:proofErr w:type="gramEnd"/>
      <w:r w:rsidR="008525E4">
        <w:rPr>
          <w:rFonts w:ascii="Times New Roman" w:eastAsia="Times New Roman" w:hAnsi="Times New Roman" w:cs="Times New Roman"/>
          <w:sz w:val="24"/>
          <w:szCs w:val="24"/>
          <w:vertAlign w:val="subscript"/>
        </w:rPr>
        <w:t xml:space="preserve"> </w:t>
      </w:r>
      <w:r w:rsidR="008525E4">
        <w:rPr>
          <w:rFonts w:ascii="Times New Roman" w:eastAsia="Times New Roman" w:hAnsi="Times New Roman" w:cs="Times New Roman"/>
          <w:sz w:val="24"/>
          <w:szCs w:val="24"/>
        </w:rPr>
        <w:t>&lt;</w:t>
      </w:r>
      <w:r w:rsidR="00FA61C5">
        <w:rPr>
          <w:rFonts w:ascii="Times New Roman" w:eastAsia="Times New Roman" w:hAnsi="Times New Roman" w:cs="Times New Roman"/>
          <w:sz w:val="24"/>
          <w:szCs w:val="24"/>
        </w:rPr>
        <w:t>=</w:t>
      </w:r>
      <w:r w:rsidR="008525E4">
        <w:rPr>
          <w:rFonts w:ascii="Times New Roman" w:eastAsia="Times New Roman" w:hAnsi="Times New Roman" w:cs="Times New Roman"/>
          <w:sz w:val="24"/>
          <w:szCs w:val="24"/>
        </w:rPr>
        <w:t xml:space="preserve"> AV</w:t>
      </w:r>
      <w:r w:rsidR="008525E4" w:rsidRPr="008525E4">
        <w:rPr>
          <w:rFonts w:ascii="Times New Roman" w:eastAsia="Times New Roman" w:hAnsi="Times New Roman" w:cs="Times New Roman"/>
          <w:sz w:val="24"/>
          <w:szCs w:val="24"/>
          <w:vertAlign w:val="subscript"/>
        </w:rPr>
        <w:t>jtw</w:t>
      </w:r>
      <w:r w:rsidRPr="001C36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w:t>
      </w:r>
      <w:r w:rsidRPr="008525E4">
        <w:rPr>
          <w:rFonts w:ascii="Times New Roman" w:eastAsia="Times New Roman" w:hAnsi="Times New Roman" w:cs="Times New Roman"/>
          <w:sz w:val="24"/>
          <w:szCs w:val="24"/>
          <w:vertAlign w:val="subscript"/>
        </w:rPr>
        <w:t>jtw</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for year = t, j =1 to b-1, and for wood type w.</w:t>
      </w:r>
    </w:p>
    <w:p w:rsidR="00C86EC6" w:rsidRDefault="00C86EC6">
      <w:pPr>
        <w:spacing w:line="360" w:lineRule="auto"/>
        <w:jc w:val="both"/>
        <w:rPr>
          <w:rFonts w:ascii="Times New Roman" w:eastAsia="Times New Roman" w:hAnsi="Times New Roman" w:cs="Times New Roman"/>
          <w:sz w:val="24"/>
          <w:szCs w:val="24"/>
        </w:rPr>
      </w:pP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highest density scheme can be expressed by (8), subject to (2), (3), (4), (5), (6),</w:t>
      </w:r>
      <w:r w:rsidR="007D5D50">
        <w:rPr>
          <w:rFonts w:ascii="Times New Roman" w:eastAsia="Times New Roman" w:hAnsi="Times New Roman" w:cs="Times New Roman"/>
          <w:sz w:val="24"/>
          <w:szCs w:val="24"/>
        </w:rPr>
        <w:t xml:space="preserve"> (7</w:t>
      </w:r>
      <w:bookmarkStart w:id="2" w:name="_GoBack"/>
      <w:bookmarkEnd w:id="2"/>
      <w:r w:rsidR="007D5D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1C3655">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p>
    <w:p w:rsidR="00C86EC6" w:rsidRDefault="00C86EC6">
      <w:pPr>
        <w:spacing w:line="360" w:lineRule="auto"/>
        <w:jc w:val="both"/>
        <w:rPr>
          <w:rFonts w:ascii="Times New Roman" w:eastAsia="Times New Roman" w:hAnsi="Times New Roman" w:cs="Times New Roman"/>
          <w:sz w:val="24"/>
          <w:szCs w:val="24"/>
        </w:rPr>
      </w:pP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C3655">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Min </w:t>
      </w:r>
      <m:oMath>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t=1</m:t>
            </m:r>
          </m:sub>
          <m:sup>
            <m:r>
              <w:rPr>
                <w:rFonts w:ascii="Cambria Math" w:eastAsia="Cambria Math" w:hAnsi="Cambria Math" w:cs="Cambria Math"/>
                <w:sz w:val="24"/>
                <w:szCs w:val="24"/>
              </w:rPr>
              <m:t>10</m:t>
            </m:r>
          </m:sup>
          <m:e>
            <m:r>
              <w:rPr>
                <w:rFonts w:ascii="Cambria Math" w:eastAsia="Cambria Math" w:hAnsi="Cambria Math" w:cs="Cambria Math"/>
                <w:sz w:val="24"/>
                <w:szCs w:val="24"/>
              </w:rPr>
              <m:t xml:space="preserve"> </m:t>
            </m:r>
          </m:e>
        </m:nary>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j=1</m:t>
            </m:r>
          </m:sub>
          <m:sup>
            <m:r>
              <w:rPr>
                <w:rFonts w:ascii="Cambria Math" w:eastAsia="Cambria Math" w:hAnsi="Cambria Math" w:cs="Cambria Math"/>
                <w:sz w:val="24"/>
                <w:szCs w:val="24"/>
              </w:rPr>
              <m:t>b</m:t>
            </m:r>
          </m:sup>
          <m:e>
            <m:r>
              <w:rPr>
                <w:rFonts w:ascii="Cambria Math" w:eastAsia="Cambria Math" w:hAnsi="Cambria Math" w:cs="Cambria Math"/>
                <w:sz w:val="24"/>
                <w:szCs w:val="24"/>
              </w:rPr>
              <m:t xml:space="preserve"> </m:t>
            </m:r>
          </m:e>
        </m:nary>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k=1</m:t>
            </m:r>
          </m:sub>
          <m:sup>
            <m:r>
              <w:rPr>
                <w:rFonts w:ascii="Cambria Math" w:eastAsia="Cambria Math" w:hAnsi="Cambria Math" w:cs="Cambria Math"/>
                <w:sz w:val="24"/>
                <w:szCs w:val="24"/>
              </w:rPr>
              <m:t>m</m:t>
            </m:r>
          </m:sup>
          <m:e>
            <m:r>
              <w:rPr>
                <w:rFonts w:ascii="Cambria Math" w:eastAsia="Cambria Math" w:hAnsi="Cambria Math" w:cs="Cambria Math"/>
                <w:sz w:val="24"/>
                <w:szCs w:val="24"/>
              </w:rPr>
              <m:t xml:space="preserve"> </m:t>
            </m:r>
          </m:e>
        </m:nary>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w=1</m:t>
            </m:r>
          </m:sub>
          <m:sup>
            <m:r>
              <w:rPr>
                <w:rFonts w:ascii="Cambria Math" w:eastAsia="Cambria Math" w:hAnsi="Cambria Math" w:cs="Cambria Math"/>
                <w:sz w:val="24"/>
                <w:szCs w:val="24"/>
              </w:rPr>
              <m:t>2</m:t>
            </m:r>
          </m:sup>
          <m:e>
            <m:r>
              <w:rPr>
                <w:rFonts w:ascii="Cambria Math" w:eastAsia="Cambria Math" w:hAnsi="Cambria Math" w:cs="Cambria Math"/>
                <w:sz w:val="24"/>
                <w:szCs w:val="24"/>
              </w:rPr>
              <m:t xml:space="preserve"> </m:t>
            </m:r>
          </m:e>
        </m:nary>
        <m:r>
          <w:rPr>
            <w:rFonts w:ascii="Cambria Math" w:eastAsia="Cambria Math" w:hAnsi="Cambria Math" w:cs="Cambria Math"/>
            <w:sz w:val="24"/>
            <w:szCs w:val="24"/>
          </w:rPr>
          <m:t xml:space="preserve"> </m:t>
        </m:r>
      </m:oMath>
      <w:r>
        <w:rPr>
          <w:rFonts w:ascii="Times New Roman" w:eastAsia="Times New Roman" w:hAnsi="Times New Roman" w:cs="Times New Roman"/>
          <w:sz w:val="24"/>
          <w:szCs w:val="24"/>
        </w:rPr>
        <w:t xml:space="preserve"> [X</w:t>
      </w:r>
      <w:r>
        <w:rPr>
          <w:rFonts w:ascii="Times New Roman" w:eastAsia="Times New Roman" w:hAnsi="Times New Roman" w:cs="Times New Roman"/>
          <w:sz w:val="24"/>
          <w:szCs w:val="24"/>
          <w:vertAlign w:val="subscript"/>
        </w:rPr>
        <w:t xml:space="preserve">jktw2 </w:t>
      </w:r>
      <w:r>
        <w:rPr>
          <w:rFonts w:ascii="Times New Roman" w:eastAsia="Times New Roman" w:hAnsi="Times New Roman" w:cs="Times New Roman"/>
          <w:sz w:val="24"/>
          <w:szCs w:val="24"/>
        </w:rPr>
        <w:t>× (DM</w:t>
      </w:r>
      <w:r>
        <w:rPr>
          <w:rFonts w:ascii="Times New Roman" w:eastAsia="Times New Roman" w:hAnsi="Times New Roman" w:cs="Times New Roman"/>
          <w:sz w:val="24"/>
          <w:szCs w:val="24"/>
          <w:vertAlign w:val="subscript"/>
        </w:rPr>
        <w:t>jk</w:t>
      </w:r>
      <w:r>
        <w:rPr>
          <w:rFonts w:ascii="Times New Roman" w:eastAsia="Times New Roman" w:hAnsi="Times New Roman" w:cs="Times New Roman"/>
          <w:sz w:val="24"/>
          <w:szCs w:val="24"/>
        </w:rPr>
        <w:t xml:space="preserve"> × TC</w:t>
      </w:r>
      <w:r>
        <w:rPr>
          <w:rFonts w:ascii="Times New Roman" w:eastAsia="Times New Roman" w:hAnsi="Times New Roman" w:cs="Times New Roman"/>
          <w:sz w:val="24"/>
          <w:szCs w:val="24"/>
          <w:vertAlign w:val="subscript"/>
        </w:rPr>
        <w:t>w2</w:t>
      </w:r>
      <w:r>
        <w:rPr>
          <w:rFonts w:ascii="Times New Roman" w:eastAsia="Times New Roman" w:hAnsi="Times New Roman" w:cs="Times New Roman"/>
          <w:sz w:val="24"/>
          <w:szCs w:val="24"/>
        </w:rPr>
        <w:t xml:space="preserve"> + E</w:t>
      </w:r>
      <w:r>
        <w:rPr>
          <w:rFonts w:ascii="Times New Roman" w:eastAsia="Times New Roman" w:hAnsi="Times New Roman" w:cs="Times New Roman"/>
          <w:sz w:val="24"/>
          <w:szCs w:val="24"/>
          <w:vertAlign w:val="subscript"/>
        </w:rPr>
        <w:t>w2</w:t>
      </w:r>
      <w:r>
        <w:rPr>
          <w:rFonts w:ascii="Times New Roman" w:eastAsia="Times New Roman" w:hAnsi="Times New Roman" w:cs="Times New Roman"/>
          <w:sz w:val="24"/>
          <w:szCs w:val="24"/>
        </w:rPr>
        <w:t>) × Y</w:t>
      </w:r>
      <w:r>
        <w:rPr>
          <w:rFonts w:ascii="Times New Roman" w:eastAsia="Times New Roman" w:hAnsi="Times New Roman" w:cs="Times New Roman"/>
          <w:sz w:val="24"/>
          <w:szCs w:val="24"/>
          <w:vertAlign w:val="subscript"/>
        </w:rPr>
        <w:t>jt</w:t>
      </w:r>
      <w:r>
        <w:rPr>
          <w:rFonts w:ascii="Times New Roman" w:eastAsia="Times New Roman" w:hAnsi="Times New Roman" w:cs="Times New Roman"/>
          <w:sz w:val="24"/>
          <w:szCs w:val="24"/>
        </w:rPr>
        <w:t>]</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iktw2</w:t>
      </w:r>
      <w:r>
        <w:rPr>
          <w:rFonts w:ascii="Times New Roman" w:eastAsia="Times New Roman" w:hAnsi="Times New Roman" w:cs="Times New Roman"/>
          <w:sz w:val="24"/>
          <w:szCs w:val="24"/>
        </w:rPr>
        <w:t xml:space="preserve">: Amount of wood harvested from location i to sawmill k in the year t, and for wood type w under “shortest distance” harvesting scheme. </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w:t>
      </w:r>
      <w:r>
        <w:rPr>
          <w:rFonts w:ascii="Times New Roman" w:eastAsia="Times New Roman" w:hAnsi="Times New Roman" w:cs="Times New Roman"/>
          <w:sz w:val="24"/>
          <w:szCs w:val="24"/>
          <w:vertAlign w:val="subscript"/>
        </w:rPr>
        <w:t>w2</w:t>
      </w:r>
      <w:r>
        <w:rPr>
          <w:rFonts w:ascii="Times New Roman" w:eastAsia="Times New Roman" w:hAnsi="Times New Roman" w:cs="Times New Roman"/>
          <w:sz w:val="24"/>
          <w:szCs w:val="24"/>
        </w:rPr>
        <w:t>: Per-unit transportation cost for wood type w under the “highest density” harvesting scheme.</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vertAlign w:val="subscript"/>
        </w:rPr>
        <w:t>w2</w:t>
      </w:r>
      <w:r>
        <w:rPr>
          <w:rFonts w:ascii="Times New Roman" w:eastAsia="Times New Roman" w:hAnsi="Times New Roman" w:cs="Times New Roman"/>
          <w:sz w:val="24"/>
          <w:szCs w:val="24"/>
        </w:rPr>
        <w:t xml:space="preserve">: Per-unit loading and unloading cost for wood type w under the “highest density” harvesting scheme.  </w:t>
      </w:r>
    </w:p>
    <w:p w:rsidR="00C86EC6" w:rsidRDefault="00C86EC6">
      <w:pPr>
        <w:spacing w:line="360" w:lineRule="auto"/>
        <w:jc w:val="both"/>
        <w:rPr>
          <w:rFonts w:ascii="Times New Roman" w:eastAsia="Times New Roman" w:hAnsi="Times New Roman" w:cs="Times New Roman"/>
          <w:sz w:val="24"/>
          <w:szCs w:val="24"/>
        </w:rPr>
      </w:pPr>
    </w:p>
    <w:p w:rsidR="00C86EC6" w:rsidRDefault="00F6486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 Stage</w:t>
      </w:r>
    </w:p>
    <w:p w:rsidR="00C86EC6" w:rsidRDefault="00C86EC6">
      <w:pPr>
        <w:spacing w:line="360" w:lineRule="auto"/>
        <w:jc w:val="both"/>
        <w:rPr>
          <w:rFonts w:ascii="Times New Roman" w:eastAsia="Times New Roman" w:hAnsi="Times New Roman" w:cs="Times New Roman"/>
          <w:b/>
          <w:sz w:val="24"/>
          <w:szCs w:val="24"/>
        </w:rPr>
      </w:pP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forest residues produced in the first subproblem, the second subproblem consists of selecting the refinery location among m candidate options for minimizing transportation costs. The formula can express it:</w:t>
      </w:r>
    </w:p>
    <w:p w:rsidR="00C86EC6" w:rsidRDefault="00C86EC6">
      <w:pPr>
        <w:spacing w:line="360" w:lineRule="auto"/>
        <w:rPr>
          <w:rFonts w:ascii="Times New Roman" w:eastAsia="Times New Roman" w:hAnsi="Times New Roman" w:cs="Times New Roman"/>
          <w:sz w:val="24"/>
          <w:szCs w:val="24"/>
        </w:rPr>
      </w:pPr>
    </w:p>
    <w:p w:rsidR="00C86EC6" w:rsidRDefault="00F648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r>
        <w:rPr>
          <w:rFonts w:ascii="Times New Roman" w:eastAsia="Times New Roman" w:hAnsi="Times New Roman" w:cs="Times New Roman"/>
          <w:sz w:val="24"/>
          <w:szCs w:val="24"/>
        </w:rPr>
        <w:tab/>
        <w:t>Min {</w:t>
      </w:r>
      <m:oMath>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b</m:t>
            </m:r>
          </m:sup>
          <m:e>
            <m:r>
              <w:rPr>
                <w:rFonts w:ascii="Cambria Math" w:eastAsia="Cambria Math" w:hAnsi="Cambria Math" w:cs="Cambria Math"/>
                <w:sz w:val="24"/>
                <w:szCs w:val="24"/>
              </w:rPr>
              <m:t xml:space="preserve"> </m:t>
            </m:r>
          </m:e>
        </m:nary>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t=1</m:t>
            </m:r>
          </m:sub>
          <m:sup>
            <m:r>
              <w:rPr>
                <w:rFonts w:ascii="Cambria Math" w:eastAsia="Cambria Math" w:hAnsi="Cambria Math" w:cs="Cambria Math"/>
                <w:sz w:val="24"/>
                <w:szCs w:val="24"/>
              </w:rPr>
              <m:t>10</m:t>
            </m:r>
          </m:sup>
          <m:e>
            <m:r>
              <w:rPr>
                <w:rFonts w:ascii="Cambria Math" w:eastAsia="Cambria Math" w:hAnsi="Cambria Math" w:cs="Cambria Math"/>
                <w:sz w:val="24"/>
                <w:szCs w:val="24"/>
              </w:rPr>
              <m:t xml:space="preserve"> </m:t>
            </m:r>
          </m:e>
        </m:nary>
        <m:r>
          <w:rPr>
            <w:rFonts w:ascii="Cambria Math" w:eastAsia="Cambria Math" w:hAnsi="Cambria Math" w:cs="Cambria Math"/>
            <w:sz w:val="24"/>
            <w:szCs w:val="24"/>
          </w:rPr>
          <m:t xml:space="preserve"> </m:t>
        </m:r>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f=1</m:t>
            </m:r>
          </m:sub>
          <m:sup>
            <m:r>
              <w:rPr>
                <w:rFonts w:ascii="Cambria Math" w:eastAsia="Cambria Math" w:hAnsi="Cambria Math" w:cs="Cambria Math"/>
                <w:sz w:val="24"/>
                <w:szCs w:val="24"/>
              </w:rPr>
              <m:t>d</m:t>
            </m:r>
          </m:sup>
          <m:e>
            <m:r>
              <w:rPr>
                <w:rFonts w:ascii="Cambria Math" w:eastAsia="Cambria Math" w:hAnsi="Cambria Math" w:cs="Cambria Math"/>
                <w:sz w:val="24"/>
                <w:szCs w:val="24"/>
              </w:rPr>
              <m:t xml:space="preserve"> </m:t>
            </m:r>
          </m:e>
        </m:nary>
        <m:r>
          <m:rPr>
            <m:sty m:val="p"/>
          </m:rPr>
          <w:rPr>
            <w:rFonts w:ascii="Cambria Math" w:eastAsia="Times New Roman" w:hAnsi="Cambria Math" w:cs="Times New Roman"/>
            <w:sz w:val="24"/>
            <w:szCs w:val="24"/>
          </w:rPr>
          <m:t>{Z</m:t>
        </m:r>
        <m:r>
          <m:rPr>
            <m:sty m:val="p"/>
          </m:rPr>
          <w:rPr>
            <w:rFonts w:ascii="Cambria Math" w:eastAsia="Times New Roman" w:hAnsi="Cambria Math" w:cs="Times New Roman"/>
            <w:sz w:val="24"/>
            <w:szCs w:val="24"/>
            <w:vertAlign w:val="subscript"/>
          </w:rPr>
          <m:t>it</m:t>
        </m:r>
        <m:r>
          <m:rPr>
            <m:sty m:val="p"/>
          </m:rPr>
          <w:rPr>
            <w:rFonts w:ascii="Cambria Math" w:eastAsia="Times New Roman" w:hAnsi="Cambria Math" w:cs="Times New Roman"/>
            <w:sz w:val="24"/>
            <w:szCs w:val="24"/>
          </w:rPr>
          <m:t xml:space="preserve"> ×(DM</m:t>
        </m:r>
        <m:r>
          <m:rPr>
            <m:sty m:val="p"/>
          </m:rPr>
          <w:rPr>
            <w:rFonts w:ascii="Cambria Math" w:eastAsia="Times New Roman" w:hAnsi="Cambria Math" w:cs="Times New Roman"/>
            <w:sz w:val="24"/>
            <w:szCs w:val="24"/>
            <w:vertAlign w:val="subscript"/>
          </w:rPr>
          <m:t xml:space="preserve">if </m:t>
        </m:r>
        <m:r>
          <m:rPr>
            <m:sty m:val="p"/>
          </m:rPr>
          <w:rPr>
            <w:rFonts w:ascii="Cambria Math" w:eastAsia="Times New Roman" w:hAnsi="Cambria Math" w:cs="Times New Roman"/>
            <w:sz w:val="24"/>
            <w:szCs w:val="24"/>
          </w:rPr>
          <m:t xml:space="preserve"> × CR + ER) }</m:t>
        </m:r>
      </m:oMath>
      <w:r>
        <w:rPr>
          <w:rFonts w:ascii="Times New Roman" w:eastAsia="Times New Roman" w:hAnsi="Times New Roman" w:cs="Times New Roman"/>
          <w:sz w:val="24"/>
          <w:szCs w:val="24"/>
        </w:rPr>
        <w:tab/>
        <w:t xml:space="preserve">for i = 1 to locations b, t = 1 to 10, and f = 1 to number of candidate refinery d. </w:t>
      </w:r>
    </w:p>
    <w:p w:rsidR="00C86EC6" w:rsidRDefault="00C86EC6">
      <w:pPr>
        <w:spacing w:line="360" w:lineRule="auto"/>
        <w:rPr>
          <w:rFonts w:ascii="Times New Roman" w:eastAsia="Times New Roman" w:hAnsi="Times New Roman" w:cs="Times New Roman"/>
          <w:sz w:val="24"/>
          <w:szCs w:val="24"/>
        </w:rPr>
      </w:pPr>
    </w:p>
    <w:p w:rsidR="00C86EC6" w:rsidRDefault="00F648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r>
      <m:oMath>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b</m:t>
            </m:r>
          </m:sup>
          <m:e>
            <m:r>
              <w:rPr>
                <w:rFonts w:ascii="Cambria Math" w:eastAsia="Cambria Math" w:hAnsi="Cambria Math" w:cs="Cambria Math"/>
                <w:sz w:val="24"/>
                <w:szCs w:val="24"/>
              </w:rPr>
              <m:t xml:space="preserve"> </m:t>
            </m:r>
          </m:e>
        </m:nary>
        <m:r>
          <w:rPr>
            <w:rFonts w:ascii="Cambria Math" w:eastAsia="Cambria Math" w:hAnsi="Cambria Math" w:cs="Cambria Math"/>
            <w:sz w:val="24"/>
            <w:szCs w:val="24"/>
          </w:rPr>
          <m:t xml:space="preserve"> (</m:t>
        </m:r>
      </m:oMath>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it</w:t>
      </w:r>
      <w:r>
        <w:rPr>
          <w:rFonts w:ascii="Times New Roman" w:eastAsia="Times New Roman" w:hAnsi="Times New Roman" w:cs="Times New Roman"/>
          <w:sz w:val="24"/>
          <w:szCs w:val="24"/>
        </w:rPr>
        <w:t>) = DB</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for i = 1 to locations b, and t = 1 to 10.</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r>
      <m:oMath>
        <m:r>
          <w:rPr>
            <w:rFonts w:ascii="Cambria Math" w:eastAsia="Cambria Math" w:hAnsi="Cambria Math" w:cs="Cambria Math"/>
            <w:sz w:val="24"/>
            <w:szCs w:val="24"/>
          </w:rPr>
          <m:t xml:space="preserve"> </m:t>
        </m:r>
      </m:oMath>
      <w:r>
        <w:rPr>
          <w:rFonts w:ascii="Times New Roman" w:eastAsia="Times New Roman" w:hAnsi="Times New Roman" w:cs="Times New Roman"/>
          <w:sz w:val="24"/>
          <w:szCs w:val="24"/>
        </w:rPr>
        <w:t>AZ</w:t>
      </w:r>
      <w:r>
        <w:rPr>
          <w:rFonts w:ascii="Times New Roman" w:eastAsia="Times New Roman" w:hAnsi="Times New Roman" w:cs="Times New Roman"/>
          <w:sz w:val="24"/>
          <w:szCs w:val="24"/>
          <w:vertAlign w:val="subscript"/>
        </w:rPr>
        <w:t>it</w:t>
      </w:r>
      <w:r>
        <w:rPr>
          <w:rFonts w:ascii="Times New Roman" w:eastAsia="Times New Roman" w:hAnsi="Times New Roman" w:cs="Times New Roman"/>
          <w:sz w:val="24"/>
          <w:szCs w:val="24"/>
        </w:rPr>
        <w:t xml:space="preserve"> =  </w:t>
      </w:r>
      <m:oMath>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w=1</m:t>
            </m:r>
          </m:sub>
          <m:sup>
            <m:r>
              <w:rPr>
                <w:rFonts w:ascii="Cambria Math" w:eastAsia="Cambria Math" w:hAnsi="Cambria Math" w:cs="Cambria Math"/>
                <w:sz w:val="24"/>
                <w:szCs w:val="24"/>
              </w:rPr>
              <m:t>2</m:t>
            </m:r>
          </m:sup>
          <m:e>
            <m:r>
              <w:rPr>
                <w:rFonts w:ascii="Cambria Math" w:eastAsia="Cambria Math" w:hAnsi="Cambria Math" w:cs="Cambria Math"/>
                <w:sz w:val="24"/>
                <w:szCs w:val="24"/>
              </w:rPr>
              <m:t xml:space="preserve"> </m:t>
            </m:r>
          </m:e>
        </m:nary>
        <m:r>
          <w:rPr>
            <w:rFonts w:ascii="Cambria Math" w:eastAsia="Cambria Math" w:hAnsi="Cambria Math" w:cs="Cambria Math"/>
            <w:sz w:val="24"/>
            <w:szCs w:val="24"/>
          </w:rPr>
          <m:t xml:space="preserve"> </m:t>
        </m:r>
      </m:oMath>
      <w:r>
        <w:rPr>
          <w:rFonts w:ascii="Cambria Math" w:eastAsia="Cambria Math" w:hAnsi="Cambria Math" w:cs="Cambria Math"/>
          <w:sz w:val="24"/>
          <w:szCs w:val="24"/>
        </w:rPr>
        <w:t>𝛼</w:t>
      </w:r>
      <w:r>
        <w:rPr>
          <w:rFonts w:ascii="Times New Roman" w:eastAsia="Times New Roman" w:hAnsi="Times New Roman" w:cs="Times New Roman"/>
          <w:sz w:val="24"/>
          <w:szCs w:val="24"/>
          <w:vertAlign w:val="subscript"/>
        </w:rPr>
        <w:t>w</w:t>
      </w:r>
      <w:r>
        <w:rPr>
          <w:rFonts w:ascii="Times New Roman" w:eastAsia="Times New Roman" w:hAnsi="Times New Roman" w:cs="Times New Roman"/>
          <w:sz w:val="24"/>
          <w:szCs w:val="24"/>
        </w:rPr>
        <w:t>× X</w:t>
      </w:r>
      <w:r>
        <w:rPr>
          <w:rFonts w:ascii="Times New Roman" w:eastAsia="Times New Roman" w:hAnsi="Times New Roman" w:cs="Times New Roman"/>
          <w:sz w:val="24"/>
          <w:szCs w:val="24"/>
          <w:vertAlign w:val="subscript"/>
        </w:rPr>
        <w:t>i(t-</w:t>
      </w:r>
      <w:proofErr w:type="gramStart"/>
      <w:r>
        <w:rPr>
          <w:rFonts w:ascii="Times New Roman" w:eastAsia="Times New Roman" w:hAnsi="Times New Roman" w:cs="Times New Roman"/>
          <w:sz w:val="24"/>
          <w:szCs w:val="24"/>
          <w:vertAlign w:val="subscript"/>
        </w:rPr>
        <w:t>1)w</w:t>
      </w:r>
      <w:proofErr w:type="gram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AZ</w:t>
      </w:r>
      <w:r>
        <w:rPr>
          <w:rFonts w:ascii="Times New Roman" w:eastAsia="Times New Roman" w:hAnsi="Times New Roman" w:cs="Times New Roman"/>
          <w:sz w:val="24"/>
          <w:szCs w:val="24"/>
          <w:vertAlign w:val="subscript"/>
        </w:rPr>
        <w:t>i(t-1)</w:t>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rPr>
        <w:t>for i = 1 to locations b, w = 1 to 2 wood types, and t = 1 to number of 10.</w:t>
      </w:r>
    </w:p>
    <w:p w:rsidR="00C86EC6" w:rsidRDefault="00C86EC6">
      <w:pPr>
        <w:spacing w:line="360" w:lineRule="auto"/>
        <w:jc w:val="both"/>
        <w:rPr>
          <w:rFonts w:ascii="Times New Roman" w:eastAsia="Times New Roman" w:hAnsi="Times New Roman" w:cs="Times New Roman"/>
          <w:sz w:val="24"/>
          <w:szCs w:val="24"/>
        </w:rPr>
      </w:pP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Z</w:t>
      </w:r>
      <w:r>
        <w:rPr>
          <w:rFonts w:ascii="Times New Roman" w:eastAsia="Times New Roman" w:hAnsi="Times New Roman" w:cs="Times New Roman"/>
          <w:sz w:val="24"/>
          <w:szCs w:val="24"/>
          <w:vertAlign w:val="subscript"/>
        </w:rPr>
        <w:t>it</w:t>
      </w:r>
      <w:r>
        <w:rPr>
          <w:rFonts w:ascii="Times New Roman" w:eastAsia="Times New Roman" w:hAnsi="Times New Roman" w:cs="Times New Roman"/>
          <w:sz w:val="24"/>
          <w:szCs w:val="24"/>
        </w:rPr>
        <w:t xml:space="preserve"> &lt;= AZ</w:t>
      </w:r>
      <w:r>
        <w:rPr>
          <w:rFonts w:ascii="Times New Roman" w:eastAsia="Times New Roman" w:hAnsi="Times New Roman" w:cs="Times New Roman"/>
          <w:sz w:val="24"/>
          <w:szCs w:val="24"/>
          <w:vertAlign w:val="subscript"/>
        </w:rPr>
        <w:t>it</w:t>
      </w:r>
    </w:p>
    <w:p w:rsidR="00C86EC6" w:rsidRDefault="00C86EC6">
      <w:pPr>
        <w:spacing w:line="360" w:lineRule="auto"/>
        <w:jc w:val="both"/>
        <w:rPr>
          <w:rFonts w:ascii="Times New Roman" w:eastAsia="Times New Roman" w:hAnsi="Times New Roman" w:cs="Times New Roman"/>
          <w:sz w:val="24"/>
          <w:szCs w:val="24"/>
          <w:vertAlign w:val="subscript"/>
        </w:rPr>
      </w:pP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it</w:t>
      </w:r>
      <w:r>
        <w:rPr>
          <w:rFonts w:ascii="Times New Roman" w:eastAsia="Times New Roman" w:hAnsi="Times New Roman" w:cs="Times New Roman"/>
          <w:sz w:val="24"/>
          <w:szCs w:val="24"/>
        </w:rPr>
        <w:t>: Amount of forest residue harvested from location i for fueling the candidate biorefinery location at year t.</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AZ</w:t>
      </w:r>
      <w:r>
        <w:rPr>
          <w:rFonts w:ascii="Times New Roman" w:eastAsia="Times New Roman" w:hAnsi="Times New Roman" w:cs="Times New Roman"/>
          <w:sz w:val="24"/>
          <w:szCs w:val="24"/>
          <w:vertAlign w:val="subscript"/>
        </w:rPr>
        <w:t>it</w:t>
      </w:r>
      <w:r>
        <w:rPr>
          <w:rFonts w:ascii="Times New Roman" w:eastAsia="Times New Roman" w:hAnsi="Times New Roman" w:cs="Times New Roman"/>
          <w:sz w:val="24"/>
          <w:szCs w:val="24"/>
        </w:rPr>
        <w:t>: Amount of forest residue available in location i in year t.</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DM</w:t>
      </w:r>
      <w:r>
        <w:rPr>
          <w:rFonts w:ascii="Times New Roman" w:eastAsia="Times New Roman" w:hAnsi="Times New Roman" w:cs="Times New Roman"/>
          <w:sz w:val="24"/>
          <w:szCs w:val="24"/>
          <w:vertAlign w:val="subscript"/>
        </w:rPr>
        <w:t>if</w:t>
      </w:r>
      <w:r>
        <w:rPr>
          <w:rFonts w:ascii="Times New Roman" w:eastAsia="Times New Roman" w:hAnsi="Times New Roman" w:cs="Times New Roman"/>
          <w:sz w:val="24"/>
          <w:szCs w:val="24"/>
        </w:rPr>
        <w:t xml:space="preserve">: Shortest distance from location i to candidate biorefinery location f. </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 Transporting feedstock per-unit cost.</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 Loading and unloading per unit cost. </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DB</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Biorefinery demand in year t.</w:t>
      </w:r>
    </w:p>
    <w:p w:rsidR="00C86EC6" w:rsidRDefault="00F64867">
      <w:pPr>
        <w:spacing w:line="360" w:lineRule="auto"/>
        <w:jc w:val="both"/>
        <w:rPr>
          <w:rFonts w:ascii="Times New Roman" w:eastAsia="Times New Roman" w:hAnsi="Times New Roman" w:cs="Times New Roman"/>
          <w:color w:val="0E101A"/>
          <w:sz w:val="24"/>
          <w:szCs w:val="24"/>
        </w:rPr>
      </w:pPr>
      <w:r>
        <w:rPr>
          <w:rFonts w:ascii="Cambria Math" w:eastAsia="Cambria Math" w:hAnsi="Cambria Math" w:cs="Cambria Math"/>
          <w:sz w:val="24"/>
          <w:szCs w:val="24"/>
        </w:rPr>
        <w:t>𝛼</w:t>
      </w:r>
      <w:r>
        <w:rPr>
          <w:rFonts w:ascii="Times New Roman" w:eastAsia="Times New Roman" w:hAnsi="Times New Roman" w:cs="Times New Roman"/>
          <w:sz w:val="24"/>
          <w:szCs w:val="24"/>
          <w:vertAlign w:val="subscript"/>
        </w:rPr>
        <w:t>w</w:t>
      </w:r>
      <w:r>
        <w:rPr>
          <w:rFonts w:ascii="Times New Roman" w:eastAsia="Times New Roman" w:hAnsi="Times New Roman" w:cs="Times New Roman"/>
          <w:sz w:val="24"/>
          <w:szCs w:val="24"/>
        </w:rPr>
        <w:t>:  of forest residues generated by harvesting wood type w in the first subproblem.</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86EC6" w:rsidRDefault="00F64867">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sz w:val="24"/>
          <w:szCs w:val="24"/>
        </w:rPr>
        <w:t>Equation (10) represents the demand restriction for the refinery (10), equation (11) represents the time–link for available forest residues, the amount of forest residues available in year t is equal to forest residues available in the year (t-1) plus forest residues produced in the year (t-1). Finally, equation (12) is the available inventory constraint.</w:t>
      </w:r>
    </w:p>
    <w:p w:rsidR="00C86EC6" w:rsidRDefault="00C86EC6">
      <w:pPr>
        <w:spacing w:line="360" w:lineRule="auto"/>
        <w:jc w:val="both"/>
        <w:rPr>
          <w:rFonts w:ascii="Times New Roman" w:eastAsia="Times New Roman" w:hAnsi="Times New Roman" w:cs="Times New Roman"/>
          <w:b/>
          <w:color w:val="0E101A"/>
          <w:sz w:val="24"/>
          <w:szCs w:val="24"/>
        </w:rPr>
      </w:pPr>
    </w:p>
    <w:p w:rsidR="00C86EC6" w:rsidRDefault="00F64867">
      <w:pPr>
        <w:spacing w:line="36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Data</w:t>
      </w:r>
    </w:p>
    <w:p w:rsidR="00C86EC6" w:rsidRDefault="00C86EC6">
      <w:pPr>
        <w:spacing w:line="360" w:lineRule="auto"/>
        <w:jc w:val="both"/>
        <w:rPr>
          <w:rFonts w:ascii="Times New Roman" w:eastAsia="Times New Roman" w:hAnsi="Times New Roman" w:cs="Times New Roman"/>
          <w:b/>
          <w:color w:val="0E101A"/>
          <w:sz w:val="24"/>
          <w:szCs w:val="24"/>
        </w:rPr>
      </w:pPr>
    </w:p>
    <w:p w:rsidR="00C86EC6" w:rsidRDefault="00F64867">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Tennessee is divided into 8,435 hexagons (5-mi</w:t>
      </w:r>
      <w:r>
        <w:rPr>
          <w:rFonts w:ascii="Times New Roman" w:eastAsia="Times New Roman" w:hAnsi="Times New Roman" w:cs="Times New Roman"/>
          <w:color w:val="0E101A"/>
          <w:sz w:val="24"/>
          <w:szCs w:val="24"/>
          <w:vertAlign w:val="superscript"/>
        </w:rPr>
        <w:t>2</w:t>
      </w:r>
      <w:r>
        <w:rPr>
          <w:rFonts w:ascii="Times New Roman" w:eastAsia="Times New Roman" w:hAnsi="Times New Roman" w:cs="Times New Roman"/>
          <w:color w:val="0E101A"/>
          <w:sz w:val="24"/>
          <w:szCs w:val="24"/>
        </w:rPr>
        <w:t xml:space="preserve">) for calculating the distance between forest supply and sawmills or distance between forest residue supply and the biorefinery candidates. Hexagons are primary location units represented by an integer id for the model. For this research, hexagons farther than 200 miles from a sawmill or biorefinery candidate location are not </w:t>
      </w:r>
      <w:r>
        <w:rPr>
          <w:rFonts w:ascii="Times New Roman" w:eastAsia="Times New Roman" w:hAnsi="Times New Roman" w:cs="Times New Roman"/>
          <w:color w:val="0E101A"/>
          <w:sz w:val="24"/>
          <w:szCs w:val="24"/>
        </w:rPr>
        <w:lastRenderedPageBreak/>
        <w:t xml:space="preserve">considered. The data used in the model include (1) forest inventory spatial data for softwood and hardwood in Tennessee; (2) sawmill demand, type of wood, and location; (3) annual woody growth for hardwood and softwood in Tennessee; (4) harvesting costs for hardwood and softwood in Tennessee. </w:t>
      </w:r>
    </w:p>
    <w:p w:rsidR="00C86EC6" w:rsidRDefault="00C86EC6">
      <w:pPr>
        <w:spacing w:line="360" w:lineRule="auto"/>
        <w:jc w:val="both"/>
        <w:rPr>
          <w:rFonts w:ascii="Times New Roman" w:eastAsia="Times New Roman" w:hAnsi="Times New Roman" w:cs="Times New Roman"/>
          <w:color w:val="0E101A"/>
          <w:sz w:val="24"/>
          <w:szCs w:val="24"/>
        </w:rPr>
      </w:pP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Softwood and hardwood inventory spatial data in Tennessee are obtained from the FIA database (FIADB). The spatial data contains the amount of hardwood and softwood in different locations in Tennessee. GIS processing operations need to be performed for having the forest inventory in the hexagon level. The shortest road distances between hexagons along with the street network were input provided by the FORSEAM model (He et al. 2014). These distances were calculated, favoring major roads when possible. Distances are required for calculating transportation costs. As the structure for a biorefinery requires services and logistics, not all the state locations are appropriate for establishing that industry. Only sites within industrial parks were considered candidates’ biorefinery locations.</w:t>
      </w:r>
    </w:p>
    <w:p w:rsidR="00C86EC6" w:rsidRDefault="00C86EC6">
      <w:pPr>
        <w:spacing w:line="360" w:lineRule="auto"/>
        <w:jc w:val="both"/>
        <w:rPr>
          <w:rFonts w:ascii="Times New Roman" w:eastAsia="Times New Roman" w:hAnsi="Times New Roman" w:cs="Times New Roman"/>
          <w:sz w:val="24"/>
          <w:szCs w:val="24"/>
        </w:rPr>
      </w:pP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wood demand is considered at the sawmill level. Information about sawmills as wood type required, and capacity come from the U.S. Forest Service, United States Department of Agriculture (USDA) (Spelter et al., 2009). Annually sawmill demand is estimated as 50% of the maximum sawmill capacity. Sawmills locations were received from the FORSEAM model. Inventory growth rate and yield will be calculated from the FIA database (FIADB), which collects information at the county level. Annual average growth will be used for the period of the study for hardwood and softwood. Transportation costs and loading and unloading costs will be obtained from The U.S. Forest Service, which provides average forest operations costs from the Fuel Reduction Cost Simulator (FRCS) harvest cost model.</w:t>
      </w:r>
    </w:p>
    <w:p w:rsidR="00C86EC6" w:rsidRDefault="00C86EC6">
      <w:pPr>
        <w:spacing w:line="360" w:lineRule="auto"/>
        <w:jc w:val="both"/>
        <w:rPr>
          <w:rFonts w:ascii="Times New Roman" w:eastAsia="Times New Roman" w:hAnsi="Times New Roman" w:cs="Times New Roman"/>
          <w:sz w:val="24"/>
          <w:szCs w:val="24"/>
        </w:rPr>
      </w:pPr>
    </w:p>
    <w:p w:rsidR="00C86EC6" w:rsidRDefault="00F6486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Preliminary Results</w:t>
      </w:r>
    </w:p>
    <w:p w:rsidR="00C86EC6" w:rsidRDefault="00C86EC6">
      <w:pPr>
        <w:spacing w:line="360" w:lineRule="auto"/>
        <w:jc w:val="both"/>
        <w:rPr>
          <w:rFonts w:ascii="Times New Roman" w:eastAsia="Times New Roman" w:hAnsi="Times New Roman" w:cs="Times New Roman"/>
          <w:b/>
          <w:sz w:val="24"/>
          <w:szCs w:val="24"/>
        </w:rPr>
      </w:pP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testing the model, an arbitrary forest inventory data was generated in a 10 ×10 rectangular grid, and hypothetical sawmill A and sawmill B were located on the cells (1, 5) and (10, 5), respectively and a road that connects sawmills is shown in Figure 2.  In the figure, the darker green areas correspond to higher density areas of woods. The “shortest distance” harvesting scheme </w:t>
      </w:r>
      <w:r>
        <w:rPr>
          <w:rFonts w:ascii="Times New Roman" w:eastAsia="Times New Roman" w:hAnsi="Times New Roman" w:cs="Times New Roman"/>
          <w:sz w:val="24"/>
          <w:szCs w:val="24"/>
        </w:rPr>
        <w:lastRenderedPageBreak/>
        <w:t>model was applied for loggers to collect trees for satisfying the sawmills demand while minimizing their costs.  One day demand for sawmill A is 2,500 tons, and demand for sawmill B is 2,000 tons. The daily demand for a hypothetical biorefinery is 150 tons. Figure 3 shows the amount of wood harvested to satisfy the demands in one day. As it is expected under the “shortest distance” criteria, loggers harvest closer areas first than further ones.  Assumptions considered and results are shown in table 1.</w:t>
      </w:r>
    </w:p>
    <w:p w:rsidR="00C86EC6" w:rsidRDefault="00C86EC6">
      <w:pPr>
        <w:spacing w:line="360" w:lineRule="auto"/>
        <w:jc w:val="both"/>
        <w:rPr>
          <w:rFonts w:ascii="Times New Roman" w:eastAsia="Times New Roman" w:hAnsi="Times New Roman" w:cs="Times New Roman"/>
          <w:sz w:val="24"/>
          <w:szCs w:val="24"/>
        </w:rPr>
      </w:pPr>
    </w:p>
    <w:p w:rsidR="00C86EC6" w:rsidRDefault="00F6486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228975" cy="24765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228975" cy="2476500"/>
                    </a:xfrm>
                    <a:prstGeom prst="rect">
                      <a:avLst/>
                    </a:prstGeom>
                    <a:ln/>
                  </pic:spPr>
                </pic:pic>
              </a:graphicData>
            </a:graphic>
          </wp:inline>
        </w:drawing>
      </w:r>
    </w:p>
    <w:p w:rsidR="00C86EC6" w:rsidRDefault="00F648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Fig2. Arbitrary forest inventory data for testing the model.</w:t>
      </w:r>
    </w:p>
    <w:p w:rsidR="00C86EC6" w:rsidRDefault="00C86EC6">
      <w:pPr>
        <w:spacing w:line="360" w:lineRule="auto"/>
        <w:rPr>
          <w:rFonts w:ascii="Times New Roman" w:eastAsia="Times New Roman" w:hAnsi="Times New Roman" w:cs="Times New Roman"/>
          <w:sz w:val="24"/>
          <w:szCs w:val="24"/>
        </w:rPr>
      </w:pPr>
    </w:p>
    <w:p w:rsidR="00C86EC6" w:rsidRDefault="00F6486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333750" cy="252412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333750" cy="2524125"/>
                    </a:xfrm>
                    <a:prstGeom prst="rect">
                      <a:avLst/>
                    </a:prstGeom>
                    <a:ln/>
                  </pic:spPr>
                </pic:pic>
              </a:graphicData>
            </a:graphic>
          </wp:inline>
        </w:drawing>
      </w:r>
    </w:p>
    <w:p w:rsidR="00C86EC6" w:rsidRDefault="00F648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Fig3. Wood harvested for supplying the sawmills demand.</w:t>
      </w:r>
    </w:p>
    <w:p w:rsidR="00C86EC6" w:rsidRDefault="00C86EC6">
      <w:pPr>
        <w:spacing w:line="360" w:lineRule="auto"/>
        <w:rPr>
          <w:rFonts w:ascii="Times New Roman" w:eastAsia="Times New Roman" w:hAnsi="Times New Roman" w:cs="Times New Roman"/>
          <w:sz w:val="24"/>
          <w:szCs w:val="24"/>
        </w:rPr>
      </w:pPr>
    </w:p>
    <w:p w:rsidR="00C86EC6" w:rsidRDefault="00F648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1. Assumptions and results for Phase 1.</w:t>
      </w:r>
    </w:p>
    <w:tbl>
      <w:tblPr>
        <w:tblStyle w:val="a"/>
        <w:tblW w:w="774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3240"/>
      </w:tblGrid>
      <w:tr w:rsidR="00C86EC6">
        <w:trPr>
          <w:trHeight w:val="417"/>
        </w:trPr>
        <w:tc>
          <w:tcPr>
            <w:tcW w:w="4500" w:type="dxa"/>
          </w:tcPr>
          <w:p w:rsidR="00C86EC6" w:rsidRDefault="00F648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Transportation cost</w:t>
            </w:r>
          </w:p>
        </w:tc>
        <w:tc>
          <w:tcPr>
            <w:tcW w:w="3240" w:type="dxa"/>
          </w:tcPr>
          <w:p w:rsidR="00C86EC6" w:rsidRDefault="00F648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0.054 $ per ton km</w:t>
            </w:r>
          </w:p>
        </w:tc>
      </w:tr>
      <w:tr w:rsidR="00C86EC6">
        <w:trPr>
          <w:trHeight w:val="433"/>
        </w:trPr>
        <w:tc>
          <w:tcPr>
            <w:tcW w:w="4500" w:type="dxa"/>
          </w:tcPr>
          <w:p w:rsidR="00C86EC6" w:rsidRDefault="00F648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Wood density</w:t>
            </w:r>
          </w:p>
        </w:tc>
        <w:tc>
          <w:tcPr>
            <w:tcW w:w="3240" w:type="dxa"/>
          </w:tcPr>
          <w:p w:rsidR="00C86EC6" w:rsidRDefault="00F648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 ton per m</w:t>
            </w:r>
            <w:r>
              <w:rPr>
                <w:rFonts w:ascii="Times New Roman" w:eastAsia="Times New Roman" w:hAnsi="Times New Roman" w:cs="Times New Roman"/>
                <w:sz w:val="24"/>
                <w:szCs w:val="24"/>
                <w:vertAlign w:val="superscript"/>
              </w:rPr>
              <w:t>3</w:t>
            </w:r>
          </w:p>
        </w:tc>
      </w:tr>
      <w:tr w:rsidR="00C86EC6">
        <w:trPr>
          <w:trHeight w:val="417"/>
        </w:trPr>
        <w:tc>
          <w:tcPr>
            <w:tcW w:w="4500" w:type="dxa"/>
          </w:tcPr>
          <w:p w:rsidR="00C86EC6" w:rsidRDefault="00F648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Truck capacity</w:t>
            </w:r>
          </w:p>
        </w:tc>
        <w:tc>
          <w:tcPr>
            <w:tcW w:w="3240" w:type="dxa"/>
          </w:tcPr>
          <w:p w:rsidR="00C86EC6" w:rsidRDefault="00F648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m</w:t>
            </w:r>
            <w:r>
              <w:rPr>
                <w:rFonts w:ascii="Times New Roman" w:eastAsia="Times New Roman" w:hAnsi="Times New Roman" w:cs="Times New Roman"/>
                <w:sz w:val="24"/>
                <w:szCs w:val="24"/>
                <w:vertAlign w:val="superscript"/>
              </w:rPr>
              <w:t>3</w:t>
            </w:r>
          </w:p>
        </w:tc>
      </w:tr>
      <w:tr w:rsidR="00C86EC6">
        <w:trPr>
          <w:trHeight w:val="417"/>
        </w:trPr>
        <w:tc>
          <w:tcPr>
            <w:tcW w:w="4500" w:type="dxa"/>
          </w:tcPr>
          <w:p w:rsidR="00C86EC6" w:rsidRDefault="00F648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Loading and unloading cost</w:t>
            </w:r>
          </w:p>
        </w:tc>
        <w:tc>
          <w:tcPr>
            <w:tcW w:w="3240" w:type="dxa"/>
          </w:tcPr>
          <w:p w:rsidR="00C86EC6" w:rsidRDefault="00F648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0.76 $ per ton</w:t>
            </w:r>
          </w:p>
        </w:tc>
      </w:tr>
      <w:tr w:rsidR="00C86EC6">
        <w:trPr>
          <w:trHeight w:val="433"/>
        </w:trPr>
        <w:tc>
          <w:tcPr>
            <w:tcW w:w="4500" w:type="dxa"/>
          </w:tcPr>
          <w:p w:rsidR="00C86EC6" w:rsidRDefault="00F648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Truck loadings</w:t>
            </w:r>
          </w:p>
        </w:tc>
        <w:tc>
          <w:tcPr>
            <w:tcW w:w="3240" w:type="dxa"/>
          </w:tcPr>
          <w:p w:rsidR="00C86EC6" w:rsidRDefault="00F648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r>
      <w:tr w:rsidR="00C86EC6">
        <w:trPr>
          <w:trHeight w:val="417"/>
        </w:trPr>
        <w:tc>
          <w:tcPr>
            <w:tcW w:w="4500" w:type="dxa"/>
          </w:tcPr>
          <w:p w:rsidR="00C86EC6" w:rsidRDefault="00F648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Transportation costs</w:t>
            </w:r>
          </w:p>
        </w:tc>
        <w:tc>
          <w:tcPr>
            <w:tcW w:w="3240" w:type="dxa"/>
          </w:tcPr>
          <w:p w:rsidR="00C86EC6" w:rsidRDefault="00F648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$86,091</w:t>
            </w:r>
          </w:p>
        </w:tc>
      </w:tr>
      <w:tr w:rsidR="00C86EC6">
        <w:trPr>
          <w:trHeight w:val="417"/>
        </w:trPr>
        <w:tc>
          <w:tcPr>
            <w:tcW w:w="4500" w:type="dxa"/>
          </w:tcPr>
          <w:p w:rsidR="00C86EC6" w:rsidRDefault="00F648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Loading and unloading costs</w:t>
            </w:r>
          </w:p>
        </w:tc>
        <w:tc>
          <w:tcPr>
            <w:tcW w:w="3240" w:type="dxa"/>
          </w:tcPr>
          <w:p w:rsidR="00C86EC6" w:rsidRDefault="00F648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$3,420</w:t>
            </w:r>
          </w:p>
        </w:tc>
      </w:tr>
      <w:tr w:rsidR="00C86EC6">
        <w:trPr>
          <w:trHeight w:val="417"/>
        </w:trPr>
        <w:tc>
          <w:tcPr>
            <w:tcW w:w="4500" w:type="dxa"/>
          </w:tcPr>
          <w:p w:rsidR="00C86EC6" w:rsidRDefault="00F648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Total costs</w:t>
            </w:r>
          </w:p>
        </w:tc>
        <w:tc>
          <w:tcPr>
            <w:tcW w:w="3240" w:type="dxa"/>
          </w:tcPr>
          <w:p w:rsidR="00C86EC6" w:rsidRDefault="00F648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$89,511</w:t>
            </w:r>
          </w:p>
        </w:tc>
      </w:tr>
      <w:tr w:rsidR="00C86EC6">
        <w:trPr>
          <w:trHeight w:val="417"/>
        </w:trPr>
        <w:tc>
          <w:tcPr>
            <w:tcW w:w="4500" w:type="dxa"/>
          </w:tcPr>
          <w:p w:rsidR="00C86EC6" w:rsidRDefault="00F648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Forest-wood per unit cost</w:t>
            </w:r>
          </w:p>
        </w:tc>
        <w:tc>
          <w:tcPr>
            <w:tcW w:w="3240" w:type="dxa"/>
          </w:tcPr>
          <w:p w:rsidR="00C86EC6" w:rsidRDefault="00F648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19.89 $/ton</w:t>
            </w:r>
          </w:p>
        </w:tc>
      </w:tr>
    </w:tbl>
    <w:p w:rsidR="00C86EC6" w:rsidRDefault="00C86EC6">
      <w:pPr>
        <w:spacing w:line="360" w:lineRule="auto"/>
        <w:rPr>
          <w:rFonts w:ascii="Times New Roman" w:eastAsia="Times New Roman" w:hAnsi="Times New Roman" w:cs="Times New Roman"/>
          <w:sz w:val="24"/>
          <w:szCs w:val="24"/>
        </w:rPr>
      </w:pP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second stage, the optimal biorefinery location and forest residues collected were determined Residues generated from harvesting activity are shown in Figure 4. Those residues fueled the biorefinery. Figure 5 shows the minimal cost biorefinery location; as is expected, the biorefinery is placed close to the sawmill A, which has a higher demand than sawmill B.  For this hypothetical case a truck with capacity of 35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considered for transportation</w:t>
      </w:r>
      <w:r>
        <w:rPr>
          <w:rFonts w:ascii="Times New Roman" w:eastAsia="Times New Roman" w:hAnsi="Times New Roman" w:cs="Times New Roman"/>
          <w:color w:val="0E101A"/>
          <w:sz w:val="24"/>
          <w:szCs w:val="24"/>
        </w:rPr>
        <w:t>. Table 2 summarizes assumptions and results obtained. The estimated total s</w:t>
      </w:r>
      <w:r>
        <w:rPr>
          <w:rFonts w:ascii="Times New Roman" w:eastAsia="Times New Roman" w:hAnsi="Times New Roman" w:cs="Times New Roman"/>
          <w:sz w:val="24"/>
          <w:szCs w:val="24"/>
        </w:rPr>
        <w:t>upply chain costs are 94,025$.</w:t>
      </w:r>
    </w:p>
    <w:p w:rsidR="00C86EC6" w:rsidRDefault="00C86EC6">
      <w:pPr>
        <w:spacing w:line="360" w:lineRule="auto"/>
        <w:rPr>
          <w:rFonts w:ascii="Times New Roman" w:eastAsia="Times New Roman" w:hAnsi="Times New Roman" w:cs="Times New Roman"/>
          <w:sz w:val="24"/>
          <w:szCs w:val="24"/>
        </w:rPr>
      </w:pPr>
    </w:p>
    <w:p w:rsidR="00C86EC6" w:rsidRDefault="00F6486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505200" cy="24574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505200" cy="2457450"/>
                    </a:xfrm>
                    <a:prstGeom prst="rect">
                      <a:avLst/>
                    </a:prstGeom>
                    <a:ln/>
                  </pic:spPr>
                </pic:pic>
              </a:graphicData>
            </a:graphic>
          </wp:inline>
        </w:drawing>
      </w:r>
    </w:p>
    <w:p w:rsidR="00C86EC6" w:rsidRDefault="00F648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Fig4. Forest residues generated by sawmills.</w:t>
      </w:r>
    </w:p>
    <w:p w:rsidR="00C86EC6" w:rsidRDefault="00C86EC6">
      <w:pPr>
        <w:spacing w:line="360" w:lineRule="auto"/>
        <w:jc w:val="center"/>
        <w:rPr>
          <w:rFonts w:ascii="Times New Roman" w:eastAsia="Times New Roman" w:hAnsi="Times New Roman" w:cs="Times New Roman"/>
          <w:sz w:val="24"/>
          <w:szCs w:val="24"/>
        </w:rPr>
      </w:pPr>
    </w:p>
    <w:p w:rsidR="00C86EC6" w:rsidRDefault="00F6486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600450" cy="256222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600450" cy="2562225"/>
                    </a:xfrm>
                    <a:prstGeom prst="rect">
                      <a:avLst/>
                    </a:prstGeom>
                    <a:ln/>
                  </pic:spPr>
                </pic:pic>
              </a:graphicData>
            </a:graphic>
          </wp:inline>
        </w:drawing>
      </w:r>
    </w:p>
    <w:p w:rsidR="00C86EC6" w:rsidRDefault="00F64867">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Fig5. Forest residues harvested and biorefinery location for minimizing transportation costs.</w:t>
      </w:r>
    </w:p>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2. Assumptions and results for Phase 2.</w:t>
      </w:r>
    </w:p>
    <w:tbl>
      <w:tblPr>
        <w:tblStyle w:val="a0"/>
        <w:tblW w:w="7560"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340"/>
      </w:tblGrid>
      <w:tr w:rsidR="00C86EC6">
        <w:trPr>
          <w:trHeight w:val="417"/>
        </w:trPr>
        <w:tc>
          <w:tcPr>
            <w:tcW w:w="5220" w:type="dxa"/>
          </w:tcPr>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Transportation cost</w:t>
            </w:r>
          </w:p>
        </w:tc>
        <w:tc>
          <w:tcPr>
            <w:tcW w:w="2340" w:type="dxa"/>
          </w:tcPr>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0.054 $ per ton km</w:t>
            </w:r>
          </w:p>
        </w:tc>
      </w:tr>
      <w:tr w:rsidR="00C86EC6">
        <w:trPr>
          <w:trHeight w:val="417"/>
        </w:trPr>
        <w:tc>
          <w:tcPr>
            <w:tcW w:w="5220" w:type="dxa"/>
          </w:tcPr>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Truck capacity</w:t>
            </w:r>
          </w:p>
        </w:tc>
        <w:tc>
          <w:tcPr>
            <w:tcW w:w="2340" w:type="dxa"/>
          </w:tcPr>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 m</w:t>
            </w:r>
            <w:r>
              <w:rPr>
                <w:rFonts w:ascii="Times New Roman" w:eastAsia="Times New Roman" w:hAnsi="Times New Roman" w:cs="Times New Roman"/>
                <w:sz w:val="24"/>
                <w:szCs w:val="24"/>
                <w:vertAlign w:val="superscript"/>
              </w:rPr>
              <w:t>3</w:t>
            </w:r>
          </w:p>
        </w:tc>
      </w:tr>
      <w:tr w:rsidR="00C86EC6">
        <w:trPr>
          <w:trHeight w:val="417"/>
        </w:trPr>
        <w:tc>
          <w:tcPr>
            <w:tcW w:w="5220" w:type="dxa"/>
          </w:tcPr>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Forest residues density</w:t>
            </w:r>
          </w:p>
        </w:tc>
        <w:tc>
          <w:tcPr>
            <w:tcW w:w="2340" w:type="dxa"/>
          </w:tcPr>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0.17 ton per m</w:t>
            </w:r>
            <w:r>
              <w:rPr>
                <w:rFonts w:ascii="Times New Roman" w:eastAsia="Times New Roman" w:hAnsi="Times New Roman" w:cs="Times New Roman"/>
                <w:sz w:val="24"/>
                <w:szCs w:val="24"/>
                <w:vertAlign w:val="superscript"/>
              </w:rPr>
              <w:t>3</w:t>
            </w:r>
          </w:p>
        </w:tc>
      </w:tr>
      <w:tr w:rsidR="00C86EC6">
        <w:trPr>
          <w:trHeight w:val="417"/>
        </w:trPr>
        <w:tc>
          <w:tcPr>
            <w:tcW w:w="5220" w:type="dxa"/>
          </w:tcPr>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Loading and unloading cost</w:t>
            </w:r>
          </w:p>
        </w:tc>
        <w:tc>
          <w:tcPr>
            <w:tcW w:w="2340" w:type="dxa"/>
          </w:tcPr>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0.76 $ per ton</w:t>
            </w:r>
          </w:p>
        </w:tc>
      </w:tr>
      <w:tr w:rsidR="00C86EC6">
        <w:trPr>
          <w:trHeight w:val="433"/>
        </w:trPr>
        <w:tc>
          <w:tcPr>
            <w:tcW w:w="5220" w:type="dxa"/>
          </w:tcPr>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Phase 2 Truck loadings</w:t>
            </w:r>
          </w:p>
        </w:tc>
        <w:tc>
          <w:tcPr>
            <w:tcW w:w="2340" w:type="dxa"/>
          </w:tcPr>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C86EC6">
        <w:trPr>
          <w:trHeight w:val="417"/>
        </w:trPr>
        <w:tc>
          <w:tcPr>
            <w:tcW w:w="5220" w:type="dxa"/>
          </w:tcPr>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Phase 2 Transportation costs</w:t>
            </w:r>
          </w:p>
        </w:tc>
        <w:tc>
          <w:tcPr>
            <w:tcW w:w="2340" w:type="dxa"/>
          </w:tcPr>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$4,400</w:t>
            </w:r>
          </w:p>
        </w:tc>
      </w:tr>
      <w:tr w:rsidR="00C86EC6">
        <w:trPr>
          <w:trHeight w:val="417"/>
        </w:trPr>
        <w:tc>
          <w:tcPr>
            <w:tcW w:w="5220" w:type="dxa"/>
          </w:tcPr>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Phase 2 Loading and unloading costs</w:t>
            </w:r>
          </w:p>
        </w:tc>
        <w:tc>
          <w:tcPr>
            <w:tcW w:w="2340" w:type="dxa"/>
          </w:tcPr>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w:t>
            </w:r>
          </w:p>
        </w:tc>
      </w:tr>
      <w:tr w:rsidR="00C86EC6">
        <w:trPr>
          <w:trHeight w:val="417"/>
        </w:trPr>
        <w:tc>
          <w:tcPr>
            <w:tcW w:w="5220" w:type="dxa"/>
          </w:tcPr>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2 Total costs </w:t>
            </w:r>
          </w:p>
        </w:tc>
        <w:tc>
          <w:tcPr>
            <w:tcW w:w="2340" w:type="dxa"/>
          </w:tcPr>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$4,514</w:t>
            </w:r>
          </w:p>
        </w:tc>
      </w:tr>
      <w:tr w:rsidR="00C86EC6">
        <w:trPr>
          <w:trHeight w:val="417"/>
        </w:trPr>
        <w:tc>
          <w:tcPr>
            <w:tcW w:w="5220" w:type="dxa"/>
          </w:tcPr>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Phase 2 Forest Residues per unit cost</w:t>
            </w:r>
          </w:p>
        </w:tc>
        <w:tc>
          <w:tcPr>
            <w:tcW w:w="2340" w:type="dxa"/>
          </w:tcPr>
          <w:p w:rsidR="00C86EC6" w:rsidRDefault="00F6486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30,12 $/ton</w:t>
            </w:r>
          </w:p>
        </w:tc>
      </w:tr>
    </w:tbl>
    <w:p w:rsidR="00C86EC6" w:rsidRDefault="00C86EC6">
      <w:pPr>
        <w:spacing w:line="360" w:lineRule="auto"/>
        <w:jc w:val="both"/>
        <w:rPr>
          <w:rFonts w:ascii="Times New Roman" w:eastAsia="Times New Roman" w:hAnsi="Times New Roman" w:cs="Times New Roman"/>
          <w:sz w:val="24"/>
          <w:szCs w:val="24"/>
        </w:rPr>
      </w:pPr>
    </w:p>
    <w:p w:rsidR="00C86EC6" w:rsidRDefault="00C86EC6">
      <w:pPr>
        <w:spacing w:line="360" w:lineRule="auto"/>
        <w:jc w:val="both"/>
        <w:rPr>
          <w:rFonts w:ascii="Times New Roman" w:eastAsia="Times New Roman" w:hAnsi="Times New Roman" w:cs="Times New Roman"/>
          <w:sz w:val="24"/>
          <w:szCs w:val="24"/>
        </w:rPr>
      </w:pPr>
    </w:p>
    <w:p w:rsidR="00C86EC6" w:rsidRDefault="00F64867">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Aalmo, G. O., Kerstens, P. J., Belbo, H., Bogetoft, P., and Talbot, B. “Efficiency Drivers in Harvesting Operations in Mixed Boreal Stands: A Norwegian Case Study.” International Journal of Forest Engineering 1494-2119 (June 2020).</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Angus-Hankin C., Stokes B., and Twaddle A. “The transportation of fuelwood from forest to   facility.” Biomass and Bioenergy, Volume 9 (1995): 191-203.Cambero, C., Sowlati, T., Marinescu, M., and Röser, D. “Strategic optimization of forest residues to bioenergy and biofuel supply chain.” International Journal of Energy Research, Volume 39 (2015): 439– 452.</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Atashbar, N. Z., Labadie, N., and Prins, C. “Modelling and optimization of biomass supply chains: a review.” International Journal of Production Research, Volume 56 (2018): 3482-3506.</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Bordon, M. R., Montagna, J. M., and Corsano, C. “Mixed integer linear programming approaches for solving the raw material allocation, routing and scheduling problems in the forest industry.” International Journal of Industrial Engineering Computations, Volume 11, Issue 4 (2020): 525-548. </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Carriquiry, M., Xiaodong D., and Govinda R.T. “Production Costs of Biofuels. The Impacts of Biofuels on the Economy, Environment, and Poverty.” Natural Resource Management and Policy, Volume 41 (2014): 33-46.</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Contreras, M, Chung, W, and Jones, G. “Applying ant colony optimization metaheuristic to solve forest transportation planning problems with side constraints.” Canadian Journal of Forest Research, Volume 38 (2008): 2896-2910.  </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Daioglou, V., Stehfest E., Wicke, B., Faaij, A., and Van Vuuren, D.P. “Projections of the availability and cost of residues from agriculture and forestry.” GCB Bioenergy, Volume 8 (2016): 456–470.</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FIADB, Forest Inventory and Analysis Database, St. Paul, MN: U.S. Department of Agriculture, Forest Service, Northern Research Station. https://apps.fs.usda.gov/fia/datamart/datamart.html. (Accessed October 01, 2020).</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Frankó, B., Galbe, M., and Wallberg, O. “Bioethanol production from forestry residues: A comparative techno-economic analysis.” Applied Energy, Volume 184 (2016): 727–736.</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Gan, J. “Supply of biomass, bioenergy, and carbon mitigation: Method and application.” Energy Policy, Volume 35 (2007): 6003–6009.</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Greene, N., Celik, F.E., Dale, B., Jackson, M., Jayawardhana, K., Jin H., Larson, E.D., Laser, M., Lynd, L, and MacKenzie, D. “Growing energy: how biofuels can help end America's oil dependence.” Natural Resources Defense Council, New York, 2004.</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L., English, B.C., De La Torre Ugarte, D.G., and Hodges, D.G. "Woody biomass potential for energy feedstock in the United States." Journal of Forest Economics, Volume 20 (2014): 174-191.</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L., English, B. C., Lambert, D. M., Shylo, O., Larson J. A., Yu, T. E., and Wilson, B. “Determining a geographic </w:t>
      </w:r>
      <w:proofErr w:type="gramStart"/>
      <w:r>
        <w:rPr>
          <w:rFonts w:ascii="Times New Roman" w:eastAsia="Times New Roman" w:hAnsi="Times New Roman" w:cs="Times New Roman"/>
          <w:sz w:val="24"/>
          <w:szCs w:val="24"/>
        </w:rPr>
        <w:t>high resolution</w:t>
      </w:r>
      <w:proofErr w:type="gramEnd"/>
      <w:r>
        <w:rPr>
          <w:rFonts w:ascii="Times New Roman" w:eastAsia="Times New Roman" w:hAnsi="Times New Roman" w:cs="Times New Roman"/>
          <w:sz w:val="24"/>
          <w:szCs w:val="24"/>
        </w:rPr>
        <w:t xml:space="preserve"> supply chain network for a large scale biofuel industry.” Applied Energy, Volume 218 (2018): 266-281.</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L., English B. C., Menard, R. J., and Lambert, D. M. “Regional woody biomass supply, and economic impacts from harvesting in the southern U.S.” Energy Economics, Volume 60 (November 2016): 151-161.</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Huang, Y.A., Chen, C., and Fan, Y. “Multistage optimization of the supply chains of biofuels.” Transportation Research Part E, Volume 46 (2010): 820–830.</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IATA. Sustainable Aviation Fuel Roadmap (2015). https://www.iata.org/contentassets/d13875e9ed784f75bac90f000760e998/safr-1-2015.pdf (Accessed October 03, 2020).</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IPCC, The intergovernmental Panel on climate change. “Special Report Global Warming of 1.5 ºC.” (2019). https://www.ipcc.ch/report/sr15/ (Accessed October 01, 2020).</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 R., and Maravelias, C. “Design of biofuel supply chains with variable regional depot and biorefinery locations.” Renewable Energy, Volume 100 (January 2017): 90-102.</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Nunes, L. J. R., Causer, T. P., Ciolkosz, D. “Biomass for energy: A review on supply chain management models.” Renewable and Sustainable Energy Reviews, Volume 120, Article 109658 (2020).</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Oswalt, S., Smith, B.W., Miles, P.D., and Pugh, S.A. </w:t>
      </w:r>
      <w:r>
        <w:rPr>
          <w:rFonts w:ascii="Times New Roman" w:eastAsia="Times New Roman" w:hAnsi="Times New Roman" w:cs="Times New Roman"/>
          <w:i/>
          <w:sz w:val="24"/>
          <w:szCs w:val="24"/>
        </w:rPr>
        <w:t>Forest Resources of the United States, 2012: A Technical Document Supporting the Forest Service Update of the 2010 RPA Assessment.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(Gen. Tech. Rep. WO-91). Washington, DC: U.S. Department of Agriculture, Forest Service, Washington Office. 2014.</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Pauly, M., and Keegstra, K. “Cell-wall carbohydrates and their modification as a resource for biofuels.” The Plant Journal, Volume, 54 (2008): 559-568.</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Perlack, R., Wright, L., Turhollow, A., and Graham, R. </w:t>
      </w:r>
      <w:r>
        <w:rPr>
          <w:rFonts w:ascii="Times New Roman" w:eastAsia="Times New Roman" w:hAnsi="Times New Roman" w:cs="Times New Roman"/>
          <w:i/>
          <w:sz w:val="24"/>
          <w:szCs w:val="24"/>
        </w:rPr>
        <w:t>Biomass as feedstock for a bioenergy and bioproducts industry: the technical feasibility of a billion-ton annual supply.</w:t>
      </w:r>
      <w:r>
        <w:rPr>
          <w:rFonts w:ascii="Times New Roman" w:eastAsia="Times New Roman" w:hAnsi="Times New Roman" w:cs="Times New Roman"/>
          <w:sz w:val="24"/>
          <w:szCs w:val="24"/>
        </w:rPr>
        <w:t xml:space="preserve"> (Tech. Rep. ORNL/TM 2006/66). Oak Ridge National Laboratory:  Oak Ridge, TN. 2005.</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Sambra, A., Sorensen, C. A.  G., and Kristensen, E.F. “Optimized harvest and logistics for biomass supply chain.” Proceedings of European Biomass Conference and Exhibition, Valencia, Spain, May 2-6, 2008.</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Schenk, P., Thomas-Hall, S., Stephens, E., Marx, U., Mussgnug, J., Posten, C., Kruse, O., and Hankamer, B. “Second Generation Biofuels: High-Efficiency Microalgae for Biodiesel Production.” BioEnergy Research (2008): 20–43.</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Skog, K., Barbour J., Buford M., Dykstra, D., Lebow, P., Miles, P., Perlack, B., and Stokes, B. “Forest-Based Biomass Supply Curves for the United States.” Journal of Sustainable Forestry, Volume 32 (2013): 14-27.</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Spelter, H., McKeever, D., and Toth, D. </w:t>
      </w:r>
      <w:r>
        <w:rPr>
          <w:rFonts w:ascii="Times New Roman" w:eastAsia="Times New Roman" w:hAnsi="Times New Roman" w:cs="Times New Roman"/>
          <w:i/>
          <w:sz w:val="24"/>
          <w:szCs w:val="24"/>
        </w:rPr>
        <w:t xml:space="preserve">Profile 2009: Softwood Sawmills in the United States and Canada. </w:t>
      </w:r>
      <w:r>
        <w:rPr>
          <w:rFonts w:ascii="Times New Roman" w:eastAsia="Times New Roman" w:hAnsi="Times New Roman" w:cs="Times New Roman"/>
          <w:sz w:val="24"/>
          <w:szCs w:val="24"/>
        </w:rPr>
        <w:t>(Res. Pap. FPL-RP-659). USDA Forest Service, Forest Products Laboratory, Madison, Wisconsin, 2009.</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Spinelli, R., Nati, C., and Magagnotti, N. (2008). “Harvesting Short-Rotation Poplar Plantations for Biomass Production.” Croatian Journal of Forest Engineering, Volume 29 (2008): 129-139.</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Spinelli, R., and Magagnotti, N. “The effect of harvest tree distribution on harvesting productivity in selection cuts.” Scandinavian Journal of Forest Research, Volume 28 (2013):701-709.</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Stockinger, H., and Obernberger, I. “Life cycle Analysis of district heating with biomass.” Proceedings of the 10th European Bioenergy Conference, Würzburg, Germany, June 8-11, 1998.</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Sun, O., and Fan, N. “A Review on Optimization Methods for Biomass Supply Chain: Models and Algorithms, Sustainable Issues, and Challenges and Opportunities.” </w:t>
      </w:r>
      <w:hyperlink r:id="rId13">
        <w:r>
          <w:rPr>
            <w:rFonts w:ascii="Times New Roman" w:eastAsia="Times New Roman" w:hAnsi="Times New Roman" w:cs="Times New Roman"/>
            <w:sz w:val="24"/>
            <w:szCs w:val="24"/>
          </w:rPr>
          <w:t>Process Integration and Optimization for Sustainability</w:t>
        </w:r>
      </w:hyperlink>
      <w:r>
        <w:rPr>
          <w:rFonts w:ascii="Times New Roman" w:eastAsia="Times New Roman" w:hAnsi="Times New Roman" w:cs="Times New Roman"/>
          <w:sz w:val="24"/>
          <w:szCs w:val="24"/>
        </w:rPr>
        <w:t>, Volume 4 (2020): 203–226.</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 Congress. Energy Policy Act of 2005. Public Law 109, 109th Congress, Washington DC, USA.</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 Congress. Energy independence and security act of 2007. Public Law 110, 110th Congress, Washington DC, USA.</w:t>
      </w:r>
    </w:p>
    <w:p w:rsidR="00C86EC6" w:rsidRDefault="00F64867">
      <w:pPr>
        <w:pBdr>
          <w:top w:val="nil"/>
          <w:left w:val="nil"/>
          <w:bottom w:val="nil"/>
          <w:right w:val="nil"/>
          <w:between w:val="nil"/>
        </w:pBdr>
        <w:spacing w:before="240" w:after="240" w:line="360" w:lineRule="auto"/>
        <w:ind w:left="720" w:hanging="720"/>
        <w:jc w:val="both"/>
      </w:pPr>
      <w:r>
        <w:rPr>
          <w:rFonts w:ascii="Times New Roman" w:eastAsia="Times New Roman" w:hAnsi="Times New Roman" w:cs="Times New Roman"/>
          <w:sz w:val="24"/>
          <w:szCs w:val="24"/>
        </w:rPr>
        <w:t xml:space="preserve">U.S. Department of Energy (DOE), 2016 Billion-ton </w:t>
      </w:r>
      <w:proofErr w:type="gramStart"/>
      <w:r>
        <w:rPr>
          <w:rFonts w:ascii="Times New Roman" w:eastAsia="Times New Roman" w:hAnsi="Times New Roman" w:cs="Times New Roman"/>
          <w:sz w:val="24"/>
          <w:szCs w:val="24"/>
        </w:rPr>
        <w:t>report  https://bioenergykdf.net/billionton2016/2/1/table</w:t>
      </w:r>
      <w:proofErr w:type="gramEnd"/>
      <w:r>
        <w:rPr>
          <w:rFonts w:ascii="Times New Roman" w:eastAsia="Times New Roman" w:hAnsi="Times New Roman" w:cs="Times New Roman"/>
          <w:sz w:val="24"/>
          <w:szCs w:val="24"/>
        </w:rPr>
        <w:t xml:space="preserve"> (Accessed October 04, 2020).</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Walsh, M.E., Perlack, R.L., Turhollow, A., De la Torre U. D., Becker, D.A., Graham, R.L., Slinksy, S.E. and Ray, D.E. “Biomass Feedstock Availability in the United States: 1999 State Level Analysis.” Oak Ridge National Laboratory: Oak Ridge, TN (2000).</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Yu, T.E., He, L., English, B.C., and Larson, J.A. “GIS-based optimization for advanced biofuels supply chains: a case study in Tennessee.”  Management Science, Volume 6 (2014): 217–227.</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Zhang, F., Johnson, D., Johnson M., Watkins D., Froese, R., and Jinjiang W. “Decision support system integrating GIS with simulation and optimization for a biofuel supply chain.” Renewable Energy, Volume 85 (January 2016): 740-748.</w:t>
      </w:r>
    </w:p>
    <w:p w:rsidR="00C86EC6" w:rsidRDefault="00F64867">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Zhong J., Yu T. E., Larson, J. A., English, B. C., Fu J. S., and Calcagno J. “Analysis of environmental and economic tradeoffs in switchgrass supply chains for biofuel production.” Energy, Volume 107 (2016): 791-803.</w:t>
      </w:r>
    </w:p>
    <w:p w:rsidR="00C86EC6" w:rsidRDefault="00C86EC6">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p>
    <w:p w:rsidR="00C86EC6" w:rsidRDefault="00C86EC6">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p>
    <w:p w:rsidR="00C86EC6" w:rsidRDefault="00C86EC6">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p>
    <w:p w:rsidR="00C86EC6" w:rsidRDefault="00C86EC6">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p>
    <w:p w:rsidR="00C86EC6" w:rsidRDefault="00C86EC6">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p>
    <w:p w:rsidR="00C86EC6" w:rsidRDefault="00C86EC6">
      <w:pPr>
        <w:pBdr>
          <w:top w:val="nil"/>
          <w:left w:val="nil"/>
          <w:bottom w:val="nil"/>
          <w:right w:val="nil"/>
          <w:between w:val="nil"/>
        </w:pBdr>
        <w:spacing w:before="240" w:after="240" w:line="360" w:lineRule="auto"/>
        <w:ind w:left="720" w:hanging="720"/>
        <w:jc w:val="both"/>
        <w:rPr>
          <w:rFonts w:ascii="Times New Roman" w:eastAsia="Times New Roman" w:hAnsi="Times New Roman" w:cs="Times New Roman"/>
          <w:sz w:val="24"/>
          <w:szCs w:val="24"/>
        </w:rPr>
      </w:pPr>
    </w:p>
    <w:sectPr w:rsidR="00C86EC6">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24C9" w:rsidRDefault="005F24C9">
      <w:pPr>
        <w:spacing w:line="240" w:lineRule="auto"/>
      </w:pPr>
      <w:r>
        <w:separator/>
      </w:r>
    </w:p>
  </w:endnote>
  <w:endnote w:type="continuationSeparator" w:id="0">
    <w:p w:rsidR="005F24C9" w:rsidRDefault="005F24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EC6" w:rsidRDefault="00F64867">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B106AC">
      <w:rPr>
        <w:noProof/>
        <w:color w:val="000000"/>
      </w:rPr>
      <w:t>1</w:t>
    </w:r>
    <w:r>
      <w:rPr>
        <w:color w:val="000000"/>
      </w:rPr>
      <w:fldChar w:fldCharType="end"/>
    </w:r>
  </w:p>
  <w:p w:rsidR="00C86EC6" w:rsidRDefault="00C86EC6">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24C9" w:rsidRDefault="005F24C9">
      <w:pPr>
        <w:spacing w:line="240" w:lineRule="auto"/>
      </w:pPr>
      <w:r>
        <w:separator/>
      </w:r>
    </w:p>
  </w:footnote>
  <w:footnote w:type="continuationSeparator" w:id="0">
    <w:p w:rsidR="005F24C9" w:rsidRDefault="005F24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54033"/>
    <w:multiLevelType w:val="multilevel"/>
    <w:tmpl w:val="30B286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EC6"/>
    <w:rsid w:val="001C3655"/>
    <w:rsid w:val="00233E30"/>
    <w:rsid w:val="00463B1B"/>
    <w:rsid w:val="005F24C9"/>
    <w:rsid w:val="007D5D50"/>
    <w:rsid w:val="008525E4"/>
    <w:rsid w:val="00B106AC"/>
    <w:rsid w:val="00C86EC6"/>
    <w:rsid w:val="00F64867"/>
    <w:rsid w:val="00FA6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469E"/>
  <w15:docId w15:val="{BDF17F70-09D5-4660-9800-46E802E7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FB1A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24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479"/>
    <w:rPr>
      <w:rFonts w:ascii="Segoe UI" w:hAnsi="Segoe UI" w:cs="Segoe UI"/>
      <w:sz w:val="18"/>
      <w:szCs w:val="1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springer.com/journal/4166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you8DIE2J76ckFz1chnALoOt4g==">AMUW2mViWVkL/8jvnVPhNQzCXZAG/nJAP5ZBUHQ8asKlN3tqkYyPeKcCdD6Sdolt8XA9bMBc8kXXd0aQfcPq3jUWQB6xOR9KSDgIlIJwKbLXmi/TPSipD/4dlhQQCcGn+xh2I/4c2gjO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19</Pages>
  <Words>4891</Words>
  <Characters>27884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Vizcaya, Luis Alfredo</cp:lastModifiedBy>
  <cp:revision>5</cp:revision>
  <dcterms:created xsi:type="dcterms:W3CDTF">2020-11-09T03:47:00Z</dcterms:created>
  <dcterms:modified xsi:type="dcterms:W3CDTF">2020-11-19T17:00:00Z</dcterms:modified>
</cp:coreProperties>
</file>