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2EAF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240" w:afterAutospacing="0" w:line="19" w:lineRule="atLeast"/>
        <w:ind w:left="0" w:right="0"/>
        <w:rPr>
          <w:b/>
          <w:bCs/>
          <w:sz w:val="42"/>
          <w:szCs w:val="42"/>
        </w:rPr>
      </w:pPr>
      <w:r>
        <w:rPr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区域墙面布局方案 (最终版 - 2026-06-26)</w:t>
      </w:r>
    </w:p>
    <w:p w14:paraId="6BC4F068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"%E5%8C%BA%E5%9F%9F%E5%A2%99%E9%9D%A2%E5%B8%83%E5%B1%80%E6%96%B9%E6%A1%88-%E6%9C%80%E7%BB%88%E7%89%88---2026-06-26"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30CAFB7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📏 尺寸规格</w:t>
      </w:r>
    </w:p>
    <w:p w14:paraId="25EEFB1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"-%E5%B0%BA%E5%AF%B8%E8%A7%84%E6%A0%BC"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1"/>
        <w:gridCol w:w="2070"/>
      </w:tblGrid>
      <w:tr w14:paraId="1444F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D3A7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墙面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AC2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高度×宽度</w:t>
            </w:r>
          </w:p>
        </w:tc>
      </w:tr>
      <w:tr w14:paraId="333D0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EC9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A（主背景墙）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16A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240cm × 300cm</w:t>
            </w:r>
          </w:p>
        </w:tc>
      </w:tr>
      <w:tr w14:paraId="0454B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78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B（辅助墙 - 案例区）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4B7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240cm × 600cm</w:t>
            </w:r>
          </w:p>
        </w:tc>
      </w:tr>
      <w:tr w14:paraId="1BAA8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E13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C（辅助墙 - 理念区）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ED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240cm × 600cm</w:t>
            </w:r>
          </w:p>
        </w:tc>
      </w:tr>
    </w:tbl>
    <w:p w14:paraId="1D78977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🎯 墙面 A（主背景墙：Logo）</w:t>
      </w:r>
    </w:p>
    <w:p w14:paraId="55EA687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"-%E5%A2%99%E9%9D%A2-a%E4%B8%BB%E8%83%8C%E6%99%AF%E5%A2%99logo"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2C67B9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核心内容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: Logo + 品牌标语</w:t>
      </w:r>
    </w:p>
    <w:p w14:paraId="6F5BDF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设计定位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: 视觉焦点，强化品牌识别度</w:t>
      </w:r>
    </w:p>
    <w:p w14:paraId="5F3E5F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建议工艺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:</w:t>
      </w:r>
    </w:p>
    <w:p w14:paraId="0801A676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Logo 采用亚克力发光字或立体烤漆工艺</w:t>
      </w:r>
    </w:p>
    <w:p w14:paraId="66FEFFB4">
      <w:pPr>
        <w:keepNext w:val="0"/>
        <w:keepLines w:val="0"/>
        <w:widowControl/>
        <w:numPr>
          <w:ilvl w:val="1"/>
          <w:numId w:val="7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背景可搭配暗调色板提升质感</w:t>
      </w:r>
    </w:p>
    <w:p w14:paraId="5B883238">
      <w:pPr>
        <w:keepNext w:val="0"/>
        <w:keepLines w:val="0"/>
        <w:widowControl/>
        <w:numPr>
          <w:ilvl w:val="1"/>
          <w:numId w:val="7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内置 LED 灯带（色温 3200K）</w:t>
      </w:r>
    </w:p>
    <w:p w14:paraId="4E58F6CE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内容布局：</w:t>
      </w:r>
    </w:p>
    <w:p w14:paraId="031B33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"%E5%86%85%E5%AE%B9%E5%B8%83%E5%B1%80"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47216B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Logo 居中约占墙面积 40%</w:t>
      </w:r>
    </w:p>
    <w:p w14:paraId="47B0AC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品牌标语占 20%："翰林光年"</w:t>
      </w:r>
    </w:p>
    <w:p w14:paraId="53C0C0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副标题占 15%："一家专注于国际教育咨询的专业机构"</w:t>
      </w:r>
    </w:p>
    <w:p w14:paraId="2B8112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留白/装饰元素占 45%</w:t>
      </w:r>
    </w:p>
    <w:p w14:paraId="07ADCE8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🎯 墙面 B（辅助墙：留学生案例 + 学校介绍区）</w:t>
      </w:r>
    </w:p>
    <w:p w14:paraId="73EF4B3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"-%E5%A2%99%E9%9D%A2-b%E8%BE%85%E5%8A%A9%E5%A2%99%E7%95%99%E5%AD%A6%E7%94%9F%E6%A1%88%E4%BE%8B--%E5%AD%A6%E6%A0%A1%E4%BB%8B%E7%BB%8D%E5%8C%BA"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065CE8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核心内容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:</w:t>
      </w:r>
    </w:p>
    <w:p w14:paraId="561FF50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左侧（约 360cm 宽）：留学生成功案例展示</w:t>
      </w:r>
    </w:p>
    <w:p w14:paraId="6D7F013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右侧（约 240cm 宽）：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中华书院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等合作院校介绍/资质证明</w:t>
      </w:r>
    </w:p>
    <w:p w14:paraId="7AAF1CC0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中华书院（PPCHA）简介（墙面 B 右侧区）：</w:t>
      </w:r>
    </w:p>
    <w:p w14:paraId="5341C5C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"%E4%B8%AD%E5%8D%8E%E4%B9%A6%E9%99%A2ppcha%E7%AE%80%E4%BB%8B%E5%A2%99%E9%9D%A2-b-%E5%8F%B3%E4%BE%A7%E5%8C%BA"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79F051E0">
      <w:pPr>
        <w:pStyle w:val="6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Philippine Pasay Chung Hua Academy（菲律宾帕赛中华书院）</w:t>
      </w:r>
    </w:p>
    <w:p w14:paraId="6A1303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</w:pPr>
      <w:bookmarkStart w:id="0" w:name="_GoBack"/>
      <w:bookmarkEnd w:id="0"/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办学宗旨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: 培养全面发展的个体，适应专业环境</w:t>
      </w:r>
    </w:p>
    <w:p w14:paraId="7FDDB8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教育理念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:</w:t>
      </w:r>
    </w:p>
    <w:p w14:paraId="56F9E32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PROVIDE（提供）优质教育</w:t>
      </w:r>
    </w:p>
    <w:p w14:paraId="04803F7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PROMOTE（促进）文化融合</w:t>
      </w:r>
    </w:p>
    <w:p w14:paraId="6694739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CULTIVATE（培养）创新思维</w:t>
      </w:r>
    </w:p>
    <w:p w14:paraId="7357B84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HELP（帮助）学生成长</w:t>
      </w:r>
    </w:p>
    <w:p w14:paraId="31E123F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ACHIEVE（成就）未来目标</w:t>
      </w:r>
    </w:p>
    <w:p w14:paraId="0C0B2B64">
      <w:pPr>
        <w:pStyle w:val="6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教育阶段：</w:t>
      </w:r>
    </w:p>
    <w:p w14:paraId="10D10BC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"%E6%95%99%E8%82%B2%E9%98%B6%E6%AE%B5"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40AB24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8424E97">
      <w:pPr>
        <w:pStyle w:val="30"/>
        <w:keepNext w:val="0"/>
        <w:keepLines w:val="0"/>
        <w:widowControl/>
        <w:suppressLineNumbers w:val="0"/>
        <w:spacing w:before="240" w:beforeAutospacing="0" w:after="240" w:afterAutospacing="0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🎒 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学前教育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(Ching Chay Tho Memorial Preschool)</w:t>
      </w:r>
    </w:p>
    <w:p w14:paraId="695AF9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29A98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开发孩子的好奇心、自信心、独立性与资源能力</w:t>
      </w:r>
    </w:p>
    <w:p w14:paraId="05973B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1440" w:hanging="360"/>
      </w:pPr>
    </w:p>
    <w:p w14:paraId="50E43485">
      <w:pPr>
        <w:pStyle w:val="30"/>
        <w:keepNext w:val="0"/>
        <w:keepLines w:val="0"/>
        <w:widowControl/>
        <w:suppressLineNumbers w:val="0"/>
        <w:spacing w:before="240" w:beforeAutospacing="0" w:after="240" w:afterAutospacing="0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📚 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小学教育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(Elementary Education)</w:t>
      </w:r>
    </w:p>
    <w:p w14:paraId="4F4EB75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1440" w:hanging="360"/>
      </w:pPr>
    </w:p>
    <w:p w14:paraId="0F8F13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1440" w:hanging="360"/>
      </w:pPr>
    </w:p>
    <w:p w14:paraId="119EC26A">
      <w:pPr>
        <w:pStyle w:val="30"/>
        <w:keepNext w:val="0"/>
        <w:keepLines w:val="0"/>
        <w:widowControl/>
        <w:suppressLineNumbers w:val="0"/>
        <w:spacing w:before="240" w:beforeAutospacing="0" w:after="240" w:afterAutospacing="0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🏫 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中学教育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(Secondary Education)</w:t>
      </w:r>
    </w:p>
    <w:p w14:paraId="1473762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1440" w:hanging="360"/>
      </w:pPr>
    </w:p>
    <w:p w14:paraId="0B7C0ECD">
      <w:pPr>
        <w:pStyle w:val="6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特色项目：</w:t>
      </w:r>
    </w:p>
    <w:p w14:paraId="250AC2B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"%E7%89%B9%E8%89%B2%E9%A1%B9%E7%9B%AE"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1D62F5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🇨🇳 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中文语言艺术课程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（独特项目，体验中华文化）</w:t>
      </w:r>
    </w:p>
    <w:p w14:paraId="54351AF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💻 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计算机教育项目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（熟悉科技概念与应用）</w:t>
      </w:r>
    </w:p>
    <w:p w14:paraId="2753334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🌍 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国际课程融合</w:t>
      </w:r>
    </w:p>
    <w:p w14:paraId="6C11852C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建议分区:</w:t>
      </w:r>
    </w:p>
    <w:p w14:paraId="6936D0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"%E5%BB%BA%E8%AE%AE%E5%88%86%E5%8C%BA"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15ADAD2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案例区：每行展示 3-4 个案例卡片（含照片 + 简短说明）</w:t>
      </w:r>
    </w:p>
    <w:p w14:paraId="78FA640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学校区：中华书院专区 + 其他合作院校，按国家/地区分组</w:t>
      </w:r>
    </w:p>
    <w:p w14:paraId="56B1B62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🎯 墙面 C（辅助墙：教育理念 + 业务内容）</w:t>
      </w:r>
    </w:p>
    <w:p w14:paraId="0574225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"-%E5%A2%99%E9%9D%A2-c%E8%BE%85%E5%8A%A9%E5%A2%99%E6%95%99%E8%82%B2%E7%90%86%E5%BF%B5--%E4%B8%9A%E5%8A%A1%E5%86%85%E5%AE%B9"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3100A37F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6"/>
          <w:szCs w:val="26"/>
        </w:rPr>
      </w:pPr>
      <w:r>
        <w:rPr>
          <w:rStyle w:val="134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上半部分</w:t>
      </w: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（约 120cm 高：教育理念）</w:t>
      </w:r>
    </w:p>
    <w:p w14:paraId="3A30E58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"%E4%B8%8A%E5%8D%8A%E9%83%A8%E5%88%86%E7%BA%A6-120cm-%E9%AB%98%E6%95%99%E8%82%B2%E7%90%86%E5%BF%B5"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095F5E41">
      <w:pPr>
        <w:pStyle w:val="6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我们的核心理念</w:t>
      </w:r>
    </w:p>
    <w:p w14:paraId="6CFAF01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"%E6%88%91%E4%BB%AC%E7%9A%84%E6%A0%B8%E5%BF%83%E7%90%86%E5%BF%B5"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29B9FE6A">
      <w:pPr>
        <w:pStyle w:val="30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59636E"/>
          <w:spacing w:val="0"/>
          <w:sz w:val="24"/>
          <w:szCs w:val="24"/>
          <w:bdr w:val="none" w:color="auto" w:sz="0" w:space="0"/>
          <w:shd w:val="clear" w:fill="FFFFFF"/>
        </w:rPr>
        <w:t>"教育不是越早出国越好，而是越合适越好"</w:t>
      </w:r>
    </w:p>
    <w:p w14:paraId="669258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59636E"/>
          <w:spacing w:val="0"/>
          <w:sz w:val="24"/>
          <w:szCs w:val="24"/>
          <w:bdr w:val="none" w:color="auto" w:sz="0" w:space="0"/>
          <w:shd w:val="clear" w:fill="FFFFFF"/>
        </w:rPr>
        <w:t>以学员为中心</w:t>
      </w:r>
      <w:r>
        <w:rPr>
          <w:rFonts w:hint="default" w:ascii="Segoe UI" w:hAnsi="Segoe UI" w:eastAsia="Segoe UI" w:cs="Segoe UI"/>
          <w:i w:val="0"/>
          <w:iCs w:val="0"/>
          <w:caps w:val="0"/>
          <w:color w:val="59636E"/>
          <w:spacing w:val="0"/>
          <w:sz w:val="24"/>
          <w:szCs w:val="24"/>
          <w:bdr w:val="none" w:color="auto" w:sz="0" w:space="0"/>
          <w:shd w:val="clear" w:fill="FFFFFF"/>
        </w:rPr>
        <w:t>，个性化定制方案</w:t>
      </w:r>
    </w:p>
    <w:p w14:paraId="4AB012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0" w:afterAutospacing="1"/>
        <w:ind w:left="1440" w:righ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59636E"/>
          <w:spacing w:val="0"/>
          <w:sz w:val="24"/>
          <w:szCs w:val="24"/>
          <w:bdr w:val="none" w:color="auto" w:sz="0" w:space="0"/>
          <w:shd w:val="clear" w:fill="FFFFFF"/>
        </w:rPr>
        <w:t>降低试错成本</w:t>
      </w:r>
      <w:r>
        <w:rPr>
          <w:rFonts w:hint="default" w:ascii="Segoe UI" w:hAnsi="Segoe UI" w:eastAsia="Segoe UI" w:cs="Segoe UI"/>
          <w:i w:val="0"/>
          <w:iCs w:val="0"/>
          <w:caps w:val="0"/>
          <w:color w:val="59636E"/>
          <w:spacing w:val="0"/>
          <w:sz w:val="24"/>
          <w:szCs w:val="24"/>
          <w:bdr w:val="none" w:color="auto" w:sz="0" w:space="0"/>
          <w:shd w:val="clear" w:fill="FFFFFF"/>
        </w:rPr>
        <w:t>，先体验→再观察→再决定</w:t>
      </w:r>
    </w:p>
    <w:p w14:paraId="627515A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0" w:afterAutospacing="1"/>
        <w:ind w:left="1440" w:righ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59636E"/>
          <w:spacing w:val="0"/>
          <w:sz w:val="24"/>
          <w:szCs w:val="24"/>
          <w:bdr w:val="none" w:color="auto" w:sz="0" w:space="0"/>
          <w:shd w:val="clear" w:fill="FFFFFF"/>
        </w:rPr>
        <w:t>理性看待国际教育</w:t>
      </w:r>
      <w:r>
        <w:rPr>
          <w:rFonts w:hint="default" w:ascii="Segoe UI" w:hAnsi="Segoe UI" w:eastAsia="Segoe UI" w:cs="Segoe UI"/>
          <w:i w:val="0"/>
          <w:iCs w:val="0"/>
          <w:caps w:val="0"/>
          <w:color w:val="59636E"/>
          <w:spacing w:val="0"/>
          <w:sz w:val="24"/>
          <w:szCs w:val="24"/>
          <w:bdr w:val="none" w:color="auto" w:sz="0" w:space="0"/>
          <w:shd w:val="clear" w:fill="FFFFFF"/>
        </w:rPr>
        <w:t>，不盲目跟风</w:t>
      </w:r>
    </w:p>
    <w:p w14:paraId="7B6DEADB">
      <w:pPr>
        <w:pStyle w:val="6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三条核心理念：</w:t>
      </w:r>
    </w:p>
    <w:p w14:paraId="263EAA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"%E4%B8%89%E6%9D%A1%E6%A0%B8%E5%BF%83%E7%90%86%E5%BF%B5"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50333A0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7155EE0">
      <w:pPr>
        <w:pStyle w:val="30"/>
        <w:keepNext w:val="0"/>
        <w:keepLines w:val="0"/>
        <w:widowControl/>
        <w:suppressLineNumbers w:val="0"/>
        <w:spacing w:before="240" w:beforeAutospacing="0" w:after="240" w:afterAutospacing="0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✅ 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教育不是越早出国越好，而是越合适越好</w:t>
      </w:r>
    </w:p>
    <w:p w14:paraId="457E6B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8B81AEB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国际教育不是"逃离"，而是更适合某些孩子的成长方式</w:t>
      </w:r>
    </w:p>
    <w:p w14:paraId="35E16D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53" w:beforeAutospacing="0" w:after="0" w:afterAutospacing="1"/>
        <w:ind w:left="1440" w:hanging="360"/>
      </w:pPr>
    </w:p>
    <w:p w14:paraId="0D8FAB4D">
      <w:pPr>
        <w:pStyle w:val="30"/>
        <w:keepNext w:val="0"/>
        <w:keepLines w:val="0"/>
        <w:widowControl/>
        <w:suppressLineNumbers w:val="0"/>
        <w:spacing w:before="240" w:beforeAutospacing="0" w:after="240" w:afterAutospacing="0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✅ 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低龄阶段，更重要的是认知与适应，而非成绩</w:t>
      </w:r>
    </w:p>
    <w:p w14:paraId="7E4E4E8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53" w:beforeAutospacing="0" w:after="0" w:afterAutospacing="1"/>
        <w:ind w:left="1440" w:hanging="360"/>
      </w:pPr>
    </w:p>
    <w:p w14:paraId="077B8E4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对 9-15 岁的孩子而言，真正重要的是：</w:t>
      </w:r>
    </w:p>
    <w:p w14:paraId="4E4ABAD5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是否敢开口交流</w:t>
      </w:r>
    </w:p>
    <w:p w14:paraId="347207B1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53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是否理解不同文化</w:t>
      </w:r>
    </w:p>
    <w:p w14:paraId="7B1D3F51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53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是否具备基本的独立与规则意识</w:t>
      </w:r>
    </w:p>
    <w:p w14:paraId="43BD244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53" w:beforeAutospacing="0" w:after="0" w:afterAutospacing="1"/>
        <w:ind w:left="1440" w:hanging="360"/>
      </w:pPr>
    </w:p>
    <w:p w14:paraId="10AC2B1B">
      <w:pPr>
        <w:pStyle w:val="30"/>
        <w:keepNext w:val="0"/>
        <w:keepLines w:val="0"/>
        <w:widowControl/>
        <w:suppressLineNumbers w:val="0"/>
        <w:spacing w:before="240" w:beforeAutospacing="0" w:after="240" w:afterAutospacing="0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✅ 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降低试错成本，是对家庭最大的负责</w:t>
      </w:r>
    </w:p>
    <w:p w14:paraId="169C9BB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53" w:beforeAutospacing="0" w:after="0" w:afterAutospacing="1"/>
        <w:ind w:left="1440" w:hanging="360"/>
      </w:pPr>
    </w:p>
    <w:p w14:paraId="183B2957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相比一次性、高成本、不可逆的选择</w:t>
      </w:r>
    </w:p>
    <w:p w14:paraId="4DFAEB07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我们更倾向于可控范围内的逐步探索</w:t>
      </w:r>
    </w:p>
    <w:p w14:paraId="5E502EB7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6"/>
          <w:szCs w:val="26"/>
        </w:rPr>
      </w:pPr>
      <w:r>
        <w:rPr>
          <w:rStyle w:val="134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下半部分</w:t>
      </w: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（约 120cm 高：业务范围）</w:t>
      </w:r>
    </w:p>
    <w:p w14:paraId="4AC7C59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"%E4%B8%8B%E5%8D%8A%E9%83%A8%E5%88%86%E7%BA%A6-120cm-%E9%AB%98%E4%B8%9A%E5%8A%A1%E8%8C%83%E5%9B%B4"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53320C55">
      <w:pPr>
        <w:pStyle w:val="6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✓ 一、学历教育项目</w:t>
      </w:r>
    </w:p>
    <w:p w14:paraId="5565BD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"-%E4%B8%80%E5%AD%A6%E5%8E%86%E6%95%99%E8%82%B2%E9%A1%B9%E7%9B%AE"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45734B6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初中、高中、大学预科</w:t>
      </w:r>
    </w:p>
    <w:p w14:paraId="6E39AA7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53" w:beforeAutospacing="0" w:after="0" w:afterAutospacing="1"/>
        <w:ind w:lef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中华书院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等合作项目</w:t>
      </w:r>
    </w:p>
    <w:p w14:paraId="4C8D5350">
      <w:pPr>
        <w:pStyle w:val="6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✓ 二、体验项目</w:t>
      </w:r>
    </w:p>
    <w:p w14:paraId="24D6454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"-%E4%BA%8C%E4%BD%93%E9%AA%8C%E9%A1%B9%E7%9B%AE"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56B546C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短期插班</w:t>
      </w:r>
    </w:p>
    <w:p w14:paraId="52B2D72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国际课程体验营</w:t>
      </w:r>
    </w:p>
    <w:p w14:paraId="28564E4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校园真实嵌入式体验</w:t>
      </w:r>
    </w:p>
    <w:p w14:paraId="1680438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语言环境浸泡与文化适应</w:t>
      </w:r>
    </w:p>
    <w:p w14:paraId="592F3D6F">
      <w:pPr>
        <w:pStyle w:val="6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✓ 三、升学规划服务</w:t>
      </w:r>
    </w:p>
    <w:p w14:paraId="6E03425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"-%E4%B8%89%E5%8D%87%E5%AD%A6%E8%A7%84%E5%88%92%E6%9C%8D%E5%8A%A1"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6A41687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国际升学就业规划全周期支持</w:t>
      </w:r>
    </w:p>
    <w:p w14:paraId="7F5B1F2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中学衔接建议</w:t>
      </w:r>
    </w:p>
    <w:p w14:paraId="66764E8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本科及以上阶段规划</w:t>
      </w:r>
    </w:p>
    <w:p w14:paraId="0D268B7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连贯、可持续的教育路径设计</w:t>
      </w:r>
    </w:p>
    <w:p w14:paraId="246C14D5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⚠️ 注意事项</w:t>
      </w:r>
    </w:p>
    <w:p w14:paraId="5BA1A08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"%EF%B8%8F-%E6%B3%A8%E6%84%8F%E4%BA%8B%E9%A1%B9"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107705C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墙面 A/B/C 需保持视觉连贯性，避免风格割裂</w:t>
      </w:r>
    </w:p>
    <w:p w14:paraId="3C771CE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灯光系统统一规划，建议色温≤3500K（暖白光）</w:t>
      </w:r>
    </w:p>
    <w:p w14:paraId="31E6420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所有文字内容需预留多语言版本接口（中/英）</w:t>
      </w:r>
    </w:p>
    <w:p w14:paraId="7398F03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案例区考虑后期更新机制（如磁吸式展板或电子屏）</w:t>
      </w:r>
    </w:p>
    <w:p w14:paraId="4B2C3A5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53" w:beforeAutospacing="0" w:after="0" w:afterAutospacing="1"/>
        <w:ind w:lef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玻璃材质处理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：双层夹胶钢化，背发光亚克力板</w:t>
      </w:r>
    </w:p>
    <w:p w14:paraId="4DEE576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总墙面面积：A(72㎡) + B(144㎡) + C(144㎡) = </w:t>
      </w: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360㎡</w:t>
      </w:r>
    </w:p>
    <w:p w14:paraId="2728FC2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🎨 Logo 设计要点</w:t>
      </w:r>
    </w:p>
    <w:p w14:paraId="3B78143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"-logo-%E8%AE%BE%E8%AE%A1%E8%A6%81%E7%82%B9"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1BDE988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主 Logo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："翰林光年"文字 + 抽象地球图标</w:t>
      </w:r>
    </w:p>
    <w:p w14:paraId="4F3E2C9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53" w:beforeAutospacing="0" w:after="0" w:afterAutospacing="1"/>
        <w:ind w:lef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副标题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：一家专注于国际教育咨询的专业机构</w:t>
      </w:r>
    </w:p>
    <w:p w14:paraId="47404EB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53" w:beforeAutospacing="0" w:after="0" w:afterAutospacing="1"/>
        <w:ind w:lef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品牌色卡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：科技蓝 #2196f3、活力橙 #ff9800、淡蓝灰 #e3f2fd</w:t>
      </w:r>
    </w:p>
    <w:p w14:paraId="3EA5712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53" w:beforeAutospacing="0" w:after="0" w:afterAutospacing="1"/>
        <w:ind w:left="720" w:hanging="36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工艺建议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：亚克力发光字（厚度 15-20mm）+ LED 灯带</w:t>
      </w:r>
    </w:p>
    <w:p w14:paraId="5E3EEFE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🏫 中华书院展示要点</w:t>
      </w:r>
    </w:p>
    <w:p w14:paraId="3E0E520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"https://github.com/vizn/hanlin-project/blob/main/wall-design/design-summary.md" \l "-%E4%B8%AD%E5%8D%8E%E4%B9%A6%E9%99%A2%E5%B1%95%E7%A4%BA%E8%A6%81%E7%82%B9"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35F98EA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F2AF7F6">
      <w:pPr>
        <w:pStyle w:val="30"/>
        <w:keepNext w:val="0"/>
        <w:keepLines w:val="0"/>
        <w:widowControl/>
        <w:suppressLineNumbers w:val="0"/>
        <w:spacing w:before="240" w:beforeAutospacing="0" w:after="240" w:afterAutospacing="0"/>
        <w:ind w:left="72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Logo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: PPCHA 官方标识 + "菲律宾帕赛中华书院"中英文名称</w:t>
      </w:r>
    </w:p>
    <w:p w14:paraId="75FCDC2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2EBA68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53" w:beforeAutospacing="0" w:after="0" w:afterAutospacing="1"/>
        <w:ind w:left="1440" w:hanging="360"/>
      </w:pPr>
    </w:p>
    <w:p w14:paraId="65BB1F31">
      <w:pPr>
        <w:pStyle w:val="30"/>
        <w:keepNext w:val="0"/>
        <w:keepLines w:val="0"/>
        <w:widowControl/>
        <w:suppressLineNumbers w:val="0"/>
        <w:spacing w:before="240" w:beforeAutospacing="0" w:after="240" w:afterAutospacing="0"/>
        <w:ind w:left="72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核心优势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:</w:t>
      </w:r>
    </w:p>
    <w:p w14:paraId="08E0990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53" w:beforeAutospacing="0" w:after="0" w:afterAutospacing="1"/>
        <w:ind w:left="1440" w:hanging="360"/>
      </w:pPr>
    </w:p>
    <w:p w14:paraId="0CADA8EB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89 年办学历史</w:t>
      </w:r>
    </w:p>
    <w:p w14:paraId="3EB65BF4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中文教育特色项目</w:t>
      </w:r>
    </w:p>
    <w:p w14:paraId="7E6D080F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计算机能力培养</w:t>
      </w:r>
    </w:p>
    <w:p w14:paraId="0B4B0C5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全人教育理念</w:t>
      </w:r>
    </w:p>
    <w:p w14:paraId="557E3E6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53" w:beforeAutospacing="0" w:after="0" w:afterAutospacing="1"/>
        <w:ind w:left="1440" w:hanging="360"/>
      </w:pPr>
    </w:p>
    <w:p w14:paraId="35D5ADE0">
      <w:pPr>
        <w:pStyle w:val="30"/>
        <w:keepNext w:val="0"/>
        <w:keepLines w:val="0"/>
        <w:widowControl/>
        <w:suppressLineNumbers w:val="0"/>
        <w:spacing w:before="240" w:beforeAutospacing="0" w:after="240" w:afterAutospacing="0"/>
        <w:ind w:left="720"/>
      </w:pPr>
      <w:r>
        <w:rPr>
          <w:rStyle w:val="134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适用场景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:</w:t>
      </w:r>
    </w:p>
    <w:p w14:paraId="0C15BDF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53" w:beforeAutospacing="0" w:after="0" w:afterAutospacing="1"/>
        <w:ind w:left="1440" w:hanging="360"/>
      </w:pPr>
    </w:p>
    <w:p w14:paraId="3369FF2B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墙面 B（案例区）：作为成功案例背景学校展示</w:t>
      </w:r>
    </w:p>
    <w:p w14:paraId="2BA6DBC0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宣传册/手册：详细合作介绍</w:t>
      </w:r>
    </w:p>
    <w:p w14:paraId="4E130F6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692DE"/>
    <w:multiLevelType w:val="multilevel"/>
    <w:tmpl w:val="970692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829C2C"/>
    <w:multiLevelType w:val="multilevel"/>
    <w:tmpl w:val="9A829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BA4700"/>
    <w:multiLevelType w:val="multilevel"/>
    <w:tmpl w:val="AEBA4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3B6EBFB"/>
    <w:multiLevelType w:val="multilevel"/>
    <w:tmpl w:val="B3B6E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AC8B374"/>
    <w:multiLevelType w:val="multilevel"/>
    <w:tmpl w:val="BAC8B3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0B3D733"/>
    <w:multiLevelType w:val="multilevel"/>
    <w:tmpl w:val="C0B3D7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44136AA"/>
    <w:multiLevelType w:val="multilevel"/>
    <w:tmpl w:val="D44136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4EE89FC"/>
    <w:multiLevelType w:val="multilevel"/>
    <w:tmpl w:val="D4EE8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7E50384"/>
    <w:multiLevelType w:val="multilevel"/>
    <w:tmpl w:val="D7E503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C840435"/>
    <w:multiLevelType w:val="multilevel"/>
    <w:tmpl w:val="DC8404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CE6F0EE"/>
    <w:multiLevelType w:val="multilevel"/>
    <w:tmpl w:val="DCE6F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560E7DC"/>
    <w:multiLevelType w:val="multilevel"/>
    <w:tmpl w:val="F560E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1D19F02D"/>
    <w:multiLevelType w:val="multilevel"/>
    <w:tmpl w:val="1D19F0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B5D34A0"/>
    <w:multiLevelType w:val="multilevel"/>
    <w:tmpl w:val="3B5D3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0DF3184"/>
    <w:multiLevelType w:val="multilevel"/>
    <w:tmpl w:val="40DF3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16"/>
  </w:num>
  <w:num w:numId="3">
    <w:abstractNumId w:val="17"/>
  </w:num>
  <w:num w:numId="4">
    <w:abstractNumId w:val="14"/>
  </w:num>
  <w:num w:numId="5">
    <w:abstractNumId w:val="12"/>
  </w:num>
  <w:num w:numId="6">
    <w:abstractNumId w:val="15"/>
  </w:num>
  <w:num w:numId="7">
    <w:abstractNumId w:val="4"/>
  </w:num>
  <w:num w:numId="8">
    <w:abstractNumId w:val="1"/>
  </w:num>
  <w:num w:numId="9">
    <w:abstractNumId w:val="11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18"/>
  </w:num>
  <w:num w:numId="17">
    <w:abstractNumId w:val="5"/>
  </w:num>
  <w:num w:numId="18">
    <w:abstractNumId w:val="8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7"/>
  </w:num>
  <w:num w:numId="25">
    <w:abstractNumId w:val="0"/>
  </w:num>
  <w:num w:numId="26">
    <w:abstractNumId w:val="9"/>
  </w:num>
  <w:num w:numId="27">
    <w:abstractNumId w:val="20"/>
  </w:num>
  <w:num w:numId="28">
    <w:abstractNumId w:val="10"/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37758"/>
    <w:rsid w:val="06540546"/>
    <w:rsid w:val="1F63358C"/>
    <w:rsid w:val="23502079"/>
    <w:rsid w:val="4C3A471C"/>
    <w:rsid w:val="55904A6E"/>
    <w:rsid w:val="68692862"/>
    <w:rsid w:val="6E386F5E"/>
    <w:rsid w:val="72E6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1280</Words>
  <Characters>1600</Characters>
  <Lines>0</Lines>
  <Paragraphs>0</Paragraphs>
  <TotalTime>3</TotalTime>
  <ScaleCrop>false</ScaleCrop>
  <LinksUpToDate>false</LinksUpToDate>
  <CharactersWithSpaces>1761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Asir.阿圣</cp:lastModifiedBy>
  <dcterms:modified xsi:type="dcterms:W3CDTF">2026-06-25T23:26:53Z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eyJoZGlkIjoiZDc5MDU4NzFjNDlhZTNkMzZmYTJjMTE4MzBkNjZlZGEiLCJ1c2VySWQiOiI0MjU2ODQ4MzIifQ==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20FA560521384EE9A6D43036073C4711_12</vt:lpwstr>
  </property>
</Properties>
</file>