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中华书院国际教育合作项目说明书</w:t>
      </w:r>
    </w:p>
    <w:p>
      <w:r>
        <w:rPr>
          <w:sz w:val="0"/>
        </w:rPr>
        <w:t>华侨生 985/211 升学项目（校长版）</w:t>
      </w:r>
    </w:p>
    <w:p>
      <w:pPr>
        <w:pStyle w:val="Heading1"/>
      </w:pPr>
      <w:r>
        <w:t>为什么选择中华书院？</w:t>
      </w:r>
    </w:p>
    <w:p>
      <w:r>
        <w:rPr>
          <w:sz w:val="0"/>
        </w:rPr>
        <w:br/>
        <w:t>📊 **三大核心优势：**</w:t>
        <w:br/>
        <w:br/>
        <w:t>1. ✅ 升学保障 - 双向承诺书制度，未录取即退费</w:t>
        <w:br/>
        <w:t xml:space="preserve">2. ✅ 多元路径 - 985/211 + 海外名校双通道  </w:t>
        <w:br/>
        <w:t>3. ✅ 文化传承 - 中华文化与国际视野并重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