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翰林光年品牌墙面设计方案（最终版）</w:t>
      </w:r>
    </w:p>
    <w:p>
      <w:r>
        <w:rPr>
          <w:b/>
        </w:rPr>
        <w:t>区域墙面布局方案 · 2026-06-26</w:t>
      </w:r>
    </w:p>
    <w:p/>
    <w:p>
      <w:pPr>
        <w:pStyle w:val="Heading1"/>
      </w:pPr>
      <w:r>
        <w:t>📋 目录</w:t>
      </w:r>
    </w:p>
    <w:p>
      <w:r>
        <w:t>- **核心内容**: Logo + 品牌标语</w:t>
      </w:r>
    </w:p>
    <w:p>
      <w:r>
        <w:t>- **设计定位**: 视觉焦点，强化品牌识别度</w:t>
      </w:r>
    </w:p>
    <w:p>
      <w:r>
        <w:t>- **建议工艺**:</w:t>
      </w:r>
    </w:p>
    <w:p>
      <w:r>
        <w:t>- Logo 采用亚克力发光字或立体烤漆工艺</w:t>
      </w:r>
    </w:p>
    <w:p>
      <w:r>
        <w:t>- 背景可搭配暗调色板提升质感</w:t>
      </w:r>
    </w:p>
    <w:p>
      <w:r>
        <w:t>- 内置 LED 灯带（色温 3200K）</w:t>
      </w:r>
    </w:p>
    <w:p>
      <w:r>
        <w:t>- Logo 居中约占墙面积 40%</w:t>
      </w:r>
    </w:p>
    <w:p>
      <w:r>
        <w:t>- 品牌标语占 20%："翰林光年"</w:t>
      </w:r>
    </w:p>
    <w:p>
      <w:r>
        <w:t>- 副标题占 15%："一家专注于国际教育咨询的专业机构"</w:t>
      </w:r>
    </w:p>
    <w:p>
      <w:r>
        <w:t>- 留白/装饰元素占 45%</w:t>
      </w:r>
    </w:p>
    <w:p>
      <w:r>
        <w:t>- **核心内容**:</w:t>
      </w:r>
    </w:p>
    <w:p>
      <w:r>
        <w:t>- 左侧（约 360cm 宽）：留学生成功案例展示</w:t>
      </w:r>
    </w:p>
    <w:p>
      <w:r>
        <w:t>- 右侧（约 240cm 宽）：**中华书院**等合作院校介绍/资质证明</w:t>
      </w:r>
    </w:p>
    <w:p>
      <w:r>
        <w:t>- **机构定位**: 私立、非营利性、非宗派教育机构</w:t>
      </w:r>
    </w:p>
    <w:p>
      <w:r>
        <w:t>- **办学宗旨**: 培养全面发展的个体，适应专业环境</w:t>
      </w:r>
    </w:p>
    <w:p>
      <w:r>
        <w:t>- **教育理念**:</w:t>
      </w:r>
    </w:p>
    <w:p>
      <w:r>
        <w:t>- PROVIDE（提供）优质教育</w:t>
      </w:r>
    </w:p>
    <w:p>
      <w:r>
        <w:t>- PROMOTE（促进）文化融合</w:t>
      </w:r>
    </w:p>
    <w:p>
      <w:r>
        <w:t>- CULTIVATE（培养）创新思维</w:t>
      </w:r>
    </w:p>
    <w:p>
      <w:r>
        <w:t>- HELP（帮助）学生成长</w:t>
      </w:r>
    </w:p>
    <w:p>
      <w:r>
        <w:t>- ACHIEVE（成就）未来目标</w:t>
      </w:r>
    </w:p>
    <w:p>
      <w:r>
        <w:t>- 🎒 **学前教育** (Ching Chay Tho Memorial Preschool)</w:t>
      </w:r>
    </w:p>
    <w:p>
      <w:r>
        <w:t>- 开发孩子的好奇心、自信心、独立性与资源能力</w:t>
      </w:r>
    </w:p>
    <w:p>
      <w:r>
        <w:t>- 📚 **小学教育** (Elementary Education)</w:t>
      </w:r>
    </w:p>
    <w:p>
      <w:r>
        <w:t>- 🏫 **中学教育** (Secondary Education)</w:t>
      </w:r>
    </w:p>
    <w:p>
      <w:r>
        <w:t>- 🇨🇳 **中文语言艺术课程**（独特项目，体验中华文化）</w:t>
      </w:r>
    </w:p>
    <w:p>
      <w:r>
        <w:t>- 💻 **计算机教育项目**（熟悉科技概念与应用）</w:t>
      </w:r>
    </w:p>
    <w:p>
      <w:r>
        <w:t>- 🌍 **国际课程融合**</w:t>
      </w:r>
    </w:p>
    <w:p>
      <w:r>
        <w:t>- 案例区：每行展示 3-4 个案例卡片（含照片 + 简短说明）</w:t>
      </w:r>
    </w:p>
    <w:p>
      <w:r>
        <w:t>- 学校区：中华书院专区 + 其他合作院校，按国家/地区分组</w:t>
      </w:r>
    </w:p>
    <w:p>
      <w:r>
        <w:t>&gt; "教育不是越早出国越好，而是越合适越好"</w:t>
      </w:r>
    </w:p>
    <w:p>
      <w:r>
        <w:t>&gt;</w:t>
      </w:r>
    </w:p>
    <w:p>
      <w:r>
        <w:t>&gt; - **以学员为中心**，个性化定制方案</w:t>
      </w:r>
    </w:p>
    <w:p>
      <w:r>
        <w:t>&gt; - **降低试错成本**，先体验→再观察→再决定</w:t>
      </w:r>
    </w:p>
    <w:p>
      <w:r>
        <w:t>&gt; - **理性看待国际教育**，不盲目跟风</w:t>
      </w:r>
    </w:p>
    <w:p>
      <w:r>
        <w:t>1. ✅ **教育不是越早出国越好，而是越合适越好**</w:t>
      </w:r>
    </w:p>
    <w:p>
      <w:r>
        <w:t>- 国际教育不是"逃离"，而是更适合某些孩子的成长方式</w:t>
      </w:r>
    </w:p>
    <w:p>
      <w:r>
        <w:t>2. ✅ **低龄阶段，更重要的是认知与适应，而非成绩**</w:t>
      </w:r>
    </w:p>
    <w:p>
      <w:r>
        <w:t>- 对 9-15 岁的孩子而言，真正重要的是：</w:t>
      </w:r>
    </w:p>
    <w:p>
      <w:r>
        <w:t>- 是否敢开口交流</w:t>
      </w:r>
    </w:p>
    <w:p>
      <w:r>
        <w:t>- 是否理解不同文化</w:t>
      </w:r>
    </w:p>
    <w:p>
      <w:r>
        <w:t>- 是否具备基本的独立与规则意识</w:t>
      </w:r>
    </w:p>
    <w:p>
      <w:r>
        <w:t>3. ✅ **降低试错成本，是对家庭最大的负责**</w:t>
      </w:r>
    </w:p>
    <w:p>
      <w:r>
        <w:t>- 相比一次性、高成本、不可逆的选择</w:t>
      </w:r>
    </w:p>
    <w:p>
      <w:r>
        <w:t>- 我们更倾向于可控范围内的逐步探索</w:t>
      </w:r>
    </w:p>
    <w:p>
      <w:r>
        <w:t>- 初中、高中、大学预科</w:t>
      </w:r>
    </w:p>
    <w:p>
      <w:r>
        <w:t>- **中华书院**等合作项目</w:t>
      </w:r>
    </w:p>
    <w:p>
      <w:r>
        <w:t>- 短期插班</w:t>
      </w:r>
    </w:p>
    <w:p>
      <w:r>
        <w:t>- 国际课程体验营</w:t>
      </w:r>
    </w:p>
    <w:p>
      <w:r>
        <w:t>- 校园真实嵌入式体验</w:t>
      </w:r>
    </w:p>
    <w:p>
      <w:r>
        <w:t>- 语言环境浸泡与文化适应</w:t>
      </w:r>
    </w:p>
    <w:p>
      <w:r>
        <w:t>- 国际升学就业规划全周期支持</w:t>
      </w:r>
    </w:p>
    <w:p>
      <w:r>
        <w:t>- 中学衔接建议</w:t>
      </w:r>
    </w:p>
    <w:p>
      <w:r>
        <w:t>- 本科及以上阶段规划</w:t>
      </w:r>
    </w:p>
    <w:p>
      <w:r>
        <w:t>- 连贯、可持续的教育路径设计</w:t>
      </w:r>
    </w:p>
    <w:p>
      <w:r>
        <w:t>1. 墙面 A/B/C 需保持视觉连贯性，避免风格割裂</w:t>
      </w:r>
    </w:p>
    <w:p>
      <w:r>
        <w:t>2. 灯光系统统一规划，建议色温≤3500K（暖白光）</w:t>
      </w:r>
    </w:p>
    <w:p>
      <w:r>
        <w:t>3. 所有文字内容需预留多语言版本接口（中/英）</w:t>
      </w:r>
    </w:p>
    <w:p>
      <w:r>
        <w:t>4. 案例区考虑后期更新机制（如磁吸式展板或电子屏）</w:t>
      </w:r>
    </w:p>
    <w:p>
      <w:r>
        <w:t>5. **玻璃材质处理**：双层夹胶钢化，背发光亚克力板</w:t>
      </w:r>
    </w:p>
    <w:p>
      <w:r>
        <w:t>6. 总墙面面积：A(72㎡) + B(144㎡) + C(144㎡) = **360㎡**</w:t>
      </w:r>
    </w:p>
    <w:p>
      <w:r>
        <w:t>- **主 Logo**："翰林光年"文字 + 抽象地球图标</w:t>
      </w:r>
    </w:p>
    <w:p>
      <w:r>
        <w:t>- **副标题**：一家专注于国际教育咨询的专业机构</w:t>
      </w:r>
    </w:p>
    <w:p>
      <w:r>
        <w:t>- **品牌色卡**：科技蓝 #2196f3、活力橙 #ff9800、淡蓝灰 #e3f2fd</w:t>
      </w:r>
    </w:p>
    <w:p>
      <w:r>
        <w:t>- **工艺建议**：亚克力发光字（厚度 15-20mm）+ LED 灯带</w:t>
      </w:r>
    </w:p>
    <w:p>
      <w:r>
        <w:t>- **Logo**: PPCHA 官方标识 + "菲律宾帕赛中华书院"中英文名称</w:t>
      </w:r>
    </w:p>
    <w:p>
      <w:r>
        <w:t>- **核心优势**:</w:t>
      </w:r>
    </w:p>
    <w:p>
      <w:r>
        <w:t>- 89 年办学历史</w:t>
      </w:r>
    </w:p>
    <w:p>
      <w:r>
        <w:t>- 中文教育特色项目</w:t>
      </w:r>
    </w:p>
    <w:p>
      <w:r>
        <w:t>- 计算机能力培养</w:t>
      </w:r>
    </w:p>
    <w:p>
      <w:r>
        <w:t>- 全人教育理念</w:t>
      </w:r>
    </w:p>
    <w:p>
      <w:r>
        <w:t>- **适用场景**:</w:t>
      </w:r>
    </w:p>
    <w:p>
      <w:r>
        <w:t>- 墙面 B（案例区）：作为成功案例背景学校展示</w:t>
      </w:r>
    </w:p>
    <w:p>
      <w:r>
        <w:t>- 宣传册/手册：详细合作介绍</w:t>
      </w:r>
    </w:p>
    <w:p>
      <w:pPr>
        <w:pStyle w:val="Heading1"/>
      </w:pPr>
      <w:r>
        <w:t>🎨 Logo 设计细节</w:t>
      </w:r>
    </w:p>
    <w:p>
      <w:r>
        <w:br/>
        <w:t>- **主标识**："翰林光年"文字 + 抽象地球图标融合传统书法元素</w:t>
        <w:br/>
        <w:t>- **副标题**：一家专注于国际教育咨询的专业机构</w:t>
        <w:br/>
        <w:t>- **品牌色卡**：科技蓝 #2196f3、活力橙#ff9800、淡蓝灰 #e3f2fd</w:t>
        <w:br/>
        <w:t>- **工艺建议**：亚克力发光字（厚度 15-20mm）+ LED 灯带（色温 3200K）</w:t>
        <w:br/>
        <w:br/>
      </w:r>
    </w:p>
    <w:p>
      <w:pPr>
        <w:pStyle w:val="Heading1"/>
      </w:pPr>
      <w:r>
        <w:t>🏫 中华书院 (PPCHA) 详细介绍</w:t>
      </w:r>
    </w:p>
    <w:p>
      <w:r>
        <w:br/>
        <w:t>**Philippine Pasay Chung Hua Academy**（菲律宾帕赛中华书院）</w:t>
        <w:br/>
        <w:br/>
        <w:t>| 维度 | 内容要点 |</w:t>
        <w:br/>
        <w:t>|------|---------|</w:t>
        <w:br/>
        <w:t>| **机构性质** | 私立、非营利性、非宗派教育机构 |</w:t>
        <w:br/>
        <w:t>| **办学历史** | 89 年 |</w:t>
        <w:br/>
        <w:t>| **办学宗旨** | 培养全面发展的个体，适应专业环境 |</w:t>
        <w:br/>
        <w:t>| **教育理念** | PROVIDE/PROMOTE/CULTIVATE/HELP/ACHIEVE |</w:t>
        <w:br/>
        <w:t>| **教育阶段** | 学前教育→小学→中学（K-12） |</w:t>
        <w:br/>
        <w:t>| **特色项目** | 中文语言艺术、计算机教育、全人教育理念 |</w:t>
        <w:br/>
        <w:br/>
      </w:r>
    </w:p>
    <w:p>
      <w:pPr>
        <w:pStyle w:val="Heading1"/>
      </w:pPr>
      <w:r>
        <w:t>📐 技术参数</w:t>
      </w:r>
    </w:p>
    <w:p>
      <w:r>
        <w:br/>
        <w:t>### 墙面 A（玻璃区）</w:t>
        <w:br/>
        <w:t>- **双层夹胶钢化玻璃**：8+1.14+8mm，总厚度约 18-20mm</w:t>
        <w:br/>
        <w:t>- **背发光亚克力板**：PC+PMMA 复合材料</w:t>
        <w:br/>
        <w:t>- **LED 灯带**：SMD2835，色温 3200K（暖白光），显色指数 Ra≥90</w:t>
        <w:br/>
        <w:t>- **防眩光膜**：透光率控制在 60-70%</w:t>
        <w:br/>
        <w:br/>
        <w:t>### 墙面 B/C（普通墙）</w:t>
        <w:br/>
        <w:t>- **白色乳胶漆墙面**或铝塑板</w:t>
        <w:br/>
        <w:t>- **喷绘背景板**：高清喷绘布 + 哑光膜，分辨率≥360dpi</w:t>
        <w:br/>
        <w:t>- **内容展示**：亚克力立体字 + 磁吸式展板（便于更新）</w:t>
        <w:br/>
        <w:br/>
        <w:t>### 安装要求</w:t>
        <w:br/>
        <w:t>- **玻璃区域**：需专业安装团队，注意承重与固定方式</w:t>
        <w:br/>
        <w:t>- **灯光系统**：预留电源插座，色温统一控制</w:t>
        <w:br/>
        <w:t>- **维护清洁**：玻璃表面建议每两周清洁一次，保持通透效果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