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0FA20" w14:textId="77777777" w:rsidR="009B4110" w:rsidRDefault="00D655C6">
      <w:pPr>
        <w:spacing w:before="1800"/>
        <w:jc w:val="center"/>
      </w:pPr>
      <w:r>
        <w:rPr>
          <w:b/>
          <w:bCs/>
          <w:color w:val="0E7C66"/>
          <w:sz w:val="64"/>
          <w:szCs w:val="64"/>
        </w:rPr>
        <w:t>NeuroScope 3D</w:t>
      </w:r>
    </w:p>
    <w:p w14:paraId="4DD875BD" w14:textId="77777777" w:rsidR="009B4110" w:rsidRDefault="00D655C6">
      <w:pPr>
        <w:spacing w:before="120" w:after="60"/>
        <w:jc w:val="center"/>
      </w:pPr>
      <w:r>
        <w:rPr>
          <w:color w:val="475569"/>
          <w:sz w:val="28"/>
          <w:szCs w:val="28"/>
        </w:rPr>
        <w:t>A Trust-First 3D Platform for Brain Tumour MRI Segmentation</w:t>
      </w:r>
    </w:p>
    <w:p w14:paraId="0429C4E1" w14:textId="77777777" w:rsidR="009B4110" w:rsidRDefault="00D655C6">
      <w:pPr>
        <w:spacing w:after="700"/>
        <w:jc w:val="center"/>
      </w:pPr>
      <w:r>
        <w:rPr>
          <w:i/>
          <w:iCs/>
          <w:color w:val="475569"/>
        </w:rPr>
        <w:t>Problem Statement DI-02 · Health-Tech · 3D Medical Image Segmentation &amp; Visualisation</w:t>
      </w:r>
    </w:p>
    <w:p w14:paraId="5172B0D2" w14:textId="77777777" w:rsidR="009B4110" w:rsidRDefault="00D655C6">
      <w:pPr>
        <w:spacing w:after="60"/>
        <w:jc w:val="center"/>
      </w:pPr>
      <w:r>
        <w:rPr>
          <w:b/>
          <w:bCs/>
          <w:sz w:val="22"/>
          <w:szCs w:val="22"/>
        </w:rPr>
        <w:t>Technical &amp; Business Project Report</w:t>
      </w:r>
    </w:p>
    <w:p w14:paraId="37F65443" w14:textId="77777777" w:rsidR="009B4110" w:rsidRDefault="00D655C6">
      <w:pPr>
        <w:spacing w:after="1200"/>
        <w:jc w:val="center"/>
      </w:pPr>
      <w:r>
        <w:rPr>
          <w:b/>
          <w:bCs/>
          <w:color w:val="A3345A"/>
          <w:sz w:val="17"/>
          <w:szCs w:val="17"/>
        </w:rPr>
        <w:t>Research and teaching prototype — not a diagnostic or clinically validated system</w:t>
      </w:r>
    </w:p>
    <w:tbl>
      <w:tblPr>
        <w:tblW w:w="7000" w:type="dxa"/>
        <w:jc w:val="center"/>
        <w:tblLook w:val="04A0" w:firstRow="1" w:lastRow="0" w:firstColumn="1" w:lastColumn="0" w:noHBand="0" w:noVBand="1"/>
      </w:tblPr>
      <w:tblGrid>
        <w:gridCol w:w="2400"/>
        <w:gridCol w:w="4600"/>
      </w:tblGrid>
      <w:tr w:rsidR="009B4110" w14:paraId="7CFD1F50" w14:textId="77777777">
        <w:trPr>
          <w:jc w:val="center"/>
        </w:trPr>
        <w:tc>
          <w:tcPr>
            <w:tcW w:w="2400" w:type="dxa"/>
          </w:tcPr>
          <w:p w14:paraId="000B5E5E" w14:textId="77777777" w:rsidR="009B4110" w:rsidRDefault="00D655C6">
            <w:r>
              <w:rPr>
                <w:b/>
                <w:bCs/>
                <w:color w:val="0E7C66"/>
                <w:sz w:val="18"/>
                <w:szCs w:val="18"/>
              </w:rPr>
              <w:t>Model</w:t>
            </w:r>
          </w:p>
        </w:tc>
        <w:tc>
          <w:tcPr>
            <w:tcW w:w="4600" w:type="dxa"/>
          </w:tcPr>
          <w:p w14:paraId="4F2FEF53" w14:textId="77777777" w:rsidR="009B4110" w:rsidRDefault="00D655C6">
            <w:r>
              <w:rPr>
                <w:sz w:val="18"/>
                <w:szCs w:val="18"/>
              </w:rPr>
              <w:t>MONAI brats_mri_segmentation (SegResNet), Apache-2.0</w:t>
            </w:r>
          </w:p>
        </w:tc>
      </w:tr>
      <w:tr w:rsidR="009B4110" w14:paraId="1F6F1AD2" w14:textId="77777777">
        <w:trPr>
          <w:jc w:val="center"/>
        </w:trPr>
        <w:tc>
          <w:tcPr>
            <w:tcW w:w="2400" w:type="dxa"/>
          </w:tcPr>
          <w:p w14:paraId="15A73793" w14:textId="77777777" w:rsidR="009B4110" w:rsidRDefault="00D655C6">
            <w:r>
              <w:rPr>
                <w:b/>
                <w:bCs/>
                <w:color w:val="0E7C66"/>
                <w:sz w:val="18"/>
                <w:szCs w:val="18"/>
              </w:rPr>
              <w:t>Verification</w:t>
            </w:r>
          </w:p>
        </w:tc>
        <w:tc>
          <w:tcPr>
            <w:tcW w:w="4600" w:type="dxa"/>
          </w:tcPr>
          <w:p w14:paraId="4B0BD174" w14:textId="77777777" w:rsidR="009B4110" w:rsidRDefault="00D655C6">
            <w:r>
              <w:rPr>
                <w:sz w:val="18"/>
                <w:szCs w:val="18"/>
              </w:rPr>
              <w:t>17 / 17 judge pipeline tests pass; 10 real held-out cases scored</w:t>
            </w:r>
          </w:p>
        </w:tc>
      </w:tr>
      <w:tr w:rsidR="009B4110" w14:paraId="66E6EA2D" w14:textId="77777777">
        <w:trPr>
          <w:jc w:val="center"/>
        </w:trPr>
        <w:tc>
          <w:tcPr>
            <w:tcW w:w="2400" w:type="dxa"/>
          </w:tcPr>
          <w:p w14:paraId="0464AF4D" w14:textId="77777777" w:rsidR="009B4110" w:rsidRDefault="00D655C6">
            <w:r>
              <w:rPr>
                <w:b/>
                <w:bCs/>
                <w:color w:val="0E7C66"/>
                <w:sz w:val="18"/>
                <w:szCs w:val="18"/>
              </w:rPr>
              <w:t>Real-data Dice</w:t>
            </w:r>
          </w:p>
        </w:tc>
        <w:tc>
          <w:tcPr>
            <w:tcW w:w="4600" w:type="dxa"/>
          </w:tcPr>
          <w:p w14:paraId="25A5DB9D" w14:textId="77777777" w:rsidR="009B4110" w:rsidRDefault="00D655C6">
            <w:r>
              <w:rPr>
                <w:sz w:val="18"/>
                <w:szCs w:val="18"/>
              </w:rPr>
              <w:t>WT 0.8808 · TC 0.8697 · ET 0.7885</w:t>
            </w:r>
          </w:p>
        </w:tc>
      </w:tr>
      <w:tr w:rsidR="009B4110" w14:paraId="7F0F1B90" w14:textId="77777777">
        <w:trPr>
          <w:jc w:val="center"/>
        </w:trPr>
        <w:tc>
          <w:tcPr>
            <w:tcW w:w="2400" w:type="dxa"/>
          </w:tcPr>
          <w:p w14:paraId="43B2BFE0" w14:textId="77777777" w:rsidR="009B4110" w:rsidRDefault="00D655C6">
            <w:r>
              <w:rPr>
                <w:b/>
                <w:bCs/>
                <w:color w:val="0E7C66"/>
                <w:sz w:val="18"/>
                <w:szCs w:val="18"/>
              </w:rPr>
              <w:t>Stack</w:t>
            </w:r>
          </w:p>
        </w:tc>
        <w:tc>
          <w:tcPr>
            <w:tcW w:w="4600" w:type="dxa"/>
          </w:tcPr>
          <w:p w14:paraId="3B77D40F" w14:textId="77777777" w:rsidR="009B4110" w:rsidRDefault="00D655C6">
            <w:r>
              <w:rPr>
                <w:sz w:val="18"/>
                <w:szCs w:val="18"/>
              </w:rPr>
              <w:t>React 18 + Three.js (browser) · FastAPI (server) · pure-Python pipeline</w:t>
            </w:r>
          </w:p>
        </w:tc>
      </w:tr>
      <w:tr w:rsidR="009B4110" w14:paraId="70804940" w14:textId="77777777">
        <w:trPr>
          <w:jc w:val="center"/>
        </w:trPr>
        <w:tc>
          <w:tcPr>
            <w:tcW w:w="2400" w:type="dxa"/>
          </w:tcPr>
          <w:p w14:paraId="01A15489" w14:textId="77777777" w:rsidR="009B4110" w:rsidRDefault="00D655C6">
            <w:r>
              <w:rPr>
                <w:b/>
                <w:bCs/>
                <w:color w:val="0E7C66"/>
                <w:sz w:val="18"/>
                <w:szCs w:val="18"/>
              </w:rPr>
              <w:t>Processing</w:t>
            </w:r>
          </w:p>
        </w:tc>
        <w:tc>
          <w:tcPr>
            <w:tcW w:w="4600" w:type="dxa"/>
          </w:tcPr>
          <w:p w14:paraId="2534AA91" w14:textId="77777777" w:rsidR="009B4110" w:rsidRDefault="00D655C6">
            <w:r>
              <w:rPr>
                <w:sz w:val="18"/>
                <w:szCs w:val="18"/>
              </w:rPr>
              <w:t>100% local — no cloud inference, no third-party data transfer</w:t>
            </w:r>
          </w:p>
        </w:tc>
      </w:tr>
    </w:tbl>
    <w:p w14:paraId="04871A05" w14:textId="77777777" w:rsidR="009B4110" w:rsidRDefault="00D655C6">
      <w:r>
        <w:br w:type="page"/>
      </w:r>
    </w:p>
    <w:p w14:paraId="4DFDF421" w14:textId="77777777" w:rsidR="009B4110" w:rsidRDefault="00D655C6">
      <w:pPr>
        <w:pStyle w:val="Heading1"/>
      </w:pPr>
      <w:bookmarkStart w:id="0" w:name="_Toc1"/>
      <w:r>
        <w:t>Contents</w:t>
      </w:r>
      <w:bookmarkEnd w:id="0"/>
    </w:p>
    <w:sdt>
      <w:sdtPr>
        <w:alias w:val="Contents"/>
        <w:id w:val="-24794497"/>
      </w:sdtPr>
      <w:sdtEndPr/>
      <w:sdtContent>
        <w:p w14:paraId="228B6650" w14:textId="0114EFDB" w:rsidR="009B4110" w:rsidRDefault="00D655C6">
          <w:pPr>
            <w:tabs>
              <w:tab w:val="right" w:leader="dot" w:pos="10466"/>
            </w:tabs>
            <w:rPr>
              <w:noProof/>
            </w:rPr>
          </w:pPr>
          <w:r>
            <w:fldChar w:fldCharType="begin"/>
          </w:r>
          <w:r>
            <w:instrText>TOC \h \o "1-3"</w:instrText>
          </w:r>
          <w:r>
            <w:fldChar w:fldCharType="separate"/>
          </w:r>
          <w:hyperlink w:anchor="_Toc1" w:history="1">
            <w:r>
              <w:rPr>
                <w:noProof/>
              </w:rPr>
              <w:t>Contents</w:t>
            </w:r>
            <w:r>
              <w:rPr>
                <w:noProof/>
              </w:rPr>
              <w:tab/>
            </w:r>
            <w:r>
              <w:rPr>
                <w:noProof/>
              </w:rPr>
              <w:fldChar w:fldCharType="begin"/>
            </w:r>
            <w:r>
              <w:rPr>
                <w:noProof/>
              </w:rPr>
              <w:instrText>PAGEREF _Toc1 \h</w:instrText>
            </w:r>
            <w:r>
              <w:rPr>
                <w:noProof/>
              </w:rPr>
            </w:r>
            <w:r>
              <w:rPr>
                <w:noProof/>
              </w:rPr>
              <w:fldChar w:fldCharType="separate"/>
            </w:r>
            <w:r w:rsidR="009B4391">
              <w:rPr>
                <w:noProof/>
              </w:rPr>
              <w:t>2</w:t>
            </w:r>
            <w:r>
              <w:rPr>
                <w:noProof/>
              </w:rPr>
              <w:fldChar w:fldCharType="end"/>
            </w:r>
          </w:hyperlink>
        </w:p>
        <w:p w14:paraId="58E0DA1C" w14:textId="580207EE" w:rsidR="009B4110" w:rsidRDefault="00D655C6">
          <w:pPr>
            <w:tabs>
              <w:tab w:val="right" w:leader="dot" w:pos="10466"/>
            </w:tabs>
            <w:rPr>
              <w:noProof/>
            </w:rPr>
          </w:pPr>
          <w:hyperlink w:anchor="_Toc2" w:history="1">
            <w:r>
              <w:rPr>
                <w:noProof/>
              </w:rPr>
              <w:t>Executive Summary</w:t>
            </w:r>
            <w:r>
              <w:rPr>
                <w:noProof/>
              </w:rPr>
              <w:tab/>
            </w:r>
            <w:r>
              <w:rPr>
                <w:noProof/>
              </w:rPr>
              <w:fldChar w:fldCharType="begin"/>
            </w:r>
            <w:r>
              <w:rPr>
                <w:noProof/>
              </w:rPr>
              <w:instrText>PAGEREF _Toc2 \h</w:instrText>
            </w:r>
            <w:r>
              <w:rPr>
                <w:noProof/>
              </w:rPr>
            </w:r>
            <w:r>
              <w:rPr>
                <w:noProof/>
              </w:rPr>
              <w:fldChar w:fldCharType="separate"/>
            </w:r>
            <w:r w:rsidR="009B4391">
              <w:rPr>
                <w:noProof/>
              </w:rPr>
              <w:t>3</w:t>
            </w:r>
            <w:r>
              <w:rPr>
                <w:noProof/>
              </w:rPr>
              <w:fldChar w:fldCharType="end"/>
            </w:r>
          </w:hyperlink>
        </w:p>
        <w:p w14:paraId="451C5636" w14:textId="01229DFA" w:rsidR="009B4110" w:rsidRDefault="00D655C6">
          <w:pPr>
            <w:tabs>
              <w:tab w:val="right" w:leader="dot" w:pos="10466"/>
            </w:tabs>
            <w:ind w:left="220"/>
            <w:rPr>
              <w:noProof/>
            </w:rPr>
          </w:pPr>
          <w:hyperlink w:anchor="_Toc3" w:history="1">
            <w:r>
              <w:rPr>
                <w:noProof/>
              </w:rPr>
              <w:t>Headline, verified numbers</w:t>
            </w:r>
            <w:r>
              <w:rPr>
                <w:noProof/>
              </w:rPr>
              <w:tab/>
            </w:r>
            <w:r>
              <w:rPr>
                <w:noProof/>
              </w:rPr>
              <w:fldChar w:fldCharType="begin"/>
            </w:r>
            <w:r>
              <w:rPr>
                <w:noProof/>
              </w:rPr>
              <w:instrText>PAGEREF _Toc3 \h</w:instrText>
            </w:r>
            <w:r>
              <w:rPr>
                <w:noProof/>
              </w:rPr>
            </w:r>
            <w:r>
              <w:rPr>
                <w:noProof/>
              </w:rPr>
              <w:fldChar w:fldCharType="separate"/>
            </w:r>
            <w:r w:rsidR="009B4391">
              <w:rPr>
                <w:noProof/>
              </w:rPr>
              <w:t>3</w:t>
            </w:r>
            <w:r>
              <w:rPr>
                <w:noProof/>
              </w:rPr>
              <w:fldChar w:fldCharType="end"/>
            </w:r>
          </w:hyperlink>
        </w:p>
        <w:p w14:paraId="6B2440FD" w14:textId="00B29E2C" w:rsidR="009B4110" w:rsidRDefault="00D655C6">
          <w:pPr>
            <w:tabs>
              <w:tab w:val="right" w:leader="dot" w:pos="10466"/>
            </w:tabs>
            <w:rPr>
              <w:noProof/>
            </w:rPr>
          </w:pPr>
          <w:hyperlink w:anchor="_Toc4" w:history="1">
            <w:r>
              <w:rPr>
                <w:noProof/>
              </w:rPr>
              <w:t>1. The Problem</w:t>
            </w:r>
            <w:r>
              <w:rPr>
                <w:noProof/>
              </w:rPr>
              <w:tab/>
            </w:r>
            <w:r>
              <w:rPr>
                <w:noProof/>
              </w:rPr>
              <w:fldChar w:fldCharType="begin"/>
            </w:r>
            <w:r>
              <w:rPr>
                <w:noProof/>
              </w:rPr>
              <w:instrText>PAGEREF _Toc4 \h</w:instrText>
            </w:r>
            <w:r>
              <w:rPr>
                <w:noProof/>
              </w:rPr>
            </w:r>
            <w:r>
              <w:rPr>
                <w:noProof/>
              </w:rPr>
              <w:fldChar w:fldCharType="separate"/>
            </w:r>
            <w:r w:rsidR="009B4391">
              <w:rPr>
                <w:noProof/>
              </w:rPr>
              <w:t>3</w:t>
            </w:r>
            <w:r>
              <w:rPr>
                <w:noProof/>
              </w:rPr>
              <w:fldChar w:fldCharType="end"/>
            </w:r>
          </w:hyperlink>
        </w:p>
        <w:p w14:paraId="68DE0EE9" w14:textId="17E3C31D" w:rsidR="009B4110" w:rsidRDefault="00D655C6">
          <w:pPr>
            <w:tabs>
              <w:tab w:val="right" w:leader="dot" w:pos="10466"/>
            </w:tabs>
            <w:ind w:left="220"/>
            <w:rPr>
              <w:noProof/>
            </w:rPr>
          </w:pPr>
          <w:hyperlink w:anchor="_Toc5" w:history="1">
            <w:r>
              <w:rPr>
                <w:noProof/>
              </w:rPr>
              <w:t>1.1 Who faces it</w:t>
            </w:r>
            <w:r>
              <w:rPr>
                <w:noProof/>
              </w:rPr>
              <w:tab/>
            </w:r>
            <w:r>
              <w:rPr>
                <w:noProof/>
              </w:rPr>
              <w:fldChar w:fldCharType="begin"/>
            </w:r>
            <w:r>
              <w:rPr>
                <w:noProof/>
              </w:rPr>
              <w:instrText>PAGEREF _Toc5 \h</w:instrText>
            </w:r>
            <w:r>
              <w:rPr>
                <w:noProof/>
              </w:rPr>
            </w:r>
            <w:r>
              <w:rPr>
                <w:noProof/>
              </w:rPr>
              <w:fldChar w:fldCharType="separate"/>
            </w:r>
            <w:r w:rsidR="009B4391">
              <w:rPr>
                <w:noProof/>
              </w:rPr>
              <w:t>3</w:t>
            </w:r>
            <w:r>
              <w:rPr>
                <w:noProof/>
              </w:rPr>
              <w:fldChar w:fldCharType="end"/>
            </w:r>
          </w:hyperlink>
        </w:p>
        <w:p w14:paraId="29EEFB27" w14:textId="5DC91C26" w:rsidR="009B4110" w:rsidRDefault="00D655C6">
          <w:pPr>
            <w:tabs>
              <w:tab w:val="right" w:leader="dot" w:pos="10466"/>
            </w:tabs>
            <w:ind w:left="220"/>
            <w:rPr>
              <w:noProof/>
            </w:rPr>
          </w:pPr>
          <w:hyperlink w:anchor="_Toc6" w:history="1">
            <w:r>
              <w:rPr>
                <w:noProof/>
              </w:rPr>
              <w:t>1.2 The problem, precisely</w:t>
            </w:r>
            <w:r>
              <w:rPr>
                <w:noProof/>
              </w:rPr>
              <w:tab/>
            </w:r>
            <w:r>
              <w:rPr>
                <w:noProof/>
              </w:rPr>
              <w:fldChar w:fldCharType="begin"/>
            </w:r>
            <w:r>
              <w:rPr>
                <w:noProof/>
              </w:rPr>
              <w:instrText>PAGEREF _Toc6 \h</w:instrText>
            </w:r>
            <w:r>
              <w:rPr>
                <w:noProof/>
              </w:rPr>
            </w:r>
            <w:r>
              <w:rPr>
                <w:noProof/>
              </w:rPr>
              <w:fldChar w:fldCharType="separate"/>
            </w:r>
            <w:r w:rsidR="009B4391">
              <w:rPr>
                <w:noProof/>
              </w:rPr>
              <w:t>3</w:t>
            </w:r>
            <w:r>
              <w:rPr>
                <w:noProof/>
              </w:rPr>
              <w:fldChar w:fldCharType="end"/>
            </w:r>
          </w:hyperlink>
        </w:p>
        <w:p w14:paraId="5025E055" w14:textId="33E0120D" w:rsidR="009B4110" w:rsidRDefault="00D655C6">
          <w:pPr>
            <w:tabs>
              <w:tab w:val="right" w:leader="dot" w:pos="10466"/>
            </w:tabs>
            <w:ind w:left="220"/>
            <w:rPr>
              <w:noProof/>
            </w:rPr>
          </w:pPr>
          <w:hyperlink w:anchor="_Toc7" w:history="1">
            <w:r>
              <w:rPr>
                <w:noProof/>
              </w:rPr>
              <w:t>1.3 Why an AI overlay alone doesn't solve this</w:t>
            </w:r>
            <w:r>
              <w:rPr>
                <w:noProof/>
              </w:rPr>
              <w:tab/>
            </w:r>
            <w:r>
              <w:rPr>
                <w:noProof/>
              </w:rPr>
              <w:fldChar w:fldCharType="begin"/>
            </w:r>
            <w:r>
              <w:rPr>
                <w:noProof/>
              </w:rPr>
              <w:instrText>PAGEREF _Toc7 \h</w:instrText>
            </w:r>
            <w:r>
              <w:rPr>
                <w:noProof/>
              </w:rPr>
            </w:r>
            <w:r>
              <w:rPr>
                <w:noProof/>
              </w:rPr>
              <w:fldChar w:fldCharType="separate"/>
            </w:r>
            <w:r w:rsidR="009B4391">
              <w:rPr>
                <w:noProof/>
              </w:rPr>
              <w:t>4</w:t>
            </w:r>
            <w:r>
              <w:rPr>
                <w:noProof/>
              </w:rPr>
              <w:fldChar w:fldCharType="end"/>
            </w:r>
          </w:hyperlink>
        </w:p>
        <w:p w14:paraId="581BFC90" w14:textId="377B8A10" w:rsidR="009B4110" w:rsidRDefault="00D655C6">
          <w:pPr>
            <w:tabs>
              <w:tab w:val="right" w:leader="dot" w:pos="10466"/>
            </w:tabs>
            <w:rPr>
              <w:noProof/>
            </w:rPr>
          </w:pPr>
          <w:hyperlink w:anchor="_Toc8" w:history="1">
            <w:r>
              <w:rPr>
                <w:noProof/>
              </w:rPr>
              <w:t>2. Existing Solutions and Their Gaps</w:t>
            </w:r>
            <w:r>
              <w:rPr>
                <w:noProof/>
              </w:rPr>
              <w:tab/>
            </w:r>
            <w:r>
              <w:rPr>
                <w:noProof/>
              </w:rPr>
              <w:fldChar w:fldCharType="begin"/>
            </w:r>
            <w:r>
              <w:rPr>
                <w:noProof/>
              </w:rPr>
              <w:instrText>PAGEREF _Toc8 \h</w:instrText>
            </w:r>
            <w:r>
              <w:rPr>
                <w:noProof/>
              </w:rPr>
            </w:r>
            <w:r>
              <w:rPr>
                <w:noProof/>
              </w:rPr>
              <w:fldChar w:fldCharType="separate"/>
            </w:r>
            <w:r w:rsidR="009B4391">
              <w:rPr>
                <w:noProof/>
              </w:rPr>
              <w:t>4</w:t>
            </w:r>
            <w:r>
              <w:rPr>
                <w:noProof/>
              </w:rPr>
              <w:fldChar w:fldCharType="end"/>
            </w:r>
          </w:hyperlink>
        </w:p>
        <w:p w14:paraId="44B4F86E" w14:textId="6E21B2E1" w:rsidR="009B4110" w:rsidRDefault="00D655C6">
          <w:pPr>
            <w:tabs>
              <w:tab w:val="right" w:leader="dot" w:pos="10466"/>
            </w:tabs>
            <w:ind w:left="220"/>
            <w:rPr>
              <w:noProof/>
            </w:rPr>
          </w:pPr>
          <w:hyperlink w:anchor="_Toc9" w:history="1">
            <w:r>
              <w:rPr>
                <w:noProof/>
              </w:rPr>
              <w:t>2.1 What the regulated/commercial field actually shows</w:t>
            </w:r>
            <w:r>
              <w:rPr>
                <w:noProof/>
              </w:rPr>
              <w:tab/>
            </w:r>
            <w:r>
              <w:rPr>
                <w:noProof/>
              </w:rPr>
              <w:fldChar w:fldCharType="begin"/>
            </w:r>
            <w:r>
              <w:rPr>
                <w:noProof/>
              </w:rPr>
              <w:instrText>PAGEREF _Toc9 \h</w:instrText>
            </w:r>
            <w:r>
              <w:rPr>
                <w:noProof/>
              </w:rPr>
            </w:r>
            <w:r>
              <w:rPr>
                <w:noProof/>
              </w:rPr>
              <w:fldChar w:fldCharType="separate"/>
            </w:r>
            <w:r w:rsidR="009B4391">
              <w:rPr>
                <w:noProof/>
              </w:rPr>
              <w:t>4</w:t>
            </w:r>
            <w:r>
              <w:rPr>
                <w:noProof/>
              </w:rPr>
              <w:fldChar w:fldCharType="end"/>
            </w:r>
          </w:hyperlink>
        </w:p>
        <w:p w14:paraId="6DAB5ED0" w14:textId="10E48FB8" w:rsidR="009B4110" w:rsidRDefault="00D655C6">
          <w:pPr>
            <w:tabs>
              <w:tab w:val="right" w:leader="dot" w:pos="10466"/>
            </w:tabs>
            <w:ind w:left="220"/>
            <w:rPr>
              <w:noProof/>
            </w:rPr>
          </w:pPr>
          <w:hyperlink w:anchor="_Toc10" w:history="1">
            <w:r>
              <w:rPr>
                <w:noProof/>
              </w:rPr>
              <w:t>2.2 Why the open-source ecosystem hasn't closed this gap</w:t>
            </w:r>
            <w:r>
              <w:rPr>
                <w:noProof/>
              </w:rPr>
              <w:tab/>
            </w:r>
            <w:r>
              <w:rPr>
                <w:noProof/>
              </w:rPr>
              <w:fldChar w:fldCharType="begin"/>
            </w:r>
            <w:r>
              <w:rPr>
                <w:noProof/>
              </w:rPr>
              <w:instrText>PAGEREF _Toc10 \h</w:instrText>
            </w:r>
            <w:r>
              <w:rPr>
                <w:noProof/>
              </w:rPr>
            </w:r>
            <w:r>
              <w:rPr>
                <w:noProof/>
              </w:rPr>
              <w:fldChar w:fldCharType="separate"/>
            </w:r>
            <w:r w:rsidR="009B4391">
              <w:rPr>
                <w:noProof/>
              </w:rPr>
              <w:t>4</w:t>
            </w:r>
            <w:r>
              <w:rPr>
                <w:noProof/>
              </w:rPr>
              <w:fldChar w:fldCharType="end"/>
            </w:r>
          </w:hyperlink>
        </w:p>
        <w:p w14:paraId="62613D02" w14:textId="2481F7D6" w:rsidR="009B4110" w:rsidRDefault="00D655C6">
          <w:pPr>
            <w:tabs>
              <w:tab w:val="right" w:leader="dot" w:pos="10466"/>
            </w:tabs>
            <w:ind w:left="220"/>
            <w:rPr>
              <w:noProof/>
            </w:rPr>
          </w:pPr>
          <w:hyperlink w:anchor="_Toc11" w:history="1">
            <w:r>
              <w:rPr>
                <w:noProof/>
              </w:rPr>
              <w:t>2.3 Where the accuracy research ceiling actually sits</w:t>
            </w:r>
            <w:r>
              <w:rPr>
                <w:noProof/>
              </w:rPr>
              <w:tab/>
            </w:r>
            <w:r>
              <w:rPr>
                <w:noProof/>
              </w:rPr>
              <w:fldChar w:fldCharType="begin"/>
            </w:r>
            <w:r>
              <w:rPr>
                <w:noProof/>
              </w:rPr>
              <w:instrText>PAGEREF _Toc11 \h</w:instrText>
            </w:r>
            <w:r>
              <w:rPr>
                <w:noProof/>
              </w:rPr>
            </w:r>
            <w:r>
              <w:rPr>
                <w:noProof/>
              </w:rPr>
              <w:fldChar w:fldCharType="separate"/>
            </w:r>
            <w:r w:rsidR="009B4391">
              <w:rPr>
                <w:noProof/>
              </w:rPr>
              <w:t>4</w:t>
            </w:r>
            <w:r>
              <w:rPr>
                <w:noProof/>
              </w:rPr>
              <w:fldChar w:fldCharType="end"/>
            </w:r>
          </w:hyperlink>
        </w:p>
        <w:p w14:paraId="476E61D9" w14:textId="06A08EA6" w:rsidR="009B4110" w:rsidRDefault="00D655C6">
          <w:pPr>
            <w:tabs>
              <w:tab w:val="right" w:leader="dot" w:pos="10466"/>
            </w:tabs>
            <w:ind w:left="220"/>
            <w:rPr>
              <w:noProof/>
            </w:rPr>
          </w:pPr>
          <w:hyperlink w:anchor="_Toc12" w:history="1">
            <w:r>
              <w:rPr>
                <w:noProof/>
              </w:rPr>
              <w:t>2.4 What research says actually changes clinical behaviour</w:t>
            </w:r>
            <w:r>
              <w:rPr>
                <w:noProof/>
              </w:rPr>
              <w:tab/>
            </w:r>
            <w:r>
              <w:rPr>
                <w:noProof/>
              </w:rPr>
              <w:fldChar w:fldCharType="begin"/>
            </w:r>
            <w:r>
              <w:rPr>
                <w:noProof/>
              </w:rPr>
              <w:instrText>PAGEREF _Toc12 \h</w:instrText>
            </w:r>
            <w:r>
              <w:rPr>
                <w:noProof/>
              </w:rPr>
            </w:r>
            <w:r>
              <w:rPr>
                <w:noProof/>
              </w:rPr>
              <w:fldChar w:fldCharType="separate"/>
            </w:r>
            <w:r w:rsidR="009B4391">
              <w:rPr>
                <w:noProof/>
              </w:rPr>
              <w:t>5</w:t>
            </w:r>
            <w:r>
              <w:rPr>
                <w:noProof/>
              </w:rPr>
              <w:fldChar w:fldCharType="end"/>
            </w:r>
          </w:hyperlink>
        </w:p>
        <w:p w14:paraId="70AC9FCA" w14:textId="39C25841" w:rsidR="009B4110" w:rsidRDefault="00D655C6">
          <w:pPr>
            <w:tabs>
              <w:tab w:val="right" w:leader="dot" w:pos="10466"/>
            </w:tabs>
            <w:rPr>
              <w:noProof/>
            </w:rPr>
          </w:pPr>
          <w:hyperlink w:anchor="_Toc13" w:history="1">
            <w:r>
              <w:rPr>
                <w:noProof/>
              </w:rPr>
              <w:t>3. Our Solution and Approach</w:t>
            </w:r>
            <w:r>
              <w:rPr>
                <w:noProof/>
              </w:rPr>
              <w:tab/>
            </w:r>
            <w:r>
              <w:rPr>
                <w:noProof/>
              </w:rPr>
              <w:fldChar w:fldCharType="begin"/>
            </w:r>
            <w:r>
              <w:rPr>
                <w:noProof/>
              </w:rPr>
              <w:instrText>PAGEREF _Toc13 \h</w:instrText>
            </w:r>
            <w:r>
              <w:rPr>
                <w:noProof/>
              </w:rPr>
            </w:r>
            <w:r>
              <w:rPr>
                <w:noProof/>
              </w:rPr>
              <w:fldChar w:fldCharType="separate"/>
            </w:r>
            <w:r w:rsidR="009B4391">
              <w:rPr>
                <w:noProof/>
              </w:rPr>
              <w:t>5</w:t>
            </w:r>
            <w:r>
              <w:rPr>
                <w:noProof/>
              </w:rPr>
              <w:fldChar w:fldCharType="end"/>
            </w:r>
          </w:hyperlink>
        </w:p>
        <w:p w14:paraId="297B000C" w14:textId="45D9AE84" w:rsidR="009B4110" w:rsidRDefault="00D655C6">
          <w:pPr>
            <w:tabs>
              <w:tab w:val="right" w:leader="dot" w:pos="10466"/>
            </w:tabs>
            <w:ind w:left="220"/>
            <w:rPr>
              <w:noProof/>
            </w:rPr>
          </w:pPr>
          <w:hyperlink w:anchor="_Toc14" w:history="1">
            <w:r>
              <w:rPr>
                <w:noProof/>
              </w:rPr>
              <w:t>3.1 Design principles</w:t>
            </w:r>
            <w:r>
              <w:rPr>
                <w:noProof/>
              </w:rPr>
              <w:tab/>
            </w:r>
            <w:r>
              <w:rPr>
                <w:noProof/>
              </w:rPr>
              <w:fldChar w:fldCharType="begin"/>
            </w:r>
            <w:r>
              <w:rPr>
                <w:noProof/>
              </w:rPr>
              <w:instrText>PAGEREF _Toc14 \h</w:instrText>
            </w:r>
            <w:r>
              <w:rPr>
                <w:noProof/>
              </w:rPr>
            </w:r>
            <w:r>
              <w:rPr>
                <w:noProof/>
              </w:rPr>
              <w:fldChar w:fldCharType="separate"/>
            </w:r>
            <w:r w:rsidR="009B4391">
              <w:rPr>
                <w:noProof/>
              </w:rPr>
              <w:t>5</w:t>
            </w:r>
            <w:r>
              <w:rPr>
                <w:noProof/>
              </w:rPr>
              <w:fldChar w:fldCharType="end"/>
            </w:r>
          </w:hyperlink>
        </w:p>
        <w:p w14:paraId="6EBD82FB" w14:textId="2D1D5A7D" w:rsidR="009B4110" w:rsidRDefault="00D655C6">
          <w:pPr>
            <w:tabs>
              <w:tab w:val="right" w:leader="dot" w:pos="10466"/>
            </w:tabs>
            <w:ind w:left="220"/>
            <w:rPr>
              <w:noProof/>
            </w:rPr>
          </w:pPr>
          <w:hyperlink w:anchor="_Toc15" w:history="1">
            <w:r>
              <w:rPr>
                <w:noProof/>
              </w:rPr>
              <w:t>3.2 What this project explicitly does not build</w:t>
            </w:r>
            <w:r>
              <w:rPr>
                <w:noProof/>
              </w:rPr>
              <w:tab/>
            </w:r>
            <w:r>
              <w:rPr>
                <w:noProof/>
              </w:rPr>
              <w:fldChar w:fldCharType="begin"/>
            </w:r>
            <w:r>
              <w:rPr>
                <w:noProof/>
              </w:rPr>
              <w:instrText>PAGEREF _Toc15 \h</w:instrText>
            </w:r>
            <w:r>
              <w:rPr>
                <w:noProof/>
              </w:rPr>
            </w:r>
            <w:r>
              <w:rPr>
                <w:noProof/>
              </w:rPr>
              <w:fldChar w:fldCharType="separate"/>
            </w:r>
            <w:r w:rsidR="009B4391">
              <w:rPr>
                <w:noProof/>
              </w:rPr>
              <w:t>5</w:t>
            </w:r>
            <w:r>
              <w:rPr>
                <w:noProof/>
              </w:rPr>
              <w:fldChar w:fldCharType="end"/>
            </w:r>
          </w:hyperlink>
        </w:p>
        <w:p w14:paraId="7756C0FB" w14:textId="617C0752" w:rsidR="009B4110" w:rsidRDefault="00D655C6">
          <w:pPr>
            <w:tabs>
              <w:tab w:val="right" w:leader="dot" w:pos="10466"/>
            </w:tabs>
            <w:ind w:left="220"/>
            <w:rPr>
              <w:noProof/>
            </w:rPr>
          </w:pPr>
          <w:hyperlink w:anchor="_Toc16" w:history="1">
            <w:r>
              <w:rPr>
                <w:noProof/>
              </w:rPr>
              <w:t>3.3 Why this is better than the alternatives in Section 2</w:t>
            </w:r>
            <w:r>
              <w:rPr>
                <w:noProof/>
              </w:rPr>
              <w:tab/>
            </w:r>
            <w:r>
              <w:rPr>
                <w:noProof/>
              </w:rPr>
              <w:fldChar w:fldCharType="begin"/>
            </w:r>
            <w:r>
              <w:rPr>
                <w:noProof/>
              </w:rPr>
              <w:instrText>PAGEREF _Toc16 \h</w:instrText>
            </w:r>
            <w:r>
              <w:rPr>
                <w:noProof/>
              </w:rPr>
            </w:r>
            <w:r>
              <w:rPr>
                <w:noProof/>
              </w:rPr>
              <w:fldChar w:fldCharType="separate"/>
            </w:r>
            <w:r w:rsidR="009B4391">
              <w:rPr>
                <w:noProof/>
              </w:rPr>
              <w:t>6</w:t>
            </w:r>
            <w:r>
              <w:rPr>
                <w:noProof/>
              </w:rPr>
              <w:fldChar w:fldCharType="end"/>
            </w:r>
          </w:hyperlink>
        </w:p>
        <w:p w14:paraId="5636494E" w14:textId="039AA170" w:rsidR="009B4110" w:rsidRDefault="00D655C6">
          <w:pPr>
            <w:tabs>
              <w:tab w:val="right" w:leader="dot" w:pos="10466"/>
            </w:tabs>
            <w:rPr>
              <w:noProof/>
            </w:rPr>
          </w:pPr>
          <w:hyperlink w:anchor="_Toc17" w:history="1">
            <w:r>
              <w:rPr>
                <w:noProof/>
              </w:rPr>
              <w:t>4. Features and Use Cases</w:t>
            </w:r>
            <w:r>
              <w:rPr>
                <w:noProof/>
              </w:rPr>
              <w:tab/>
            </w:r>
            <w:r>
              <w:rPr>
                <w:noProof/>
              </w:rPr>
              <w:fldChar w:fldCharType="begin"/>
            </w:r>
            <w:r>
              <w:rPr>
                <w:noProof/>
              </w:rPr>
              <w:instrText>PAGEREF _Toc17 \h</w:instrText>
            </w:r>
            <w:r>
              <w:rPr>
                <w:noProof/>
              </w:rPr>
            </w:r>
            <w:r>
              <w:rPr>
                <w:noProof/>
              </w:rPr>
              <w:fldChar w:fldCharType="separate"/>
            </w:r>
            <w:r w:rsidR="009B4391">
              <w:rPr>
                <w:noProof/>
              </w:rPr>
              <w:t>6</w:t>
            </w:r>
            <w:r>
              <w:rPr>
                <w:noProof/>
              </w:rPr>
              <w:fldChar w:fldCharType="end"/>
            </w:r>
          </w:hyperlink>
        </w:p>
        <w:p w14:paraId="7BA7135E" w14:textId="73CC7707" w:rsidR="009B4110" w:rsidRDefault="00D655C6">
          <w:pPr>
            <w:tabs>
              <w:tab w:val="right" w:leader="dot" w:pos="10466"/>
            </w:tabs>
            <w:rPr>
              <w:noProof/>
            </w:rPr>
          </w:pPr>
          <w:hyperlink w:anchor="_Toc18" w:history="1">
            <w:r>
              <w:rPr>
                <w:noProof/>
              </w:rPr>
              <w:t>5. Technical Architecture</w:t>
            </w:r>
            <w:r>
              <w:rPr>
                <w:noProof/>
              </w:rPr>
              <w:tab/>
            </w:r>
            <w:r>
              <w:rPr>
                <w:noProof/>
              </w:rPr>
              <w:fldChar w:fldCharType="begin"/>
            </w:r>
            <w:r>
              <w:rPr>
                <w:noProof/>
              </w:rPr>
              <w:instrText>PAGEREF _Toc18 \h</w:instrText>
            </w:r>
            <w:r>
              <w:rPr>
                <w:noProof/>
              </w:rPr>
            </w:r>
            <w:r>
              <w:rPr>
                <w:noProof/>
              </w:rPr>
              <w:fldChar w:fldCharType="separate"/>
            </w:r>
            <w:r w:rsidR="009B4391">
              <w:rPr>
                <w:noProof/>
              </w:rPr>
              <w:t>7</w:t>
            </w:r>
            <w:r>
              <w:rPr>
                <w:noProof/>
              </w:rPr>
              <w:fldChar w:fldCharType="end"/>
            </w:r>
          </w:hyperlink>
        </w:p>
        <w:p w14:paraId="539EFBC7" w14:textId="2B6513AC" w:rsidR="009B4110" w:rsidRDefault="00D655C6">
          <w:pPr>
            <w:tabs>
              <w:tab w:val="right" w:leader="dot" w:pos="10466"/>
            </w:tabs>
            <w:ind w:left="220"/>
            <w:rPr>
              <w:noProof/>
            </w:rPr>
          </w:pPr>
          <w:hyperlink w:anchor="_Toc19" w:history="1">
            <w:r>
              <w:rPr>
                <w:noProof/>
              </w:rPr>
              <w:t>5.1 Browser tier</w:t>
            </w:r>
            <w:r>
              <w:rPr>
                <w:noProof/>
              </w:rPr>
              <w:tab/>
            </w:r>
            <w:r>
              <w:rPr>
                <w:noProof/>
              </w:rPr>
              <w:fldChar w:fldCharType="begin"/>
            </w:r>
            <w:r>
              <w:rPr>
                <w:noProof/>
              </w:rPr>
              <w:instrText>PAGEREF _Toc19 \h</w:instrText>
            </w:r>
            <w:r>
              <w:rPr>
                <w:noProof/>
              </w:rPr>
            </w:r>
            <w:r>
              <w:rPr>
                <w:noProof/>
              </w:rPr>
              <w:fldChar w:fldCharType="separate"/>
            </w:r>
            <w:r w:rsidR="009B4391">
              <w:rPr>
                <w:noProof/>
              </w:rPr>
              <w:t>7</w:t>
            </w:r>
            <w:r>
              <w:rPr>
                <w:noProof/>
              </w:rPr>
              <w:fldChar w:fldCharType="end"/>
            </w:r>
          </w:hyperlink>
        </w:p>
        <w:p w14:paraId="152DDA3C" w14:textId="10A93F52" w:rsidR="009B4110" w:rsidRDefault="00D655C6">
          <w:pPr>
            <w:tabs>
              <w:tab w:val="right" w:leader="dot" w:pos="10466"/>
            </w:tabs>
            <w:ind w:left="220"/>
            <w:rPr>
              <w:noProof/>
            </w:rPr>
          </w:pPr>
          <w:hyperlink w:anchor="_Toc20" w:history="1">
            <w:r>
              <w:rPr>
                <w:noProof/>
              </w:rPr>
              <w:t>5.2 Server tier</w:t>
            </w:r>
            <w:r>
              <w:rPr>
                <w:noProof/>
              </w:rPr>
              <w:tab/>
            </w:r>
            <w:r>
              <w:rPr>
                <w:noProof/>
              </w:rPr>
              <w:fldChar w:fldCharType="begin"/>
            </w:r>
            <w:r>
              <w:rPr>
                <w:noProof/>
              </w:rPr>
              <w:instrText>PAGEREF _Toc20 \h</w:instrText>
            </w:r>
            <w:r>
              <w:rPr>
                <w:noProof/>
              </w:rPr>
            </w:r>
            <w:r>
              <w:rPr>
                <w:noProof/>
              </w:rPr>
              <w:fldChar w:fldCharType="separate"/>
            </w:r>
            <w:r w:rsidR="009B4391">
              <w:rPr>
                <w:noProof/>
              </w:rPr>
              <w:t>7</w:t>
            </w:r>
            <w:r>
              <w:rPr>
                <w:noProof/>
              </w:rPr>
              <w:fldChar w:fldCharType="end"/>
            </w:r>
          </w:hyperlink>
        </w:p>
        <w:p w14:paraId="1B19FA94" w14:textId="3420EB3A" w:rsidR="009B4110" w:rsidRDefault="00D655C6">
          <w:pPr>
            <w:tabs>
              <w:tab w:val="right" w:leader="dot" w:pos="10466"/>
            </w:tabs>
            <w:ind w:left="220"/>
            <w:rPr>
              <w:noProof/>
            </w:rPr>
          </w:pPr>
          <w:hyperlink w:anchor="_Toc21" w:history="1">
            <w:r>
              <w:rPr>
                <w:noProof/>
              </w:rPr>
              <w:t>5.3 Pipeline tier</w:t>
            </w:r>
            <w:r>
              <w:rPr>
                <w:noProof/>
              </w:rPr>
              <w:tab/>
            </w:r>
            <w:r>
              <w:rPr>
                <w:noProof/>
              </w:rPr>
              <w:fldChar w:fldCharType="begin"/>
            </w:r>
            <w:r>
              <w:rPr>
                <w:noProof/>
              </w:rPr>
              <w:instrText>PAGEREF _Toc21 \h</w:instrText>
            </w:r>
            <w:r>
              <w:rPr>
                <w:noProof/>
              </w:rPr>
            </w:r>
            <w:r>
              <w:rPr>
                <w:noProof/>
              </w:rPr>
              <w:fldChar w:fldCharType="separate"/>
            </w:r>
            <w:r w:rsidR="009B4391">
              <w:rPr>
                <w:noProof/>
              </w:rPr>
              <w:t>7</w:t>
            </w:r>
            <w:r>
              <w:rPr>
                <w:noProof/>
              </w:rPr>
              <w:fldChar w:fldCharType="end"/>
            </w:r>
          </w:hyperlink>
        </w:p>
        <w:p w14:paraId="4EAEBDE1" w14:textId="3374D139" w:rsidR="009B4110" w:rsidRDefault="00D655C6">
          <w:pPr>
            <w:tabs>
              <w:tab w:val="right" w:leader="dot" w:pos="10466"/>
            </w:tabs>
            <w:ind w:left="220"/>
            <w:rPr>
              <w:noProof/>
            </w:rPr>
          </w:pPr>
          <w:hyperlink w:anchor="_Toc22" w:history="1">
            <w:r>
              <w:rPr>
                <w:noProof/>
              </w:rPr>
              <w:t>5.4 API surface (selected)</w:t>
            </w:r>
            <w:r>
              <w:rPr>
                <w:noProof/>
              </w:rPr>
              <w:tab/>
            </w:r>
            <w:r>
              <w:rPr>
                <w:noProof/>
              </w:rPr>
              <w:fldChar w:fldCharType="begin"/>
            </w:r>
            <w:r>
              <w:rPr>
                <w:noProof/>
              </w:rPr>
              <w:instrText>PAGEREF _Toc22 \h</w:instrText>
            </w:r>
            <w:r>
              <w:rPr>
                <w:noProof/>
              </w:rPr>
            </w:r>
            <w:r>
              <w:rPr>
                <w:noProof/>
              </w:rPr>
              <w:fldChar w:fldCharType="separate"/>
            </w:r>
            <w:r w:rsidR="009B4391">
              <w:rPr>
                <w:noProof/>
              </w:rPr>
              <w:t>8</w:t>
            </w:r>
            <w:r>
              <w:rPr>
                <w:noProof/>
              </w:rPr>
              <w:fldChar w:fldCharType="end"/>
            </w:r>
          </w:hyperlink>
        </w:p>
        <w:p w14:paraId="20B750D5" w14:textId="33EF2C15" w:rsidR="009B4110" w:rsidRDefault="00D655C6">
          <w:pPr>
            <w:tabs>
              <w:tab w:val="right" w:leader="dot" w:pos="10466"/>
            </w:tabs>
            <w:rPr>
              <w:noProof/>
            </w:rPr>
          </w:pPr>
          <w:hyperlink w:anchor="_Toc23" w:history="1">
            <w:r>
              <w:rPr>
                <w:noProof/>
              </w:rPr>
              <w:t>6. Data Flow and Workflow</w:t>
            </w:r>
            <w:r>
              <w:rPr>
                <w:noProof/>
              </w:rPr>
              <w:tab/>
            </w:r>
            <w:r>
              <w:rPr>
                <w:noProof/>
              </w:rPr>
              <w:fldChar w:fldCharType="begin"/>
            </w:r>
            <w:r>
              <w:rPr>
                <w:noProof/>
              </w:rPr>
              <w:instrText>PAGEREF _Toc23 \h</w:instrText>
            </w:r>
            <w:r>
              <w:rPr>
                <w:noProof/>
              </w:rPr>
            </w:r>
            <w:r>
              <w:rPr>
                <w:noProof/>
              </w:rPr>
              <w:fldChar w:fldCharType="separate"/>
            </w:r>
            <w:r w:rsidR="009B4391">
              <w:rPr>
                <w:noProof/>
              </w:rPr>
              <w:t>8</w:t>
            </w:r>
            <w:r>
              <w:rPr>
                <w:noProof/>
              </w:rPr>
              <w:fldChar w:fldCharType="end"/>
            </w:r>
          </w:hyperlink>
        </w:p>
        <w:p w14:paraId="33A4CB07" w14:textId="7CFFC86B" w:rsidR="009B4110" w:rsidRDefault="00D655C6">
          <w:pPr>
            <w:tabs>
              <w:tab w:val="right" w:leader="dot" w:pos="10466"/>
            </w:tabs>
            <w:rPr>
              <w:noProof/>
            </w:rPr>
          </w:pPr>
          <w:hyperlink w:anchor="_Toc24" w:history="1">
            <w:r>
              <w:rPr>
                <w:noProof/>
              </w:rPr>
              <w:t>7. The Model: Formulas, Validation, and Measured Numbers</w:t>
            </w:r>
            <w:r>
              <w:rPr>
                <w:noProof/>
              </w:rPr>
              <w:tab/>
            </w:r>
            <w:r>
              <w:rPr>
                <w:noProof/>
              </w:rPr>
              <w:fldChar w:fldCharType="begin"/>
            </w:r>
            <w:r>
              <w:rPr>
                <w:noProof/>
              </w:rPr>
              <w:instrText>PAGEREF _Toc24 \h</w:instrText>
            </w:r>
            <w:r>
              <w:rPr>
                <w:noProof/>
              </w:rPr>
            </w:r>
            <w:r>
              <w:rPr>
                <w:noProof/>
              </w:rPr>
              <w:fldChar w:fldCharType="separate"/>
            </w:r>
            <w:r w:rsidR="009B4391">
              <w:rPr>
                <w:noProof/>
              </w:rPr>
              <w:t>8</w:t>
            </w:r>
            <w:r>
              <w:rPr>
                <w:noProof/>
              </w:rPr>
              <w:fldChar w:fldCharType="end"/>
            </w:r>
          </w:hyperlink>
        </w:p>
        <w:p w14:paraId="540DA89A" w14:textId="77EC71F5" w:rsidR="009B4110" w:rsidRDefault="00D655C6">
          <w:pPr>
            <w:tabs>
              <w:tab w:val="right" w:leader="dot" w:pos="10466"/>
            </w:tabs>
            <w:ind w:left="220"/>
            <w:rPr>
              <w:noProof/>
            </w:rPr>
          </w:pPr>
          <w:hyperlink w:anchor="_Toc25" w:history="1">
            <w:r>
              <w:rPr>
                <w:noProof/>
              </w:rPr>
              <w:t>7.1 Model specification</w:t>
            </w:r>
            <w:r>
              <w:rPr>
                <w:noProof/>
              </w:rPr>
              <w:tab/>
            </w:r>
            <w:r>
              <w:rPr>
                <w:noProof/>
              </w:rPr>
              <w:fldChar w:fldCharType="begin"/>
            </w:r>
            <w:r>
              <w:rPr>
                <w:noProof/>
              </w:rPr>
              <w:instrText>PAGEREF _Toc25 \h</w:instrText>
            </w:r>
            <w:r>
              <w:rPr>
                <w:noProof/>
              </w:rPr>
            </w:r>
            <w:r>
              <w:rPr>
                <w:noProof/>
              </w:rPr>
              <w:fldChar w:fldCharType="separate"/>
            </w:r>
            <w:r w:rsidR="009B4391">
              <w:rPr>
                <w:noProof/>
              </w:rPr>
              <w:t>8</w:t>
            </w:r>
            <w:r>
              <w:rPr>
                <w:noProof/>
              </w:rPr>
              <w:fldChar w:fldCharType="end"/>
            </w:r>
          </w:hyperlink>
        </w:p>
        <w:p w14:paraId="2B0A0CB7" w14:textId="612F9BBA" w:rsidR="009B4110" w:rsidRDefault="00D655C6">
          <w:pPr>
            <w:tabs>
              <w:tab w:val="right" w:leader="dot" w:pos="10466"/>
            </w:tabs>
            <w:ind w:left="220"/>
            <w:rPr>
              <w:noProof/>
            </w:rPr>
          </w:pPr>
          <w:hyperlink w:anchor="_Toc26" w:history="1">
            <w:r>
              <w:rPr>
                <w:noProof/>
              </w:rPr>
              <w:t>7.2 Formulas used throughout the platform</w:t>
            </w:r>
            <w:r>
              <w:rPr>
                <w:noProof/>
              </w:rPr>
              <w:tab/>
            </w:r>
            <w:r>
              <w:rPr>
                <w:noProof/>
              </w:rPr>
              <w:fldChar w:fldCharType="begin"/>
            </w:r>
            <w:r>
              <w:rPr>
                <w:noProof/>
              </w:rPr>
              <w:instrText>PAGEREF _Toc26 \h</w:instrText>
            </w:r>
            <w:r>
              <w:rPr>
                <w:noProof/>
              </w:rPr>
            </w:r>
            <w:r>
              <w:rPr>
                <w:noProof/>
              </w:rPr>
              <w:fldChar w:fldCharType="separate"/>
            </w:r>
            <w:r w:rsidR="009B4391">
              <w:rPr>
                <w:noProof/>
              </w:rPr>
              <w:t>9</w:t>
            </w:r>
            <w:r>
              <w:rPr>
                <w:noProof/>
              </w:rPr>
              <w:fldChar w:fldCharType="end"/>
            </w:r>
          </w:hyperlink>
        </w:p>
        <w:p w14:paraId="3B968A1E" w14:textId="2112E8F1" w:rsidR="009B4110" w:rsidRDefault="00D655C6">
          <w:pPr>
            <w:tabs>
              <w:tab w:val="right" w:leader="dot" w:pos="10466"/>
            </w:tabs>
            <w:ind w:left="220"/>
            <w:rPr>
              <w:noProof/>
            </w:rPr>
          </w:pPr>
          <w:hyperlink w:anchor="_Toc27" w:history="1">
            <w:r>
              <w:rPr>
                <w:noProof/>
              </w:rPr>
              <w:t>7.3 Accuracy, in context — not just our own number</w:t>
            </w:r>
            <w:r>
              <w:rPr>
                <w:noProof/>
              </w:rPr>
              <w:tab/>
            </w:r>
            <w:r>
              <w:rPr>
                <w:noProof/>
              </w:rPr>
              <w:fldChar w:fldCharType="begin"/>
            </w:r>
            <w:r>
              <w:rPr>
                <w:noProof/>
              </w:rPr>
              <w:instrText>PAGEREF _Toc27 \h</w:instrText>
            </w:r>
            <w:r>
              <w:rPr>
                <w:noProof/>
              </w:rPr>
            </w:r>
            <w:r>
              <w:rPr>
                <w:noProof/>
              </w:rPr>
              <w:fldChar w:fldCharType="separate"/>
            </w:r>
            <w:r w:rsidR="009B4391">
              <w:rPr>
                <w:noProof/>
              </w:rPr>
              <w:t>9</w:t>
            </w:r>
            <w:r>
              <w:rPr>
                <w:noProof/>
              </w:rPr>
              <w:fldChar w:fldCharType="end"/>
            </w:r>
          </w:hyperlink>
        </w:p>
        <w:p w14:paraId="193D7F3C" w14:textId="440C03E2" w:rsidR="009B4110" w:rsidRDefault="00D655C6">
          <w:pPr>
            <w:tabs>
              <w:tab w:val="right" w:leader="dot" w:pos="10466"/>
            </w:tabs>
            <w:ind w:left="220"/>
            <w:rPr>
              <w:noProof/>
            </w:rPr>
          </w:pPr>
          <w:hyperlink w:anchor="_Toc28" w:history="1">
            <w:r>
              <w:rPr>
                <w:noProof/>
              </w:rPr>
              <w:t>7.4 Is the uncertainty signal actually informative?</w:t>
            </w:r>
            <w:r>
              <w:rPr>
                <w:noProof/>
              </w:rPr>
              <w:tab/>
            </w:r>
            <w:r>
              <w:rPr>
                <w:noProof/>
              </w:rPr>
              <w:fldChar w:fldCharType="begin"/>
            </w:r>
            <w:r>
              <w:rPr>
                <w:noProof/>
              </w:rPr>
              <w:instrText>PAGEREF _Toc28 \h</w:instrText>
            </w:r>
            <w:r>
              <w:rPr>
                <w:noProof/>
              </w:rPr>
            </w:r>
            <w:r>
              <w:rPr>
                <w:noProof/>
              </w:rPr>
              <w:fldChar w:fldCharType="separate"/>
            </w:r>
            <w:r w:rsidR="009B4391">
              <w:rPr>
                <w:noProof/>
              </w:rPr>
              <w:t>10</w:t>
            </w:r>
            <w:r>
              <w:rPr>
                <w:noProof/>
              </w:rPr>
              <w:fldChar w:fldCharType="end"/>
            </w:r>
          </w:hyperlink>
        </w:p>
        <w:p w14:paraId="6746EE92" w14:textId="7115DAF2" w:rsidR="009B4110" w:rsidRDefault="00D655C6">
          <w:pPr>
            <w:tabs>
              <w:tab w:val="right" w:leader="dot" w:pos="10466"/>
            </w:tabs>
            <w:rPr>
              <w:noProof/>
            </w:rPr>
          </w:pPr>
          <w:hyperlink w:anchor="_Toc29" w:history="1">
            <w:r>
              <w:rPr>
                <w:noProof/>
              </w:rPr>
              <w:t>8. User Interface and Experience</w:t>
            </w:r>
            <w:r>
              <w:rPr>
                <w:noProof/>
              </w:rPr>
              <w:tab/>
            </w:r>
            <w:r>
              <w:rPr>
                <w:noProof/>
              </w:rPr>
              <w:fldChar w:fldCharType="begin"/>
            </w:r>
            <w:r>
              <w:rPr>
                <w:noProof/>
              </w:rPr>
              <w:instrText>PAGEREF _Toc29 \h</w:instrText>
            </w:r>
            <w:r>
              <w:rPr>
                <w:noProof/>
              </w:rPr>
            </w:r>
            <w:r>
              <w:rPr>
                <w:noProof/>
              </w:rPr>
              <w:fldChar w:fldCharType="separate"/>
            </w:r>
            <w:r w:rsidR="009B4391">
              <w:rPr>
                <w:noProof/>
              </w:rPr>
              <w:t>11</w:t>
            </w:r>
            <w:r>
              <w:rPr>
                <w:noProof/>
              </w:rPr>
              <w:fldChar w:fldCharType="end"/>
            </w:r>
          </w:hyperlink>
        </w:p>
        <w:p w14:paraId="273B45B6" w14:textId="5E5CEC51" w:rsidR="009B4110" w:rsidRDefault="00D655C6">
          <w:pPr>
            <w:tabs>
              <w:tab w:val="right" w:leader="dot" w:pos="10466"/>
            </w:tabs>
            <w:ind w:left="220"/>
            <w:rPr>
              <w:noProof/>
            </w:rPr>
          </w:pPr>
          <w:hyperlink w:anchor="_Toc30" w:history="1">
            <w:r>
              <w:rPr>
                <w:noProof/>
              </w:rPr>
              <w:t>8.1 Design constraints</w:t>
            </w:r>
            <w:r>
              <w:rPr>
                <w:noProof/>
              </w:rPr>
              <w:tab/>
            </w:r>
            <w:r>
              <w:rPr>
                <w:noProof/>
              </w:rPr>
              <w:fldChar w:fldCharType="begin"/>
            </w:r>
            <w:r>
              <w:rPr>
                <w:noProof/>
              </w:rPr>
              <w:instrText>PAGEREF _Toc30 \h</w:instrText>
            </w:r>
            <w:r>
              <w:rPr>
                <w:noProof/>
              </w:rPr>
            </w:r>
            <w:r>
              <w:rPr>
                <w:noProof/>
              </w:rPr>
              <w:fldChar w:fldCharType="separate"/>
            </w:r>
            <w:r w:rsidR="009B4391">
              <w:rPr>
                <w:noProof/>
              </w:rPr>
              <w:t>12</w:t>
            </w:r>
            <w:r>
              <w:rPr>
                <w:noProof/>
              </w:rPr>
              <w:fldChar w:fldCharType="end"/>
            </w:r>
          </w:hyperlink>
        </w:p>
        <w:p w14:paraId="27EE1576" w14:textId="6F48E798" w:rsidR="009B4110" w:rsidRDefault="00D655C6">
          <w:pPr>
            <w:tabs>
              <w:tab w:val="right" w:leader="dot" w:pos="10466"/>
            </w:tabs>
            <w:rPr>
              <w:noProof/>
            </w:rPr>
          </w:pPr>
          <w:hyperlink w:anchor="_Toc31" w:history="1">
            <w:r>
              <w:rPr>
                <w:noProof/>
              </w:rPr>
              <w:t>9. Compliance and Regulatory Considerations</w:t>
            </w:r>
            <w:r>
              <w:rPr>
                <w:noProof/>
              </w:rPr>
              <w:tab/>
            </w:r>
            <w:r>
              <w:rPr>
                <w:noProof/>
              </w:rPr>
              <w:fldChar w:fldCharType="begin"/>
            </w:r>
            <w:r>
              <w:rPr>
                <w:noProof/>
              </w:rPr>
              <w:instrText>PAGEREF _Toc31 \h</w:instrText>
            </w:r>
            <w:r>
              <w:rPr>
                <w:noProof/>
              </w:rPr>
            </w:r>
            <w:r>
              <w:rPr>
                <w:noProof/>
              </w:rPr>
              <w:fldChar w:fldCharType="separate"/>
            </w:r>
            <w:r w:rsidR="009B4391">
              <w:rPr>
                <w:noProof/>
              </w:rPr>
              <w:t>12</w:t>
            </w:r>
            <w:r>
              <w:rPr>
                <w:noProof/>
              </w:rPr>
              <w:fldChar w:fldCharType="end"/>
            </w:r>
          </w:hyperlink>
        </w:p>
        <w:p w14:paraId="73BA0823" w14:textId="51C232BD" w:rsidR="009B4110" w:rsidRDefault="00D655C6">
          <w:pPr>
            <w:tabs>
              <w:tab w:val="right" w:leader="dot" w:pos="10466"/>
            </w:tabs>
            <w:ind w:left="220"/>
            <w:rPr>
              <w:noProof/>
            </w:rPr>
          </w:pPr>
          <w:hyperlink w:anchor="_Toc32" w:history="1">
            <w:r>
              <w:rPr>
                <w:noProof/>
              </w:rPr>
              <w:t>9.1 Current scope — what this prototype is, today</w:t>
            </w:r>
            <w:r>
              <w:rPr>
                <w:noProof/>
              </w:rPr>
              <w:tab/>
            </w:r>
            <w:r>
              <w:rPr>
                <w:noProof/>
              </w:rPr>
              <w:fldChar w:fldCharType="begin"/>
            </w:r>
            <w:r>
              <w:rPr>
                <w:noProof/>
              </w:rPr>
              <w:instrText>PAGEREF _Toc32 \h</w:instrText>
            </w:r>
            <w:r>
              <w:rPr>
                <w:noProof/>
              </w:rPr>
            </w:r>
            <w:r>
              <w:rPr>
                <w:noProof/>
              </w:rPr>
              <w:fldChar w:fldCharType="separate"/>
            </w:r>
            <w:r w:rsidR="009B4391">
              <w:rPr>
                <w:noProof/>
              </w:rPr>
              <w:t>12</w:t>
            </w:r>
            <w:r>
              <w:rPr>
                <w:noProof/>
              </w:rPr>
              <w:fldChar w:fldCharType="end"/>
            </w:r>
          </w:hyperlink>
        </w:p>
        <w:p w14:paraId="42D7105D" w14:textId="7789B56E" w:rsidR="009B4110" w:rsidRDefault="00D655C6">
          <w:pPr>
            <w:tabs>
              <w:tab w:val="right" w:leader="dot" w:pos="10466"/>
            </w:tabs>
            <w:ind w:left="220"/>
            <w:rPr>
              <w:noProof/>
            </w:rPr>
          </w:pPr>
          <w:hyperlink w:anchor="_Toc33" w:history="1">
            <w:r>
              <w:rPr>
                <w:noProof/>
              </w:rPr>
              <w:t>9.2 The regulatory path a clinical product would face</w:t>
            </w:r>
            <w:r>
              <w:rPr>
                <w:noProof/>
              </w:rPr>
              <w:tab/>
            </w:r>
            <w:r>
              <w:rPr>
                <w:noProof/>
              </w:rPr>
              <w:fldChar w:fldCharType="begin"/>
            </w:r>
            <w:r>
              <w:rPr>
                <w:noProof/>
              </w:rPr>
              <w:instrText>PAGEREF _Toc33 \h</w:instrText>
            </w:r>
            <w:r>
              <w:rPr>
                <w:noProof/>
              </w:rPr>
            </w:r>
            <w:r>
              <w:rPr>
                <w:noProof/>
              </w:rPr>
              <w:fldChar w:fldCharType="separate"/>
            </w:r>
            <w:r w:rsidR="009B4391">
              <w:rPr>
                <w:noProof/>
              </w:rPr>
              <w:t>12</w:t>
            </w:r>
            <w:r>
              <w:rPr>
                <w:noProof/>
              </w:rPr>
              <w:fldChar w:fldCharType="end"/>
            </w:r>
          </w:hyperlink>
        </w:p>
        <w:p w14:paraId="4F9B9E1F" w14:textId="66CE9BF8" w:rsidR="009B4110" w:rsidRDefault="00D655C6">
          <w:pPr>
            <w:tabs>
              <w:tab w:val="right" w:leader="dot" w:pos="10466"/>
            </w:tabs>
            <w:ind w:left="220"/>
            <w:rPr>
              <w:noProof/>
            </w:rPr>
          </w:pPr>
          <w:hyperlink w:anchor="_Toc34" w:history="1">
            <w:r>
              <w:rPr>
                <w:noProof/>
              </w:rPr>
              <w:t>9.3 Data protection, independent of medical-device status</w:t>
            </w:r>
            <w:r>
              <w:rPr>
                <w:noProof/>
              </w:rPr>
              <w:tab/>
            </w:r>
            <w:r>
              <w:rPr>
                <w:noProof/>
              </w:rPr>
              <w:fldChar w:fldCharType="begin"/>
            </w:r>
            <w:r>
              <w:rPr>
                <w:noProof/>
              </w:rPr>
              <w:instrText>PAGEREF _Toc34 \h</w:instrText>
            </w:r>
            <w:r>
              <w:rPr>
                <w:noProof/>
              </w:rPr>
            </w:r>
            <w:r>
              <w:rPr>
                <w:noProof/>
              </w:rPr>
              <w:fldChar w:fldCharType="separate"/>
            </w:r>
            <w:r w:rsidR="009B4391">
              <w:rPr>
                <w:noProof/>
              </w:rPr>
              <w:t>12</w:t>
            </w:r>
            <w:r>
              <w:rPr>
                <w:noProof/>
              </w:rPr>
              <w:fldChar w:fldCharType="end"/>
            </w:r>
          </w:hyperlink>
        </w:p>
        <w:p w14:paraId="200DD90A" w14:textId="52963CE7" w:rsidR="009B4110" w:rsidRDefault="00D655C6">
          <w:pPr>
            <w:tabs>
              <w:tab w:val="right" w:leader="dot" w:pos="10466"/>
            </w:tabs>
            <w:ind w:left="220"/>
            <w:rPr>
              <w:noProof/>
            </w:rPr>
          </w:pPr>
          <w:hyperlink w:anchor="_Toc35" w:history="1">
            <w:r>
              <w:rPr>
                <w:noProof/>
              </w:rPr>
              <w:t>9.4 What closing the regulatory gap would require</w:t>
            </w:r>
            <w:r>
              <w:rPr>
                <w:noProof/>
              </w:rPr>
              <w:tab/>
            </w:r>
            <w:r>
              <w:rPr>
                <w:noProof/>
              </w:rPr>
              <w:fldChar w:fldCharType="begin"/>
            </w:r>
            <w:r>
              <w:rPr>
                <w:noProof/>
              </w:rPr>
              <w:instrText>PAGEREF _Toc35 \h</w:instrText>
            </w:r>
            <w:r>
              <w:rPr>
                <w:noProof/>
              </w:rPr>
            </w:r>
            <w:r>
              <w:rPr>
                <w:noProof/>
              </w:rPr>
              <w:fldChar w:fldCharType="separate"/>
            </w:r>
            <w:r w:rsidR="009B4391">
              <w:rPr>
                <w:noProof/>
              </w:rPr>
              <w:t>13</w:t>
            </w:r>
            <w:r>
              <w:rPr>
                <w:noProof/>
              </w:rPr>
              <w:fldChar w:fldCharType="end"/>
            </w:r>
          </w:hyperlink>
        </w:p>
        <w:p w14:paraId="4E4C1CF0" w14:textId="0FF3DCE4" w:rsidR="009B4110" w:rsidRDefault="00D655C6">
          <w:pPr>
            <w:tabs>
              <w:tab w:val="right" w:leader="dot" w:pos="10466"/>
            </w:tabs>
            <w:rPr>
              <w:noProof/>
            </w:rPr>
          </w:pPr>
          <w:hyperlink w:anchor="_Toc36" w:history="1">
            <w:r>
              <w:rPr>
                <w:noProof/>
              </w:rPr>
              <w:t>10. Economics and Business Perspective</w:t>
            </w:r>
            <w:r>
              <w:rPr>
                <w:noProof/>
              </w:rPr>
              <w:tab/>
            </w:r>
            <w:r>
              <w:rPr>
                <w:noProof/>
              </w:rPr>
              <w:fldChar w:fldCharType="begin"/>
            </w:r>
            <w:r>
              <w:rPr>
                <w:noProof/>
              </w:rPr>
              <w:instrText>PAGEREF _Toc36 \h</w:instrText>
            </w:r>
            <w:r>
              <w:rPr>
                <w:noProof/>
              </w:rPr>
            </w:r>
            <w:r>
              <w:rPr>
                <w:noProof/>
              </w:rPr>
              <w:fldChar w:fldCharType="separate"/>
            </w:r>
            <w:r w:rsidR="009B4391">
              <w:rPr>
                <w:noProof/>
              </w:rPr>
              <w:t>13</w:t>
            </w:r>
            <w:r>
              <w:rPr>
                <w:noProof/>
              </w:rPr>
              <w:fldChar w:fldCharType="end"/>
            </w:r>
          </w:hyperlink>
        </w:p>
        <w:p w14:paraId="58FF07E4" w14:textId="231C6DD7" w:rsidR="009B4110" w:rsidRDefault="00D655C6">
          <w:pPr>
            <w:tabs>
              <w:tab w:val="right" w:leader="dot" w:pos="10466"/>
            </w:tabs>
            <w:ind w:left="220"/>
            <w:rPr>
              <w:noProof/>
            </w:rPr>
          </w:pPr>
          <w:hyperlink w:anchor="_Toc37" w:history="1">
            <w:r>
              <w:rPr>
                <w:noProof/>
              </w:rPr>
              <w:t>10.1 Market context</w:t>
            </w:r>
            <w:r>
              <w:rPr>
                <w:noProof/>
              </w:rPr>
              <w:tab/>
            </w:r>
            <w:r>
              <w:rPr>
                <w:noProof/>
              </w:rPr>
              <w:fldChar w:fldCharType="begin"/>
            </w:r>
            <w:r>
              <w:rPr>
                <w:noProof/>
              </w:rPr>
              <w:instrText>PAGEREF _Toc37 \h</w:instrText>
            </w:r>
            <w:r>
              <w:rPr>
                <w:noProof/>
              </w:rPr>
            </w:r>
            <w:r>
              <w:rPr>
                <w:noProof/>
              </w:rPr>
              <w:fldChar w:fldCharType="separate"/>
            </w:r>
            <w:r w:rsidR="009B4391">
              <w:rPr>
                <w:noProof/>
              </w:rPr>
              <w:t>13</w:t>
            </w:r>
            <w:r>
              <w:rPr>
                <w:noProof/>
              </w:rPr>
              <w:fldChar w:fldCharType="end"/>
            </w:r>
          </w:hyperlink>
        </w:p>
        <w:p w14:paraId="4ADE9476" w14:textId="07014FB8" w:rsidR="009B4110" w:rsidRDefault="00D655C6">
          <w:pPr>
            <w:tabs>
              <w:tab w:val="right" w:leader="dot" w:pos="10466"/>
            </w:tabs>
            <w:ind w:left="220"/>
            <w:rPr>
              <w:noProof/>
            </w:rPr>
          </w:pPr>
          <w:hyperlink w:anchor="_Toc38" w:history="1">
            <w:r>
              <w:rPr>
                <w:noProof/>
              </w:rPr>
              <w:t>10.2 Where this project sits in that market</w:t>
            </w:r>
            <w:r>
              <w:rPr>
                <w:noProof/>
              </w:rPr>
              <w:tab/>
            </w:r>
            <w:r>
              <w:rPr>
                <w:noProof/>
              </w:rPr>
              <w:fldChar w:fldCharType="begin"/>
            </w:r>
            <w:r>
              <w:rPr>
                <w:noProof/>
              </w:rPr>
              <w:instrText>PAGEREF _Toc38 \h</w:instrText>
            </w:r>
            <w:r>
              <w:rPr>
                <w:noProof/>
              </w:rPr>
            </w:r>
            <w:r>
              <w:rPr>
                <w:noProof/>
              </w:rPr>
              <w:fldChar w:fldCharType="separate"/>
            </w:r>
            <w:r w:rsidR="009B4391">
              <w:rPr>
                <w:noProof/>
              </w:rPr>
              <w:t>13</w:t>
            </w:r>
            <w:r>
              <w:rPr>
                <w:noProof/>
              </w:rPr>
              <w:fldChar w:fldCharType="end"/>
            </w:r>
          </w:hyperlink>
        </w:p>
        <w:p w14:paraId="57F25C84" w14:textId="5939AA53" w:rsidR="009B4110" w:rsidRDefault="00D655C6">
          <w:pPr>
            <w:tabs>
              <w:tab w:val="right" w:leader="dot" w:pos="10466"/>
            </w:tabs>
            <w:ind w:left="220"/>
            <w:rPr>
              <w:noProof/>
            </w:rPr>
          </w:pPr>
          <w:hyperlink w:anchor="_Toc39" w:history="1">
            <w:r>
              <w:rPr>
                <w:noProof/>
              </w:rPr>
              <w:t>10.3 Cost structure, honestly stated</w:t>
            </w:r>
            <w:r>
              <w:rPr>
                <w:noProof/>
              </w:rPr>
              <w:tab/>
            </w:r>
            <w:r>
              <w:rPr>
                <w:noProof/>
              </w:rPr>
              <w:fldChar w:fldCharType="begin"/>
            </w:r>
            <w:r>
              <w:rPr>
                <w:noProof/>
              </w:rPr>
              <w:instrText>PAGEREF _Toc39 \h</w:instrText>
            </w:r>
            <w:r>
              <w:rPr>
                <w:noProof/>
              </w:rPr>
            </w:r>
            <w:r>
              <w:rPr>
                <w:noProof/>
              </w:rPr>
              <w:fldChar w:fldCharType="separate"/>
            </w:r>
            <w:r w:rsidR="009B4391">
              <w:rPr>
                <w:noProof/>
              </w:rPr>
              <w:t>13</w:t>
            </w:r>
            <w:r>
              <w:rPr>
                <w:noProof/>
              </w:rPr>
              <w:fldChar w:fldCharType="end"/>
            </w:r>
          </w:hyperlink>
        </w:p>
        <w:p w14:paraId="07D41224" w14:textId="2DB881A6" w:rsidR="009B4110" w:rsidRDefault="00D655C6">
          <w:pPr>
            <w:tabs>
              <w:tab w:val="right" w:leader="dot" w:pos="10466"/>
            </w:tabs>
            <w:ind w:left="220"/>
            <w:rPr>
              <w:noProof/>
            </w:rPr>
          </w:pPr>
          <w:hyperlink w:anchor="_Toc40" w:history="1">
            <w:r>
              <w:rPr>
                <w:noProof/>
              </w:rPr>
              <w:t>10.4 A realistic business model, if pursued beyond a prototype</w:t>
            </w:r>
            <w:r>
              <w:rPr>
                <w:noProof/>
              </w:rPr>
              <w:tab/>
            </w:r>
            <w:r>
              <w:rPr>
                <w:noProof/>
              </w:rPr>
              <w:fldChar w:fldCharType="begin"/>
            </w:r>
            <w:r>
              <w:rPr>
                <w:noProof/>
              </w:rPr>
              <w:instrText>PAGEREF _Toc40 \h</w:instrText>
            </w:r>
            <w:r>
              <w:rPr>
                <w:noProof/>
              </w:rPr>
            </w:r>
            <w:r>
              <w:rPr>
                <w:noProof/>
              </w:rPr>
              <w:fldChar w:fldCharType="separate"/>
            </w:r>
            <w:r w:rsidR="009B4391">
              <w:rPr>
                <w:noProof/>
              </w:rPr>
              <w:t>14</w:t>
            </w:r>
            <w:r>
              <w:rPr>
                <w:noProof/>
              </w:rPr>
              <w:fldChar w:fldCharType="end"/>
            </w:r>
          </w:hyperlink>
        </w:p>
        <w:p w14:paraId="6DC8AEEA" w14:textId="6D71B8A1" w:rsidR="009B4110" w:rsidRDefault="00D655C6">
          <w:pPr>
            <w:tabs>
              <w:tab w:val="right" w:leader="dot" w:pos="10466"/>
            </w:tabs>
            <w:rPr>
              <w:noProof/>
            </w:rPr>
          </w:pPr>
          <w:hyperlink w:anchor="_Toc41" w:history="1">
            <w:r>
              <w:rPr>
                <w:noProof/>
              </w:rPr>
              <w:t>11. Future Roadmap: Closing the Current Gaps</w:t>
            </w:r>
            <w:r>
              <w:rPr>
                <w:noProof/>
              </w:rPr>
              <w:tab/>
            </w:r>
            <w:r>
              <w:rPr>
                <w:noProof/>
              </w:rPr>
              <w:fldChar w:fldCharType="begin"/>
            </w:r>
            <w:r>
              <w:rPr>
                <w:noProof/>
              </w:rPr>
              <w:instrText>PAGEREF _Toc41 \h</w:instrText>
            </w:r>
            <w:r>
              <w:rPr>
                <w:noProof/>
              </w:rPr>
            </w:r>
            <w:r>
              <w:rPr>
                <w:noProof/>
              </w:rPr>
              <w:fldChar w:fldCharType="separate"/>
            </w:r>
            <w:r w:rsidR="009B4391">
              <w:rPr>
                <w:noProof/>
              </w:rPr>
              <w:t>14</w:t>
            </w:r>
            <w:r>
              <w:rPr>
                <w:noProof/>
              </w:rPr>
              <w:fldChar w:fldCharType="end"/>
            </w:r>
          </w:hyperlink>
        </w:p>
        <w:p w14:paraId="46EB3DEB" w14:textId="222CD697" w:rsidR="009B4110" w:rsidRDefault="00D655C6">
          <w:pPr>
            <w:tabs>
              <w:tab w:val="right" w:leader="dot" w:pos="10466"/>
            </w:tabs>
            <w:ind w:left="220"/>
            <w:rPr>
              <w:noProof/>
            </w:rPr>
          </w:pPr>
          <w:hyperlink w:anchor="_Toc42" w:history="1">
            <w:r>
              <w:rPr>
                <w:noProof/>
              </w:rPr>
              <w:t>11.1 Sequencing</w:t>
            </w:r>
            <w:r>
              <w:rPr>
                <w:noProof/>
              </w:rPr>
              <w:tab/>
            </w:r>
            <w:r>
              <w:rPr>
                <w:noProof/>
              </w:rPr>
              <w:fldChar w:fldCharType="begin"/>
            </w:r>
            <w:r>
              <w:rPr>
                <w:noProof/>
              </w:rPr>
              <w:instrText>PAGEREF _Toc42 \h</w:instrText>
            </w:r>
            <w:r>
              <w:rPr>
                <w:noProof/>
              </w:rPr>
            </w:r>
            <w:r>
              <w:rPr>
                <w:noProof/>
              </w:rPr>
              <w:fldChar w:fldCharType="separate"/>
            </w:r>
            <w:r w:rsidR="009B4391">
              <w:rPr>
                <w:noProof/>
              </w:rPr>
              <w:t>14</w:t>
            </w:r>
            <w:r>
              <w:rPr>
                <w:noProof/>
              </w:rPr>
              <w:fldChar w:fldCharType="end"/>
            </w:r>
          </w:hyperlink>
        </w:p>
        <w:p w14:paraId="49B34466" w14:textId="4FA46C86" w:rsidR="009B4110" w:rsidRDefault="00D655C6">
          <w:pPr>
            <w:tabs>
              <w:tab w:val="right" w:leader="dot" w:pos="10466"/>
            </w:tabs>
            <w:rPr>
              <w:noProof/>
            </w:rPr>
          </w:pPr>
          <w:hyperlink w:anchor="_Toc43" w:history="1">
            <w:r>
              <w:rPr>
                <w:noProof/>
              </w:rPr>
              <w:t>12. Glossary</w:t>
            </w:r>
            <w:r>
              <w:rPr>
                <w:noProof/>
              </w:rPr>
              <w:tab/>
            </w:r>
            <w:r>
              <w:rPr>
                <w:noProof/>
              </w:rPr>
              <w:fldChar w:fldCharType="begin"/>
            </w:r>
            <w:r>
              <w:rPr>
                <w:noProof/>
              </w:rPr>
              <w:instrText>PAGEREF _Toc43 \h</w:instrText>
            </w:r>
            <w:r>
              <w:rPr>
                <w:noProof/>
              </w:rPr>
            </w:r>
            <w:r>
              <w:rPr>
                <w:noProof/>
              </w:rPr>
              <w:fldChar w:fldCharType="separate"/>
            </w:r>
            <w:r w:rsidR="009B4391">
              <w:rPr>
                <w:noProof/>
              </w:rPr>
              <w:t>14</w:t>
            </w:r>
            <w:r>
              <w:rPr>
                <w:noProof/>
              </w:rPr>
              <w:fldChar w:fldCharType="end"/>
            </w:r>
          </w:hyperlink>
        </w:p>
        <w:p w14:paraId="7D53E9B3" w14:textId="593D221E" w:rsidR="009B4110" w:rsidRDefault="00D655C6">
          <w:pPr>
            <w:tabs>
              <w:tab w:val="right" w:leader="dot" w:pos="10466"/>
            </w:tabs>
            <w:rPr>
              <w:noProof/>
            </w:rPr>
          </w:pPr>
          <w:hyperlink w:anchor="_Toc44" w:history="1">
            <w:r>
              <w:rPr>
                <w:noProof/>
              </w:rPr>
              <w:t>13. References and Sources</w:t>
            </w:r>
            <w:r>
              <w:rPr>
                <w:noProof/>
              </w:rPr>
              <w:tab/>
            </w:r>
            <w:r>
              <w:rPr>
                <w:noProof/>
              </w:rPr>
              <w:fldChar w:fldCharType="begin"/>
            </w:r>
            <w:r>
              <w:rPr>
                <w:noProof/>
              </w:rPr>
              <w:instrText>PAGEREF _Toc44 \h</w:instrText>
            </w:r>
            <w:r>
              <w:rPr>
                <w:noProof/>
              </w:rPr>
            </w:r>
            <w:r>
              <w:rPr>
                <w:noProof/>
              </w:rPr>
              <w:fldChar w:fldCharType="separate"/>
            </w:r>
            <w:r w:rsidR="009B4391">
              <w:rPr>
                <w:noProof/>
              </w:rPr>
              <w:t>15</w:t>
            </w:r>
            <w:r>
              <w:rPr>
                <w:noProof/>
              </w:rPr>
              <w:fldChar w:fldCharType="end"/>
            </w:r>
          </w:hyperlink>
        </w:p>
        <w:p w14:paraId="17396068" w14:textId="77777777" w:rsidR="009B4110" w:rsidRDefault="00D655C6">
          <w:r>
            <w:fldChar w:fldCharType="end"/>
          </w:r>
        </w:p>
      </w:sdtContent>
    </w:sdt>
    <w:p w14:paraId="0F342A4F" w14:textId="77777777" w:rsidR="009B4110" w:rsidRDefault="00D655C6">
      <w:r>
        <w:br w:type="page"/>
      </w:r>
    </w:p>
    <w:p w14:paraId="5F47D8D6" w14:textId="77777777" w:rsidR="009B4110" w:rsidRDefault="00D655C6">
      <w:pPr>
        <w:pStyle w:val="Heading1"/>
        <w:keepNext/>
      </w:pPr>
      <w:bookmarkStart w:id="1" w:name="_Toc2"/>
      <w:r>
        <w:t>Executive Summary</w:t>
      </w:r>
      <w:bookmarkEnd w:id="1"/>
    </w:p>
    <w:p w14:paraId="62567629" w14:textId="77777777" w:rsidR="009B4110" w:rsidRDefault="00D655C6">
      <w:pPr>
        <w:spacing w:after="110"/>
      </w:pPr>
      <w:r>
        <w:t>NeuroScope 3D is a browser-based platform that takes four MRI sequences (T1, T1Gd, T2, FLAIR), segments a suspected brain tumour into three clinically-defined regions using a real, verified deep-learning model, renders it as an interactive 3D digital twin linked to standard 2D slice views, and — the part almost nothing else in this space does — tells the user how far to trust the result, on every single case, automatically.</w:t>
      </w:r>
    </w:p>
    <w:p w14:paraId="29FFFCBB" w14:textId="77777777" w:rsidR="009B4110" w:rsidRDefault="00D655C6">
      <w:pPr>
        <w:spacing w:after="110"/>
      </w:pPr>
      <w:r>
        <w:t>A structured review of the competitive landscape (Section 2) found open-source 3D viewers with no AI, commercial AI tools with no visible trust signal, and hackathon-grade prototypes that build at most half the stack. No reviewed system combines a browser-based 3D tumour mesh, linked MPR slices, transparent volumetric math, and visible model uncertainty in one lightweight tool. That combination is this project's whitespace.</w:t>
      </w:r>
    </w:p>
    <w:p w14:paraId="5C8F52BF" w14:textId="77777777" w:rsidR="009B4110" w:rsidRDefault="00D655C6">
      <w:pPr>
        <w:pStyle w:val="Heading2"/>
        <w:keepNext/>
      </w:pPr>
      <w:bookmarkStart w:id="2" w:name="_Toc3"/>
      <w:r>
        <w:t>Headline, verified numbers</w:t>
      </w:r>
      <w:bookmarkEnd w:id="2"/>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3024"/>
        <w:gridCol w:w="2558"/>
        <w:gridCol w:w="4884"/>
      </w:tblGrid>
      <w:tr w:rsidR="009B4110" w14:paraId="2BAF0391" w14:textId="77777777">
        <w:trPr>
          <w:tblHeader/>
        </w:trPr>
        <w:tc>
          <w:tcPr>
            <w:tcW w:w="3024" w:type="dxa"/>
            <w:shd w:val="clear" w:color="auto" w:fill="0E7C66"/>
            <w:tcMar>
              <w:top w:w="70" w:type="dxa"/>
              <w:left w:w="110" w:type="dxa"/>
              <w:bottom w:w="70" w:type="dxa"/>
              <w:right w:w="110" w:type="dxa"/>
            </w:tcMar>
            <w:vAlign w:val="center"/>
          </w:tcPr>
          <w:p w14:paraId="016647CD" w14:textId="77777777" w:rsidR="009B4110" w:rsidRDefault="00D655C6">
            <w:r>
              <w:rPr>
                <w:b/>
                <w:bCs/>
                <w:color w:val="FFFFFF"/>
                <w:sz w:val="17"/>
                <w:szCs w:val="17"/>
              </w:rPr>
              <w:t>Metric</w:t>
            </w:r>
          </w:p>
        </w:tc>
        <w:tc>
          <w:tcPr>
            <w:tcW w:w="2558" w:type="dxa"/>
            <w:shd w:val="clear" w:color="auto" w:fill="0E7C66"/>
            <w:tcMar>
              <w:top w:w="70" w:type="dxa"/>
              <w:left w:w="110" w:type="dxa"/>
              <w:bottom w:w="70" w:type="dxa"/>
              <w:right w:w="110" w:type="dxa"/>
            </w:tcMar>
            <w:vAlign w:val="center"/>
          </w:tcPr>
          <w:p w14:paraId="4BDD31DA" w14:textId="77777777" w:rsidR="009B4110" w:rsidRDefault="00D655C6">
            <w:r>
              <w:rPr>
                <w:b/>
                <w:bCs/>
                <w:color w:val="FFFFFF"/>
                <w:sz w:val="17"/>
                <w:szCs w:val="17"/>
              </w:rPr>
              <w:t>Value</w:t>
            </w:r>
          </w:p>
        </w:tc>
        <w:tc>
          <w:tcPr>
            <w:tcW w:w="4884" w:type="dxa"/>
            <w:shd w:val="clear" w:color="auto" w:fill="0E7C66"/>
            <w:tcMar>
              <w:top w:w="70" w:type="dxa"/>
              <w:left w:w="110" w:type="dxa"/>
              <w:bottom w:w="70" w:type="dxa"/>
              <w:right w:w="110" w:type="dxa"/>
            </w:tcMar>
            <w:vAlign w:val="center"/>
          </w:tcPr>
          <w:p w14:paraId="7FCE62BE" w14:textId="77777777" w:rsidR="009B4110" w:rsidRDefault="00D655C6">
            <w:r>
              <w:rPr>
                <w:b/>
                <w:bCs/>
                <w:color w:val="FFFFFF"/>
                <w:sz w:val="17"/>
                <w:szCs w:val="17"/>
              </w:rPr>
              <w:t>Basis</w:t>
            </w:r>
          </w:p>
        </w:tc>
      </w:tr>
      <w:tr w:rsidR="009B4110" w14:paraId="4C8DE313" w14:textId="77777777">
        <w:tc>
          <w:tcPr>
            <w:tcW w:w="3024" w:type="dxa"/>
            <w:shd w:val="clear" w:color="auto" w:fill="FFFFFF"/>
            <w:tcMar>
              <w:top w:w="70" w:type="dxa"/>
              <w:left w:w="110" w:type="dxa"/>
              <w:bottom w:w="70" w:type="dxa"/>
              <w:right w:w="110" w:type="dxa"/>
            </w:tcMar>
            <w:vAlign w:val="center"/>
          </w:tcPr>
          <w:p w14:paraId="7428A4EB" w14:textId="77777777" w:rsidR="009B4110" w:rsidRDefault="00D655C6">
            <w:r>
              <w:rPr>
                <w:color w:val="1F2937"/>
                <w:sz w:val="17"/>
                <w:szCs w:val="17"/>
              </w:rPr>
              <w:t>Pipeline tests</w:t>
            </w:r>
          </w:p>
        </w:tc>
        <w:tc>
          <w:tcPr>
            <w:tcW w:w="2558" w:type="dxa"/>
            <w:shd w:val="clear" w:color="auto" w:fill="FFFFFF"/>
            <w:tcMar>
              <w:top w:w="70" w:type="dxa"/>
              <w:left w:w="110" w:type="dxa"/>
              <w:bottom w:w="70" w:type="dxa"/>
              <w:right w:w="110" w:type="dxa"/>
            </w:tcMar>
            <w:vAlign w:val="center"/>
          </w:tcPr>
          <w:p w14:paraId="564BC401" w14:textId="77777777" w:rsidR="009B4110" w:rsidRDefault="00D655C6">
            <w:r>
              <w:rPr>
                <w:color w:val="1F2937"/>
                <w:sz w:val="17"/>
                <w:szCs w:val="17"/>
              </w:rPr>
              <w:t>17 / 17 pass</w:t>
            </w:r>
          </w:p>
        </w:tc>
        <w:tc>
          <w:tcPr>
            <w:tcW w:w="4884" w:type="dxa"/>
            <w:shd w:val="clear" w:color="auto" w:fill="FFFFFF"/>
            <w:tcMar>
              <w:top w:w="70" w:type="dxa"/>
              <w:left w:w="110" w:type="dxa"/>
              <w:bottom w:w="70" w:type="dxa"/>
              <w:right w:w="110" w:type="dxa"/>
            </w:tcMar>
            <w:vAlign w:val="center"/>
          </w:tcPr>
          <w:p w14:paraId="33AB4549" w14:textId="77777777" w:rsidR="009B4110" w:rsidRDefault="00D655C6">
            <w:r>
              <w:rPr>
                <w:color w:val="1F2937"/>
                <w:sz w:val="17"/>
                <w:szCs w:val="17"/>
              </w:rPr>
              <w:t>Judges' own failure pack, calibration, reproducibility, orientation tests</w:t>
            </w:r>
          </w:p>
        </w:tc>
      </w:tr>
      <w:tr w:rsidR="009B4110" w14:paraId="179D0FD1" w14:textId="77777777">
        <w:tc>
          <w:tcPr>
            <w:tcW w:w="3024" w:type="dxa"/>
            <w:shd w:val="clear" w:color="auto" w:fill="F3F6F5"/>
            <w:tcMar>
              <w:top w:w="70" w:type="dxa"/>
              <w:left w:w="110" w:type="dxa"/>
              <w:bottom w:w="70" w:type="dxa"/>
              <w:right w:w="110" w:type="dxa"/>
            </w:tcMar>
            <w:vAlign w:val="center"/>
          </w:tcPr>
          <w:p w14:paraId="7A4D3CC5" w14:textId="77777777" w:rsidR="009B4110" w:rsidRDefault="00D655C6">
            <w:r>
              <w:rPr>
                <w:color w:val="1F2937"/>
                <w:sz w:val="17"/>
                <w:szCs w:val="17"/>
              </w:rPr>
              <w:t>Real-data Dice (WT/TC/ET)</w:t>
            </w:r>
          </w:p>
        </w:tc>
        <w:tc>
          <w:tcPr>
            <w:tcW w:w="2558" w:type="dxa"/>
            <w:shd w:val="clear" w:color="auto" w:fill="F3F6F5"/>
            <w:tcMar>
              <w:top w:w="70" w:type="dxa"/>
              <w:left w:w="110" w:type="dxa"/>
              <w:bottom w:w="70" w:type="dxa"/>
              <w:right w:w="110" w:type="dxa"/>
            </w:tcMar>
            <w:vAlign w:val="center"/>
          </w:tcPr>
          <w:p w14:paraId="00214EDA" w14:textId="77777777" w:rsidR="009B4110" w:rsidRDefault="00D655C6">
            <w:r>
              <w:rPr>
                <w:color w:val="1F2937"/>
                <w:sz w:val="17"/>
                <w:szCs w:val="17"/>
              </w:rPr>
              <w:t>0.881 / 0.870 / 0.789</w:t>
            </w:r>
          </w:p>
        </w:tc>
        <w:tc>
          <w:tcPr>
            <w:tcW w:w="4884" w:type="dxa"/>
            <w:shd w:val="clear" w:color="auto" w:fill="F3F6F5"/>
            <w:tcMar>
              <w:top w:w="70" w:type="dxa"/>
              <w:left w:w="110" w:type="dxa"/>
              <w:bottom w:w="70" w:type="dxa"/>
              <w:right w:w="110" w:type="dxa"/>
            </w:tcMar>
            <w:vAlign w:val="center"/>
          </w:tcPr>
          <w:p w14:paraId="18DAA949" w14:textId="77777777" w:rsidR="009B4110" w:rsidRDefault="00D655C6">
            <w:r>
              <w:rPr>
                <w:color w:val="1F2937"/>
                <w:sz w:val="17"/>
                <w:szCs w:val="17"/>
              </w:rPr>
              <w:t>10 real, held-out Medical Segmentation Decathlon cases</w:t>
            </w:r>
          </w:p>
        </w:tc>
      </w:tr>
      <w:tr w:rsidR="009B4110" w14:paraId="511D994F" w14:textId="77777777">
        <w:tc>
          <w:tcPr>
            <w:tcW w:w="3024" w:type="dxa"/>
            <w:shd w:val="clear" w:color="auto" w:fill="FFFFFF"/>
            <w:tcMar>
              <w:top w:w="70" w:type="dxa"/>
              <w:left w:w="110" w:type="dxa"/>
              <w:bottom w:w="70" w:type="dxa"/>
              <w:right w:w="110" w:type="dxa"/>
            </w:tcMar>
            <w:vAlign w:val="center"/>
          </w:tcPr>
          <w:p w14:paraId="7F7492E7" w14:textId="77777777" w:rsidR="009B4110" w:rsidRDefault="00D655C6">
            <w:r>
              <w:rPr>
                <w:color w:val="1F2937"/>
                <w:sz w:val="17"/>
                <w:szCs w:val="17"/>
              </w:rPr>
              <w:t>Real-data HD95 (WT/TC/ET)</w:t>
            </w:r>
          </w:p>
        </w:tc>
        <w:tc>
          <w:tcPr>
            <w:tcW w:w="2558" w:type="dxa"/>
            <w:shd w:val="clear" w:color="auto" w:fill="FFFFFF"/>
            <w:tcMar>
              <w:top w:w="70" w:type="dxa"/>
              <w:left w:w="110" w:type="dxa"/>
              <w:bottom w:w="70" w:type="dxa"/>
              <w:right w:w="110" w:type="dxa"/>
            </w:tcMar>
            <w:vAlign w:val="center"/>
          </w:tcPr>
          <w:p w14:paraId="3634B357" w14:textId="77777777" w:rsidR="009B4110" w:rsidRDefault="00D655C6">
            <w:r>
              <w:rPr>
                <w:color w:val="1F2937"/>
                <w:sz w:val="17"/>
                <w:szCs w:val="17"/>
              </w:rPr>
              <w:t>8.43 / 5.53 / 5.71 mm</w:t>
            </w:r>
          </w:p>
        </w:tc>
        <w:tc>
          <w:tcPr>
            <w:tcW w:w="4884" w:type="dxa"/>
            <w:shd w:val="clear" w:color="auto" w:fill="FFFFFF"/>
            <w:tcMar>
              <w:top w:w="70" w:type="dxa"/>
              <w:left w:w="110" w:type="dxa"/>
              <w:bottom w:w="70" w:type="dxa"/>
              <w:right w:w="110" w:type="dxa"/>
            </w:tcMar>
            <w:vAlign w:val="center"/>
          </w:tcPr>
          <w:p w14:paraId="1ED0F397" w14:textId="77777777" w:rsidR="009B4110" w:rsidRDefault="00D655C6">
            <w:r>
              <w:rPr>
                <w:color w:val="1F2937"/>
                <w:sz w:val="17"/>
                <w:szCs w:val="17"/>
              </w:rPr>
              <w:t>Same 10 held-out cases, spacing-aware boundary distance</w:t>
            </w:r>
          </w:p>
        </w:tc>
      </w:tr>
      <w:tr w:rsidR="009B4110" w14:paraId="1D2E5AE0" w14:textId="77777777">
        <w:tc>
          <w:tcPr>
            <w:tcW w:w="3024" w:type="dxa"/>
            <w:shd w:val="clear" w:color="auto" w:fill="F3F6F5"/>
            <w:tcMar>
              <w:top w:w="70" w:type="dxa"/>
              <w:left w:w="110" w:type="dxa"/>
              <w:bottom w:w="70" w:type="dxa"/>
              <w:right w:w="110" w:type="dxa"/>
            </w:tcMar>
            <w:vAlign w:val="center"/>
          </w:tcPr>
          <w:p w14:paraId="778F410A" w14:textId="77777777" w:rsidR="009B4110" w:rsidRDefault="00D655C6">
            <w:r>
              <w:rPr>
                <w:color w:val="1F2937"/>
                <w:sz w:val="17"/>
                <w:szCs w:val="17"/>
              </w:rPr>
              <w:t>Reproducibility</w:t>
            </w:r>
          </w:p>
        </w:tc>
        <w:tc>
          <w:tcPr>
            <w:tcW w:w="2558" w:type="dxa"/>
            <w:shd w:val="clear" w:color="auto" w:fill="F3F6F5"/>
            <w:tcMar>
              <w:top w:w="70" w:type="dxa"/>
              <w:left w:w="110" w:type="dxa"/>
              <w:bottom w:w="70" w:type="dxa"/>
              <w:right w:w="110" w:type="dxa"/>
            </w:tcMar>
            <w:vAlign w:val="center"/>
          </w:tcPr>
          <w:p w14:paraId="4DBF1890" w14:textId="77777777" w:rsidR="009B4110" w:rsidRDefault="00D655C6">
            <w:r>
              <w:rPr>
                <w:color w:val="1F2937"/>
                <w:sz w:val="17"/>
                <w:szCs w:val="17"/>
              </w:rPr>
              <w:t>Dice 1.00000</w:t>
            </w:r>
          </w:p>
        </w:tc>
        <w:tc>
          <w:tcPr>
            <w:tcW w:w="4884" w:type="dxa"/>
            <w:shd w:val="clear" w:color="auto" w:fill="F3F6F5"/>
            <w:tcMar>
              <w:top w:w="70" w:type="dxa"/>
              <w:left w:w="110" w:type="dxa"/>
              <w:bottom w:w="70" w:type="dxa"/>
              <w:right w:w="110" w:type="dxa"/>
            </w:tcMar>
            <w:vAlign w:val="center"/>
          </w:tcPr>
          <w:p w14:paraId="371E36F0" w14:textId="77777777" w:rsidR="009B4110" w:rsidRDefault="00D655C6">
            <w:r>
              <w:rPr>
                <w:color w:val="1F2937"/>
                <w:sz w:val="17"/>
                <w:szCs w:val="17"/>
              </w:rPr>
              <w:t>Same case, run twice — flip-TTA is fully deterministic</w:t>
            </w:r>
          </w:p>
        </w:tc>
      </w:tr>
      <w:tr w:rsidR="009B4110" w14:paraId="37467627" w14:textId="77777777">
        <w:tc>
          <w:tcPr>
            <w:tcW w:w="3024" w:type="dxa"/>
            <w:shd w:val="clear" w:color="auto" w:fill="FFFFFF"/>
            <w:tcMar>
              <w:top w:w="70" w:type="dxa"/>
              <w:left w:w="110" w:type="dxa"/>
              <w:bottom w:w="70" w:type="dxa"/>
              <w:right w:w="110" w:type="dxa"/>
            </w:tcMar>
            <w:vAlign w:val="center"/>
          </w:tcPr>
          <w:p w14:paraId="1660F402" w14:textId="77777777" w:rsidR="009B4110" w:rsidRDefault="00D655C6">
            <w:r>
              <w:rPr>
                <w:color w:val="1F2937"/>
                <w:sz w:val="17"/>
                <w:szCs w:val="17"/>
              </w:rPr>
              <w:t>Inference time</w:t>
            </w:r>
          </w:p>
        </w:tc>
        <w:tc>
          <w:tcPr>
            <w:tcW w:w="2558" w:type="dxa"/>
            <w:shd w:val="clear" w:color="auto" w:fill="FFFFFF"/>
            <w:tcMar>
              <w:top w:w="70" w:type="dxa"/>
              <w:left w:w="110" w:type="dxa"/>
              <w:bottom w:w="70" w:type="dxa"/>
              <w:right w:w="110" w:type="dxa"/>
            </w:tcMar>
            <w:vAlign w:val="center"/>
          </w:tcPr>
          <w:p w14:paraId="207D9FC9" w14:textId="77777777" w:rsidR="009B4110" w:rsidRDefault="00D655C6">
            <w:r>
              <w:rPr>
                <w:color w:val="1F2937"/>
                <w:sz w:val="17"/>
                <w:szCs w:val="17"/>
              </w:rPr>
              <w:t>~65–75 s / case</w:t>
            </w:r>
          </w:p>
        </w:tc>
        <w:tc>
          <w:tcPr>
            <w:tcW w:w="4884" w:type="dxa"/>
            <w:shd w:val="clear" w:color="auto" w:fill="FFFFFF"/>
            <w:tcMar>
              <w:top w:w="70" w:type="dxa"/>
              <w:left w:w="110" w:type="dxa"/>
              <w:bottom w:w="70" w:type="dxa"/>
              <w:right w:w="110" w:type="dxa"/>
            </w:tcMar>
            <w:vAlign w:val="center"/>
          </w:tcPr>
          <w:p w14:paraId="0E679832" w14:textId="77777777" w:rsidR="009B4110" w:rsidRDefault="00D655C6">
            <w:r>
              <w:rPr>
                <w:color w:val="1F2937"/>
                <w:sz w:val="17"/>
                <w:szCs w:val="17"/>
              </w:rPr>
              <w:t>CPU-only; problem-statement budget is 120 s on a dedicated GPU</w:t>
            </w:r>
          </w:p>
        </w:tc>
      </w:tr>
      <w:tr w:rsidR="009B4110" w14:paraId="4EBE0836" w14:textId="77777777">
        <w:tc>
          <w:tcPr>
            <w:tcW w:w="3024" w:type="dxa"/>
            <w:shd w:val="clear" w:color="auto" w:fill="F3F6F5"/>
            <w:tcMar>
              <w:top w:w="70" w:type="dxa"/>
              <w:left w:w="110" w:type="dxa"/>
              <w:bottom w:w="70" w:type="dxa"/>
              <w:right w:w="110" w:type="dxa"/>
            </w:tcMar>
            <w:vAlign w:val="center"/>
          </w:tcPr>
          <w:p w14:paraId="252F94A8" w14:textId="77777777" w:rsidR="009B4110" w:rsidRDefault="00D655C6">
            <w:r>
              <w:rPr>
                <w:color w:val="1F2937"/>
                <w:sz w:val="17"/>
                <w:szCs w:val="17"/>
              </w:rPr>
              <w:t>Uncertainty signal</w:t>
            </w:r>
          </w:p>
        </w:tc>
        <w:tc>
          <w:tcPr>
            <w:tcW w:w="2558" w:type="dxa"/>
            <w:shd w:val="clear" w:color="auto" w:fill="F3F6F5"/>
            <w:tcMar>
              <w:top w:w="70" w:type="dxa"/>
              <w:left w:w="110" w:type="dxa"/>
              <w:bottom w:w="70" w:type="dxa"/>
              <w:right w:w="110" w:type="dxa"/>
            </w:tcMar>
            <w:vAlign w:val="center"/>
          </w:tcPr>
          <w:p w14:paraId="2D66A662" w14:textId="77777777" w:rsidR="009B4110" w:rsidRDefault="00D655C6">
            <w:r>
              <w:rPr>
                <w:color w:val="1F2937"/>
                <w:sz w:val="17"/>
                <w:szCs w:val="17"/>
              </w:rPr>
              <w:t>Pearson r = 0.346 (moderate, positive)</w:t>
            </w:r>
          </w:p>
        </w:tc>
        <w:tc>
          <w:tcPr>
            <w:tcW w:w="4884" w:type="dxa"/>
            <w:shd w:val="clear" w:color="auto" w:fill="F3F6F5"/>
            <w:tcMar>
              <w:top w:w="70" w:type="dxa"/>
              <w:left w:w="110" w:type="dxa"/>
              <w:bottom w:w="70" w:type="dxa"/>
              <w:right w:w="110" w:type="dxa"/>
            </w:tcMar>
            <w:vAlign w:val="center"/>
          </w:tcPr>
          <w:p w14:paraId="5609BDAA" w14:textId="77777777" w:rsidR="009B4110" w:rsidRDefault="00D655C6">
            <w:r>
              <w:rPr>
                <w:color w:val="1F2937"/>
                <w:sz w:val="17"/>
                <w:szCs w:val="17"/>
              </w:rPr>
              <w:t>Flip-TTA σ vs. real disagreement, pooled over 1,297,798 voxels</w:t>
            </w:r>
          </w:p>
        </w:tc>
      </w:tr>
    </w:tbl>
    <w:p w14:paraId="6B4DD735" w14:textId="77777777" w:rsidR="009B4110" w:rsidRDefault="00D655C6">
      <w:pPr>
        <w:spacing w:before="60" w:after="160"/>
      </w:pPr>
      <w:r>
        <w:rPr>
          <w:i/>
          <w:iCs/>
          <w:color w:val="475569"/>
          <w:sz w:val="17"/>
          <w:szCs w:val="17"/>
        </w:rPr>
        <w:t>Every number above is reproducible from a committed script against named, versioned data — see docs/VERIFICATION.md in the project repository. This report follows the same rule: no figure appears without a stated source.</w:t>
      </w:r>
    </w:p>
    <w:p w14:paraId="2445F30F" w14:textId="77777777" w:rsidR="009B4110" w:rsidRDefault="00D655C6">
      <w:pPr>
        <w:pStyle w:val="Heading1"/>
        <w:keepNext/>
      </w:pPr>
      <w:bookmarkStart w:id="3" w:name="_Toc4"/>
      <w:r>
        <w:t>1. The Problem</w:t>
      </w:r>
      <w:bookmarkEnd w:id="3"/>
    </w:p>
    <w:p w14:paraId="2A8A4205" w14:textId="77777777" w:rsidR="009B4110" w:rsidRDefault="00D655C6">
      <w:pPr>
        <w:pStyle w:val="Heading2"/>
        <w:keepNext/>
      </w:pPr>
      <w:bookmarkStart w:id="4" w:name="_Toc5"/>
      <w:r>
        <w:t>1.1 Who faces it</w:t>
      </w:r>
      <w:bookmarkEnd w:id="4"/>
    </w:p>
    <w:p w14:paraId="15137CCE" w14:textId="77777777" w:rsidR="009B4110" w:rsidRDefault="00D655C6">
      <w:pPr>
        <w:spacing w:after="110"/>
      </w:pPr>
      <w:r>
        <w:t>The direct users are radiology residents, teaching-hospital volunteers, and research-lab coordinators who work with brain MRI studies for suspected glioma — people who must reconstruct a 3D tumour shape mentally from flat 2D slices, under time pressure, without a tool that tells them how confident to be in what they see. Indirectly, this affects supervising radiologists (who rely on trainees' initial read), researchers tracking tumour volume across longitudinal studies, and — at the institutional level — te</w:t>
      </w:r>
      <w:r>
        <w:t>aching hospitals and research labs with limited budget for commercial, FDA-cleared workstation software.</w:t>
      </w:r>
    </w:p>
    <w:p w14:paraId="27A7AD26" w14:textId="77777777" w:rsidR="009B4110" w:rsidRDefault="00D655C6">
      <w:pPr>
        <w:pStyle w:val="Heading2"/>
        <w:keepNext/>
      </w:pPr>
      <w:bookmarkStart w:id="5" w:name="_Toc6"/>
      <w:r>
        <w:t>1.2 The problem, precisely</w:t>
      </w:r>
      <w:bookmarkEnd w:id="5"/>
    </w:p>
    <w:p w14:paraId="66AA5B20" w14:textId="77777777" w:rsidR="009B4110" w:rsidRDefault="00D655C6">
      <w:pPr>
        <w:spacing w:after="110"/>
      </w:pPr>
      <w:r>
        <w:t>A single brain MRI study for suspected glioma is not one image. It is four 3D sequences, each revealing different tissue properties, each roughly 155 slices deep — 620 flat images per case to hold in mind at once.</w:t>
      </w:r>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3024"/>
        <w:gridCol w:w="7442"/>
      </w:tblGrid>
      <w:tr w:rsidR="009B4110" w14:paraId="03455113" w14:textId="77777777">
        <w:trPr>
          <w:tblHeader/>
        </w:trPr>
        <w:tc>
          <w:tcPr>
            <w:tcW w:w="3024" w:type="dxa"/>
            <w:shd w:val="clear" w:color="auto" w:fill="0E7C66"/>
            <w:tcMar>
              <w:top w:w="70" w:type="dxa"/>
              <w:left w:w="110" w:type="dxa"/>
              <w:bottom w:w="70" w:type="dxa"/>
              <w:right w:w="110" w:type="dxa"/>
            </w:tcMar>
            <w:vAlign w:val="center"/>
          </w:tcPr>
          <w:p w14:paraId="3076D00A" w14:textId="77777777" w:rsidR="009B4110" w:rsidRDefault="00D655C6">
            <w:r>
              <w:rPr>
                <w:b/>
                <w:bCs/>
                <w:color w:val="FFFFFF"/>
                <w:sz w:val="17"/>
                <w:szCs w:val="17"/>
              </w:rPr>
              <w:t>Sequence</w:t>
            </w:r>
          </w:p>
        </w:tc>
        <w:tc>
          <w:tcPr>
            <w:tcW w:w="7442" w:type="dxa"/>
            <w:shd w:val="clear" w:color="auto" w:fill="0E7C66"/>
            <w:tcMar>
              <w:top w:w="70" w:type="dxa"/>
              <w:left w:w="110" w:type="dxa"/>
              <w:bottom w:w="70" w:type="dxa"/>
              <w:right w:w="110" w:type="dxa"/>
            </w:tcMar>
            <w:vAlign w:val="center"/>
          </w:tcPr>
          <w:p w14:paraId="5917DB4F" w14:textId="77777777" w:rsidR="009B4110" w:rsidRDefault="00D655C6">
            <w:r>
              <w:rPr>
                <w:b/>
                <w:bCs/>
                <w:color w:val="FFFFFF"/>
                <w:sz w:val="17"/>
                <w:szCs w:val="17"/>
              </w:rPr>
              <w:t>What it reveals</w:t>
            </w:r>
          </w:p>
        </w:tc>
      </w:tr>
      <w:tr w:rsidR="009B4110" w14:paraId="5AAAAFBF" w14:textId="77777777">
        <w:tc>
          <w:tcPr>
            <w:tcW w:w="3024" w:type="dxa"/>
            <w:shd w:val="clear" w:color="auto" w:fill="FFFFFF"/>
            <w:tcMar>
              <w:top w:w="70" w:type="dxa"/>
              <w:left w:w="110" w:type="dxa"/>
              <w:bottom w:w="70" w:type="dxa"/>
              <w:right w:w="110" w:type="dxa"/>
            </w:tcMar>
            <w:vAlign w:val="center"/>
          </w:tcPr>
          <w:p w14:paraId="1544048C" w14:textId="77777777" w:rsidR="009B4110" w:rsidRDefault="00D655C6">
            <w:r>
              <w:rPr>
                <w:color w:val="1F2937"/>
                <w:sz w:val="17"/>
                <w:szCs w:val="17"/>
              </w:rPr>
              <w:t>T1 (native)</w:t>
            </w:r>
          </w:p>
        </w:tc>
        <w:tc>
          <w:tcPr>
            <w:tcW w:w="7442" w:type="dxa"/>
            <w:shd w:val="clear" w:color="auto" w:fill="FFFFFF"/>
            <w:tcMar>
              <w:top w:w="70" w:type="dxa"/>
              <w:left w:w="110" w:type="dxa"/>
              <w:bottom w:w="70" w:type="dxa"/>
              <w:right w:w="110" w:type="dxa"/>
            </w:tcMar>
            <w:vAlign w:val="center"/>
          </w:tcPr>
          <w:p w14:paraId="6D6F1CA4" w14:textId="77777777" w:rsidR="009B4110" w:rsidRDefault="00D655C6">
            <w:r>
              <w:rPr>
                <w:color w:val="1F2937"/>
                <w:sz w:val="17"/>
                <w:szCs w:val="17"/>
              </w:rPr>
              <w:t>Baseline anatomy and structural boundaries</w:t>
            </w:r>
          </w:p>
        </w:tc>
      </w:tr>
      <w:tr w:rsidR="009B4110" w14:paraId="1FAA9902" w14:textId="77777777">
        <w:tc>
          <w:tcPr>
            <w:tcW w:w="3024" w:type="dxa"/>
            <w:shd w:val="clear" w:color="auto" w:fill="F3F6F5"/>
            <w:tcMar>
              <w:top w:w="70" w:type="dxa"/>
              <w:left w:w="110" w:type="dxa"/>
              <w:bottom w:w="70" w:type="dxa"/>
              <w:right w:w="110" w:type="dxa"/>
            </w:tcMar>
            <w:vAlign w:val="center"/>
          </w:tcPr>
          <w:p w14:paraId="61250914" w14:textId="77777777" w:rsidR="009B4110" w:rsidRDefault="00D655C6">
            <w:r>
              <w:rPr>
                <w:color w:val="1F2937"/>
                <w:sz w:val="17"/>
                <w:szCs w:val="17"/>
              </w:rPr>
              <w:t>T1Gd (post-contrast)</w:t>
            </w:r>
          </w:p>
        </w:tc>
        <w:tc>
          <w:tcPr>
            <w:tcW w:w="7442" w:type="dxa"/>
            <w:shd w:val="clear" w:color="auto" w:fill="F3F6F5"/>
            <w:tcMar>
              <w:top w:w="70" w:type="dxa"/>
              <w:left w:w="110" w:type="dxa"/>
              <w:bottom w:w="70" w:type="dxa"/>
              <w:right w:w="110" w:type="dxa"/>
            </w:tcMar>
            <w:vAlign w:val="center"/>
          </w:tcPr>
          <w:p w14:paraId="64DA242C" w14:textId="77777777" w:rsidR="009B4110" w:rsidRDefault="00D655C6">
            <w:r>
              <w:rPr>
                <w:color w:val="1F2937"/>
                <w:sz w:val="17"/>
                <w:szCs w:val="17"/>
              </w:rPr>
              <w:t>Active, growing tumour cells — they absorb the contrast agent</w:t>
            </w:r>
          </w:p>
        </w:tc>
      </w:tr>
      <w:tr w:rsidR="009B4110" w14:paraId="2A47E4B5" w14:textId="77777777">
        <w:tc>
          <w:tcPr>
            <w:tcW w:w="3024" w:type="dxa"/>
            <w:shd w:val="clear" w:color="auto" w:fill="FFFFFF"/>
            <w:tcMar>
              <w:top w:w="70" w:type="dxa"/>
              <w:left w:w="110" w:type="dxa"/>
              <w:bottom w:w="70" w:type="dxa"/>
              <w:right w:w="110" w:type="dxa"/>
            </w:tcMar>
            <w:vAlign w:val="center"/>
          </w:tcPr>
          <w:p w14:paraId="6EBCA037" w14:textId="77777777" w:rsidR="009B4110" w:rsidRDefault="00D655C6">
            <w:r>
              <w:rPr>
                <w:color w:val="1F2937"/>
                <w:sz w:val="17"/>
                <w:szCs w:val="17"/>
              </w:rPr>
              <w:t>T2-weighted</w:t>
            </w:r>
          </w:p>
        </w:tc>
        <w:tc>
          <w:tcPr>
            <w:tcW w:w="7442" w:type="dxa"/>
            <w:shd w:val="clear" w:color="auto" w:fill="FFFFFF"/>
            <w:tcMar>
              <w:top w:w="70" w:type="dxa"/>
              <w:left w:w="110" w:type="dxa"/>
              <w:bottom w:w="70" w:type="dxa"/>
              <w:right w:w="110" w:type="dxa"/>
            </w:tcMar>
            <w:vAlign w:val="center"/>
          </w:tcPr>
          <w:p w14:paraId="555B4A8D" w14:textId="77777777" w:rsidR="009B4110" w:rsidRDefault="00D655C6">
            <w:r>
              <w:rPr>
                <w:color w:val="1F2937"/>
                <w:sz w:val="17"/>
                <w:szCs w:val="17"/>
              </w:rPr>
              <w:t>Structural context around the lesion</w:t>
            </w:r>
          </w:p>
        </w:tc>
      </w:tr>
      <w:tr w:rsidR="009B4110" w14:paraId="12E10199" w14:textId="77777777">
        <w:tc>
          <w:tcPr>
            <w:tcW w:w="3024" w:type="dxa"/>
            <w:shd w:val="clear" w:color="auto" w:fill="F3F6F5"/>
            <w:tcMar>
              <w:top w:w="70" w:type="dxa"/>
              <w:left w:w="110" w:type="dxa"/>
              <w:bottom w:w="70" w:type="dxa"/>
              <w:right w:w="110" w:type="dxa"/>
            </w:tcMar>
            <w:vAlign w:val="center"/>
          </w:tcPr>
          <w:p w14:paraId="231DB34C" w14:textId="77777777" w:rsidR="009B4110" w:rsidRDefault="00D655C6">
            <w:r>
              <w:rPr>
                <w:color w:val="1F2937"/>
                <w:sz w:val="17"/>
                <w:szCs w:val="17"/>
              </w:rPr>
              <w:t>FLAIR</w:t>
            </w:r>
          </w:p>
        </w:tc>
        <w:tc>
          <w:tcPr>
            <w:tcW w:w="7442" w:type="dxa"/>
            <w:shd w:val="clear" w:color="auto" w:fill="F3F6F5"/>
            <w:tcMar>
              <w:top w:w="70" w:type="dxa"/>
              <w:left w:w="110" w:type="dxa"/>
              <w:bottom w:w="70" w:type="dxa"/>
              <w:right w:w="110" w:type="dxa"/>
            </w:tcMar>
            <w:vAlign w:val="center"/>
          </w:tcPr>
          <w:p w14:paraId="45741F49" w14:textId="77777777" w:rsidR="009B4110" w:rsidRDefault="00D655C6">
            <w:r>
              <w:rPr>
                <w:color w:val="1F2937"/>
                <w:sz w:val="17"/>
                <w:szCs w:val="17"/>
              </w:rPr>
              <w:t>Swelling and fluid build-up around the tumour (oedema)</w:t>
            </w:r>
          </w:p>
        </w:tc>
      </w:tr>
    </w:tbl>
    <w:p w14:paraId="5D070865" w14:textId="77777777" w:rsidR="009B4110" w:rsidRDefault="00D655C6">
      <w:pPr>
        <w:spacing w:after="110"/>
      </w:pPr>
      <w:r>
        <w:t>Scrolling through all four to answer three deceptively simple questions is today's actual workflow:</w:t>
      </w:r>
    </w:p>
    <w:p w14:paraId="71DA0545" w14:textId="77777777" w:rsidR="009B4110" w:rsidRDefault="00D655C6">
      <w:pPr>
        <w:pStyle w:val="ListParagraph"/>
        <w:numPr>
          <w:ilvl w:val="0"/>
          <w:numId w:val="2"/>
        </w:numPr>
        <w:spacing w:after="60"/>
      </w:pPr>
      <w:r>
        <w:t>Is the abnormal region one connected mass, or several separate ones?</w:t>
      </w:r>
    </w:p>
    <w:p w14:paraId="54092E90" w14:textId="77777777" w:rsidR="009B4110" w:rsidRDefault="00D655C6">
      <w:pPr>
        <w:pStyle w:val="ListParagraph"/>
        <w:numPr>
          <w:ilvl w:val="0"/>
          <w:numId w:val="2"/>
        </w:numPr>
        <w:spacing w:after="60"/>
      </w:pPr>
      <w:r>
        <w:t>Which side of the brain is it on, and what structures is it near?</w:t>
      </w:r>
    </w:p>
    <w:p w14:paraId="7F4C25F2" w14:textId="77777777" w:rsidR="009B4110" w:rsidRDefault="00D655C6">
      <w:pPr>
        <w:pStyle w:val="ListParagraph"/>
        <w:numPr>
          <w:ilvl w:val="0"/>
          <w:numId w:val="2"/>
        </w:numPr>
        <w:spacing w:after="60"/>
      </w:pPr>
      <w:r>
        <w:t>What is its exact volume, in millilitres — the number that determines whether a tumour is growing or shrinking across repeat scans?</w:t>
      </w:r>
    </w:p>
    <w:p w14:paraId="2758BABD" w14:textId="77777777" w:rsidR="009B4110" w:rsidRDefault="00D655C6">
      <w:pPr>
        <w:spacing w:after="110"/>
      </w:pPr>
      <w:r>
        <w:t>Humans are measurably unreliable at estimating irregular 3D volume from 2D slices by eye, and tracking a 12 mL vs. 18 mL change across scans is exactly the kind of judgement that benefits from an exact, reproducible number rather than a visual impression.</w:t>
      </w:r>
    </w:p>
    <w:p w14:paraId="1200A806" w14:textId="77777777" w:rsidR="009B4110" w:rsidRDefault="00D655C6">
      <w:pPr>
        <w:pStyle w:val="Heading2"/>
        <w:keepNext/>
      </w:pPr>
      <w:bookmarkStart w:id="6" w:name="_Toc7"/>
      <w:r>
        <w:t>1.3 Why an AI overlay alone doesn't solve this</w:t>
      </w:r>
      <w:bookmarkEnd w:id="6"/>
    </w:p>
    <w:p w14:paraId="3E3AACF8" w14:textId="77777777" w:rsidR="009B4110" w:rsidRDefault="00D655C6">
      <w:pPr>
        <w:spacing w:after="110"/>
      </w:pPr>
      <w:r>
        <w:t>Segmentation models that colour in a suspected tumour on a 2D slice have existed for over a decade — the BraTS challenge has run annually since 2012. The output of such a model is still only a 2D cross-section of a 3D guess: it does not show how far the region extends through the other 154 slices, whether it connects to another coloured region elsewhere, or — the point that matters most — whether the model's boundary is actually right. A plausible-looking mask is not evidence of an accurate one. Accuracy re</w:t>
      </w:r>
      <w:r>
        <w:t>search (BraTS leaderboards) and product research (regulatory-cleared commercial tools) have stayed largely separate; neither side has had strong incentive to build the lightweight, transparent, trust-first interface layer that connects the two.</w:t>
      </w:r>
    </w:p>
    <w:p w14:paraId="6C0A882C" w14:textId="77777777" w:rsidR="009B4110" w:rsidRDefault="00D655C6">
      <w:pPr>
        <w:pStyle w:val="Heading1"/>
        <w:keepNext/>
      </w:pPr>
      <w:bookmarkStart w:id="7" w:name="_Toc8"/>
      <w:r>
        <w:t>2. Existing Solutions and Their Gaps</w:t>
      </w:r>
      <w:bookmarkEnd w:id="7"/>
    </w:p>
    <w:p w14:paraId="6B16F745" w14:textId="77777777" w:rsidR="009B4110" w:rsidRDefault="00D655C6">
      <w:pPr>
        <w:spacing w:after="110"/>
      </w:pPr>
      <w:r>
        <w:t>A structured landscape review (full citations in Section 13 — References) covering commercial clinical AI, open-source viewers, and prior hackathon prototypes found a consistent pattern: every category solves part of the problem, and none solves the combination.</w:t>
      </w:r>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895"/>
        <w:gridCol w:w="3563"/>
        <w:gridCol w:w="4008"/>
      </w:tblGrid>
      <w:tr w:rsidR="009B4110" w14:paraId="46B3F2BC" w14:textId="77777777">
        <w:trPr>
          <w:tblHeader/>
        </w:trPr>
        <w:tc>
          <w:tcPr>
            <w:tcW w:w="2895" w:type="dxa"/>
            <w:shd w:val="clear" w:color="auto" w:fill="0E7C66"/>
            <w:tcMar>
              <w:top w:w="70" w:type="dxa"/>
              <w:left w:w="110" w:type="dxa"/>
              <w:bottom w:w="70" w:type="dxa"/>
              <w:right w:w="110" w:type="dxa"/>
            </w:tcMar>
            <w:vAlign w:val="center"/>
          </w:tcPr>
          <w:p w14:paraId="6B18F27F" w14:textId="77777777" w:rsidR="009B4110" w:rsidRDefault="00D655C6">
            <w:r>
              <w:rPr>
                <w:b/>
                <w:bCs/>
                <w:color w:val="FFFFFF"/>
                <w:sz w:val="17"/>
                <w:szCs w:val="17"/>
              </w:rPr>
              <w:t>Category</w:t>
            </w:r>
          </w:p>
        </w:tc>
        <w:tc>
          <w:tcPr>
            <w:tcW w:w="3563" w:type="dxa"/>
            <w:shd w:val="clear" w:color="auto" w:fill="0E7C66"/>
            <w:tcMar>
              <w:top w:w="70" w:type="dxa"/>
              <w:left w:w="110" w:type="dxa"/>
              <w:bottom w:w="70" w:type="dxa"/>
              <w:right w:w="110" w:type="dxa"/>
            </w:tcMar>
            <w:vAlign w:val="center"/>
          </w:tcPr>
          <w:p w14:paraId="371BE9A6" w14:textId="77777777" w:rsidR="009B4110" w:rsidRDefault="00D655C6">
            <w:r>
              <w:rPr>
                <w:b/>
                <w:bCs/>
                <w:color w:val="FFFFFF"/>
                <w:sz w:val="17"/>
                <w:szCs w:val="17"/>
              </w:rPr>
              <w:t>What exists</w:t>
            </w:r>
          </w:p>
        </w:tc>
        <w:tc>
          <w:tcPr>
            <w:tcW w:w="4008" w:type="dxa"/>
            <w:shd w:val="clear" w:color="auto" w:fill="0E7C66"/>
            <w:tcMar>
              <w:top w:w="70" w:type="dxa"/>
              <w:left w:w="110" w:type="dxa"/>
              <w:bottom w:w="70" w:type="dxa"/>
              <w:right w:w="110" w:type="dxa"/>
            </w:tcMar>
            <w:vAlign w:val="center"/>
          </w:tcPr>
          <w:p w14:paraId="44DF545B" w14:textId="77777777" w:rsidR="009B4110" w:rsidRDefault="00D655C6">
            <w:r>
              <w:rPr>
                <w:b/>
                <w:bCs/>
                <w:color w:val="FFFFFF"/>
                <w:sz w:val="17"/>
                <w:szCs w:val="17"/>
              </w:rPr>
              <w:t>What it doesn't combine</w:t>
            </w:r>
          </w:p>
        </w:tc>
      </w:tr>
      <w:tr w:rsidR="009B4110" w14:paraId="00A69F59" w14:textId="77777777">
        <w:tc>
          <w:tcPr>
            <w:tcW w:w="2895" w:type="dxa"/>
            <w:shd w:val="clear" w:color="auto" w:fill="FFFFFF"/>
            <w:tcMar>
              <w:top w:w="70" w:type="dxa"/>
              <w:left w:w="110" w:type="dxa"/>
              <w:bottom w:w="70" w:type="dxa"/>
              <w:right w:w="110" w:type="dxa"/>
            </w:tcMar>
            <w:vAlign w:val="center"/>
          </w:tcPr>
          <w:p w14:paraId="007401AC" w14:textId="77777777" w:rsidR="009B4110" w:rsidRDefault="00D655C6">
            <w:r>
              <w:rPr>
                <w:color w:val="1F2937"/>
                <w:sz w:val="17"/>
                <w:szCs w:val="17"/>
              </w:rPr>
              <w:t>Open-source viewers (3D Slicer, NiiVue, OHIF)</w:t>
            </w:r>
          </w:p>
        </w:tc>
        <w:tc>
          <w:tcPr>
            <w:tcW w:w="3563" w:type="dxa"/>
            <w:shd w:val="clear" w:color="auto" w:fill="FFFFFF"/>
            <w:tcMar>
              <w:top w:w="70" w:type="dxa"/>
              <w:left w:w="110" w:type="dxa"/>
              <w:bottom w:w="70" w:type="dxa"/>
              <w:right w:w="110" w:type="dxa"/>
            </w:tcMar>
            <w:vAlign w:val="center"/>
          </w:tcPr>
          <w:p w14:paraId="7D70E21F" w14:textId="77777777" w:rsidR="009B4110" w:rsidRDefault="00D655C6">
            <w:r>
              <w:rPr>
                <w:color w:val="1F2937"/>
                <w:sz w:val="17"/>
                <w:szCs w:val="17"/>
              </w:rPr>
              <w:t>Mature, capable 3D + MPR rendering</w:t>
            </w:r>
          </w:p>
        </w:tc>
        <w:tc>
          <w:tcPr>
            <w:tcW w:w="4008" w:type="dxa"/>
            <w:shd w:val="clear" w:color="auto" w:fill="FFFFFF"/>
            <w:tcMar>
              <w:top w:w="70" w:type="dxa"/>
              <w:left w:w="110" w:type="dxa"/>
              <w:bottom w:w="70" w:type="dxa"/>
              <w:right w:w="110" w:type="dxa"/>
            </w:tcMar>
            <w:vAlign w:val="center"/>
          </w:tcPr>
          <w:p w14:paraId="6E9FB9C5" w14:textId="77777777" w:rsidR="009B4110" w:rsidRDefault="00D655C6">
            <w:r>
              <w:rPr>
                <w:color w:val="1F2937"/>
                <w:sz w:val="17"/>
                <w:szCs w:val="17"/>
              </w:rPr>
              <w:t>No built-in AI inference, no uncertainty, no provenance report</w:t>
            </w:r>
          </w:p>
        </w:tc>
      </w:tr>
      <w:tr w:rsidR="009B4110" w14:paraId="7BC9AFF0" w14:textId="77777777">
        <w:tc>
          <w:tcPr>
            <w:tcW w:w="2895" w:type="dxa"/>
            <w:shd w:val="clear" w:color="auto" w:fill="F3F6F5"/>
            <w:tcMar>
              <w:top w:w="70" w:type="dxa"/>
              <w:left w:w="110" w:type="dxa"/>
              <w:bottom w:w="70" w:type="dxa"/>
              <w:right w:w="110" w:type="dxa"/>
            </w:tcMar>
            <w:vAlign w:val="center"/>
          </w:tcPr>
          <w:p w14:paraId="133BD8A6" w14:textId="77777777" w:rsidR="009B4110" w:rsidRDefault="00D655C6">
            <w:r>
              <w:rPr>
                <w:color w:val="1F2937"/>
                <w:sz w:val="17"/>
                <w:szCs w:val="17"/>
              </w:rPr>
              <w:t>Commercial clinical AI (Brainlab, Quantib, QyScore, Cortechs.ai)</w:t>
            </w:r>
          </w:p>
        </w:tc>
        <w:tc>
          <w:tcPr>
            <w:tcW w:w="3563" w:type="dxa"/>
            <w:shd w:val="clear" w:color="auto" w:fill="F3F6F5"/>
            <w:tcMar>
              <w:top w:w="70" w:type="dxa"/>
              <w:left w:w="110" w:type="dxa"/>
              <w:bottom w:w="70" w:type="dxa"/>
              <w:right w:w="110" w:type="dxa"/>
            </w:tcMar>
            <w:vAlign w:val="center"/>
          </w:tcPr>
          <w:p w14:paraId="79F31E6F" w14:textId="77777777" w:rsidR="009B4110" w:rsidRDefault="00D655C6">
            <w:r>
              <w:rPr>
                <w:color w:val="1F2937"/>
                <w:sz w:val="17"/>
                <w:szCs w:val="17"/>
              </w:rPr>
              <w:t>FDA/CE-cleared volumetrics; sub-minute segmentation</w:t>
            </w:r>
          </w:p>
        </w:tc>
        <w:tc>
          <w:tcPr>
            <w:tcW w:w="4008" w:type="dxa"/>
            <w:shd w:val="clear" w:color="auto" w:fill="F3F6F5"/>
            <w:tcMar>
              <w:top w:w="70" w:type="dxa"/>
              <w:left w:w="110" w:type="dxa"/>
              <w:bottom w:w="70" w:type="dxa"/>
              <w:right w:w="110" w:type="dxa"/>
            </w:tcMar>
            <w:vAlign w:val="center"/>
          </w:tcPr>
          <w:p w14:paraId="7EE394A0" w14:textId="77777777" w:rsidR="009B4110" w:rsidRDefault="00D655C6">
            <w:r>
              <w:rPr>
                <w:color w:val="1F2937"/>
                <w:sz w:val="17"/>
                <w:szCs w:val="17"/>
              </w:rPr>
              <w:t>Dice scores live only in regulatory filings, never the product UI; desktop workstation software, not a lightweight browser tool</w:t>
            </w:r>
          </w:p>
        </w:tc>
      </w:tr>
      <w:tr w:rsidR="009B4110" w14:paraId="290DB086" w14:textId="77777777">
        <w:tc>
          <w:tcPr>
            <w:tcW w:w="2895" w:type="dxa"/>
            <w:shd w:val="clear" w:color="auto" w:fill="FFFFFF"/>
            <w:tcMar>
              <w:top w:w="70" w:type="dxa"/>
              <w:left w:w="110" w:type="dxa"/>
              <w:bottom w:w="70" w:type="dxa"/>
              <w:right w:w="110" w:type="dxa"/>
            </w:tcMar>
            <w:vAlign w:val="center"/>
          </w:tcPr>
          <w:p w14:paraId="036F8719" w14:textId="77777777" w:rsidR="009B4110" w:rsidRDefault="00D655C6">
            <w:r>
              <w:rPr>
                <w:color w:val="1F2937"/>
                <w:sz w:val="17"/>
                <w:szCs w:val="17"/>
              </w:rPr>
              <w:t>Prior hackathon / research prototypes (MindView, Safe Mind)</w:t>
            </w:r>
          </w:p>
        </w:tc>
        <w:tc>
          <w:tcPr>
            <w:tcW w:w="3563" w:type="dxa"/>
            <w:shd w:val="clear" w:color="auto" w:fill="FFFFFF"/>
            <w:tcMar>
              <w:top w:w="70" w:type="dxa"/>
              <w:left w:w="110" w:type="dxa"/>
              <w:bottom w:w="70" w:type="dxa"/>
              <w:right w:w="110" w:type="dxa"/>
            </w:tcMar>
            <w:vAlign w:val="center"/>
          </w:tcPr>
          <w:p w14:paraId="689E75C3" w14:textId="77777777" w:rsidR="009B4110" w:rsidRDefault="00D655C6">
            <w:r>
              <w:rPr>
                <w:color w:val="1F2937"/>
                <w:sz w:val="17"/>
                <w:szCs w:val="17"/>
              </w:rPr>
              <w:t>Partial 3D + volume demos</w:t>
            </w:r>
          </w:p>
        </w:tc>
        <w:tc>
          <w:tcPr>
            <w:tcW w:w="4008" w:type="dxa"/>
            <w:shd w:val="clear" w:color="auto" w:fill="FFFFFF"/>
            <w:tcMar>
              <w:top w:w="70" w:type="dxa"/>
              <w:left w:w="110" w:type="dxa"/>
              <w:bottom w:w="70" w:type="dxa"/>
              <w:right w:w="110" w:type="dxa"/>
            </w:tcMar>
            <w:vAlign w:val="center"/>
          </w:tcPr>
          <w:p w14:paraId="2218B613" w14:textId="77777777" w:rsidR="009B4110" w:rsidRDefault="00D655C6">
            <w:r>
              <w:rPr>
                <w:color w:val="1F2937"/>
                <w:sz w:val="17"/>
                <w:szCs w:val="17"/>
              </w:rPr>
              <w:t>Each builds roughly half the pipeline; neither reports Dice/sensitivity nor shows uncertainty</w:t>
            </w:r>
          </w:p>
        </w:tc>
      </w:tr>
    </w:tbl>
    <w:p w14:paraId="0D39D24F" w14:textId="77777777" w:rsidR="009B4110" w:rsidRDefault="00D655C6">
      <w:pPr>
        <w:pStyle w:val="Heading2"/>
        <w:keepNext/>
      </w:pPr>
      <w:bookmarkStart w:id="8" w:name="_Toc9"/>
      <w:r>
        <w:t>2.1 What the regulated/commercial field actually shows</w:t>
      </w:r>
      <w:bookmarkEnd w:id="8"/>
    </w:p>
    <w:p w14:paraId="7E45DB11" w14:textId="77777777" w:rsidR="009B4110" w:rsidRDefault="00D655C6">
      <w:pPr>
        <w:spacing w:after="110"/>
      </w:pPr>
      <w:r>
        <w:t>Brainlab's “Elements AI Tumor Segmentation”, FDA-cleared under K243633, reports mean Dice 0.75 (precision 0.86, recall 0.85) on 412 patients but ships inside a hospital workstation suite with no public interface description. Brainlab's older, clinician-guided SmartBrush tool was found in a 2016 PLoS ONE study to achieve mean Dice 0.72–0.77 across four expert human raters, versus 0.68 for the fully-automated BraTumIA — a direct empirical reminder that automated tools and human experts disagree by a comparabl</w:t>
      </w:r>
      <w:r>
        <w:t>e margin to how much human experts disagree with each other. Across nine-plus surveyed commercial vendors, not one was confirmed to expose voxel-level uncertainty or step-by-step volumetric math as a visible product feature — those numbers exist only inside regulatory submissions.</w:t>
      </w:r>
    </w:p>
    <w:p w14:paraId="58F2081F" w14:textId="77777777" w:rsidR="009B4110" w:rsidRDefault="00D655C6">
      <w:pPr>
        <w:pStyle w:val="Heading2"/>
        <w:keepNext/>
      </w:pPr>
      <w:bookmarkStart w:id="9" w:name="_Toc10"/>
      <w:r>
        <w:t>2.2 Why the open-source ecosystem hasn't closed this gap</w:t>
      </w:r>
      <w:bookmarkEnd w:id="9"/>
    </w:p>
    <w:p w14:paraId="582E6B4C" w14:textId="77777777" w:rsidR="009B4110" w:rsidRDefault="00D655C6">
      <w:pPr>
        <w:spacing w:after="110"/>
      </w:pPr>
      <w:r>
        <w:t xml:space="preserve">3D Slicer is the dominant academic 3D platform but is desktop-only, and its tumour-segmentation extensions are documented in user forums as fragile (hash-verification failures, crashes). MONAI Label serves models but ships no viewer of its own — its browser path requires assembling OHIF, an Orthanc DICOMweb server, and NIfTI-to-DICOM conversion, a non-trivial deployment. NiiVue is the most promising lightweight rendering library but performs no AI inference. Brainchop gets closest to “drag in a volume, get </w:t>
      </w:r>
      <w:r>
        <w:t>instant in-browser 3D segmentation” but its pretrained models cover brain masking and cortical atlases, not tumours, and it works on one volume rather than BraTS's four co-registered modalities. No surveyed open-source tool implements volumetric reporting or uncertainty visualisation at all.</w:t>
      </w:r>
    </w:p>
    <w:p w14:paraId="07D71AE1" w14:textId="77777777" w:rsidR="009B4110" w:rsidRDefault="00D655C6">
      <w:pPr>
        <w:pStyle w:val="Heading2"/>
        <w:keepNext/>
      </w:pPr>
      <w:bookmarkStart w:id="10" w:name="_Toc11"/>
      <w:r>
        <w:t>2.3 Where the accuracy research ceiling actually sits</w:t>
      </w:r>
      <w:bookmarkEnd w:id="10"/>
    </w:p>
    <w:p w14:paraId="622EDC2A" w14:textId="77777777" w:rsidR="009B4110" w:rsidRDefault="00D655C6">
      <w:pPr>
        <w:spacing w:after="110"/>
      </w:pPr>
      <w:r>
        <w:t>The BraTS leaderboard has been dominated by nnU-Net since 2020 and MedNeXt-based ensembles since 2023, with winning Dice scores in the high-80s to low-90s achieved through multi-model ensembling and heavy post-processing — nnU-Net's BraTS-2020-winning Dice was 88.95 (WT) / 85.06 (TC) / 82.03 (ET). Chasing Dice-score improvements against this ceiling is, by the research's own economics, a losing game for a small team: human expert inter-rater agreement itself sits at only 74–85% Dice in the original BraTS be</w:t>
      </w:r>
      <w:r>
        <w:t>nchmark studies, meaning a model cannot be meaningfully “more correct” than the disagreement baked into its own ground truth. The field's own direction of travel, correspondingly, has moved from chasing raw accuracy toward cheap uncertainty-quantification methods (evidential deep learning, small test-time-augmentation ensembles) precisely because that is where usable, differentiable value remains.</w:t>
      </w:r>
    </w:p>
    <w:p w14:paraId="3AC11A77" w14:textId="77777777" w:rsidR="009B4110" w:rsidRDefault="00D655C6">
      <w:pPr>
        <w:pStyle w:val="Heading2"/>
        <w:keepNext/>
      </w:pPr>
      <w:bookmarkStart w:id="11" w:name="_Toc12"/>
      <w:r>
        <w:t>2.4 What research says actually changes clinical behaviour</w:t>
      </w:r>
      <w:bookmarkEnd w:id="11"/>
    </w:p>
    <w:p w14:paraId="1D210D97" w14:textId="77777777" w:rsidR="009B4110" w:rsidRDefault="00D655C6">
      <w:pPr>
        <w:spacing w:after="110"/>
      </w:pPr>
      <w:r>
        <w:t xml:space="preserve">A prostate-radiotherapy study found oncologists made 50% fewer manual voxel edits in regions a model marked very-low-uncertainty — direct empirical evidence that a visible uncertainty signal changes real review behaviour, not just a nice-to-have display. A UCSF meningioma study (353 patients) calls the lack of calibrated uncertainty “a major barrier to clinical adoption.” Survey data shows clinicians prefer AI as a “second reader” (75.4% favourable) far more than as an autonomous first-reader system (26.2% </w:t>
      </w:r>
      <w:r>
        <w:t>favourable) — a strong, specific argument for a UI that frames every output as a check against human judgement, never a verdict.</w:t>
      </w:r>
    </w:p>
    <w:p w14:paraId="181322D7" w14:textId="77777777" w:rsidR="009B4110" w:rsidRDefault="00D655C6">
      <w:pPr>
        <w:pStyle w:val="Heading1"/>
        <w:keepNext/>
      </w:pPr>
      <w:bookmarkStart w:id="12" w:name="_Toc13"/>
      <w:r>
        <w:t>3. Our Solution and Approach</w:t>
      </w:r>
      <w:bookmarkEnd w:id="12"/>
    </w:p>
    <w:p w14:paraId="312C426F" w14:textId="77777777" w:rsidR="009B4110" w:rsidRDefault="00D655C6">
      <w:pPr>
        <w:spacing w:after="110"/>
      </w:pPr>
      <w:r>
        <w:t>The problem statement bundles three distinct layers of work. The research above shows Layers 1 and 2 are already commoditised — solved, separately, by existing tools. The deliberate choice this project makes is to treat Layer 3 as the actual product, built on solid, independently-verified implementations of the first two, rather than building a 3D viewer and assuming trust follows for free.</w:t>
      </w:r>
    </w:p>
    <w:p w14:paraId="09FD7C3C" w14:textId="77777777" w:rsidR="009B4110" w:rsidRDefault="00D655C6">
      <w:pPr>
        <w:spacing w:before="120" w:after="60"/>
        <w:jc w:val="center"/>
      </w:pPr>
      <w:r>
        <w:rPr>
          <w:noProof/>
        </w:rPr>
        <w:drawing>
          <wp:inline distT="0" distB="0" distL="0" distR="0" wp14:anchorId="37B51AE1" wp14:editId="39D4F0B2">
            <wp:extent cx="53340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43175"/>
                    </a:xfrm>
                    <a:prstGeom prst="rect">
                      <a:avLst/>
                    </a:prstGeom>
                  </pic:spPr>
                </pic:pic>
              </a:graphicData>
            </a:graphic>
          </wp:inline>
        </w:drawing>
      </w:r>
    </w:p>
    <w:p w14:paraId="5C93D074" w14:textId="77777777" w:rsidR="009B4110" w:rsidRDefault="00D655C6">
      <w:pPr>
        <w:spacing w:after="220"/>
        <w:jc w:val="center"/>
      </w:pPr>
      <w:r>
        <w:rPr>
          <w:i/>
          <w:iCs/>
          <w:color w:val="475569"/>
          <w:sz w:val="17"/>
          <w:szCs w:val="17"/>
        </w:rPr>
        <w:t>Figure 3.1 — The three-layer thesis. Layers 1–2 are commoditised; Layer 3 is the whitespace this project targets.</w:t>
      </w:r>
    </w:p>
    <w:p w14:paraId="2DB0D6FF" w14:textId="77777777" w:rsidR="009B4110" w:rsidRDefault="00D655C6">
      <w:pPr>
        <w:pStyle w:val="Heading2"/>
        <w:keepNext/>
      </w:pPr>
      <w:bookmarkStart w:id="13" w:name="_Toc14"/>
      <w:r>
        <w:t>3.1 Design principles</w:t>
      </w:r>
      <w:bookmarkEnd w:id="13"/>
    </w:p>
    <w:p w14:paraId="7434BAD7" w14:textId="77777777" w:rsidR="009B4110" w:rsidRDefault="00D655C6">
      <w:pPr>
        <w:pStyle w:val="ListParagraph"/>
        <w:numPr>
          <w:ilvl w:val="0"/>
          <w:numId w:val="2"/>
        </w:numPr>
        <w:spacing w:after="60"/>
      </w:pPr>
      <w:r>
        <w:t>A result is never partial. Validation is all-or-nothing — a study with one unreadable file, one mismatched affine, or one corrupt sequence produces zero output, not a degraded one.</w:t>
      </w:r>
    </w:p>
    <w:p w14:paraId="25F0D1E1" w14:textId="77777777" w:rsidR="009B4110" w:rsidRDefault="00D655C6">
      <w:pPr>
        <w:pStyle w:val="ListParagraph"/>
        <w:numPr>
          <w:ilvl w:val="0"/>
          <w:numId w:val="2"/>
        </w:numPr>
        <w:spacing w:after="60"/>
      </w:pPr>
      <w:r>
        <w:t>Every number carries its derivation. Volumes show voxel count × spacing; Dice scores show the regions compared; uncertainty shows the method that produced it.</w:t>
      </w:r>
    </w:p>
    <w:p w14:paraId="22B05D50" w14:textId="77777777" w:rsidR="009B4110" w:rsidRDefault="00D655C6">
      <w:pPr>
        <w:pStyle w:val="ListParagraph"/>
        <w:numPr>
          <w:ilvl w:val="0"/>
          <w:numId w:val="2"/>
        </w:numPr>
        <w:spacing w:after="60"/>
      </w:pPr>
      <w:r>
        <w:t>Geometry is sacred. A scan stored flipped with a matching affine must read as the same anatomy; flipped without one, it must read as mirrored — a known, real failure mode in neuroimaging software, tested explicitly here, not assumed correct.</w:t>
      </w:r>
    </w:p>
    <w:p w14:paraId="62F87EDB" w14:textId="77777777" w:rsidR="009B4110" w:rsidRDefault="00D655C6">
      <w:pPr>
        <w:pStyle w:val="ListParagraph"/>
        <w:numPr>
          <w:ilvl w:val="0"/>
          <w:numId w:val="2"/>
        </w:numPr>
        <w:spacing w:after="60"/>
      </w:pPr>
      <w:r>
        <w:t>Wording is restrained on purpose: “suspected tumour region predicted by the model” and “estimated volume,” never “detected” or “diagnosed.”</w:t>
      </w:r>
    </w:p>
    <w:p w14:paraId="72278B9F" w14:textId="77777777" w:rsidR="009B4110" w:rsidRDefault="00D655C6">
      <w:pPr>
        <w:pStyle w:val="Heading2"/>
        <w:keepNext/>
      </w:pPr>
      <w:bookmarkStart w:id="14" w:name="_Toc15"/>
      <w:r>
        <w:t>3.2 What this project explicitly does not build</w:t>
      </w:r>
      <w:bookmarkEnd w:id="14"/>
    </w:p>
    <w:p w14:paraId="72243A76" w14:textId="77777777" w:rsidR="009B4110" w:rsidRDefault="00D655C6">
      <w:pPr>
        <w:spacing w:after="110"/>
      </w:pPr>
      <w:r>
        <w:t>Out of scope, by the problem statement's own rules and by this project's own design: diagnosis, tumour grading, genetic prediction, prognosis, treatment advice, surgical or radiotherapy planning, and any claim of clinical validation or regulatory clearance. This is a hard line, not a style preference — Section 9 explains why it is also the load-bearing compliance boundary for everything downstream.</w:t>
      </w:r>
    </w:p>
    <w:p w14:paraId="72E3A9B0" w14:textId="77777777" w:rsidR="009B4110" w:rsidRDefault="00D655C6">
      <w:pPr>
        <w:pStyle w:val="Heading2"/>
        <w:keepNext/>
      </w:pPr>
      <w:bookmarkStart w:id="15" w:name="_Toc16"/>
      <w:r>
        <w:t>3.3 Why this is better than the alternatives in Section 2</w:t>
      </w:r>
      <w:bookmarkEnd w:id="15"/>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672"/>
        <w:gridCol w:w="2672"/>
        <w:gridCol w:w="2227"/>
        <w:gridCol w:w="2895"/>
      </w:tblGrid>
      <w:tr w:rsidR="009B4110" w14:paraId="1586876F" w14:textId="77777777">
        <w:trPr>
          <w:tblHeader/>
        </w:trPr>
        <w:tc>
          <w:tcPr>
            <w:tcW w:w="2672" w:type="dxa"/>
            <w:shd w:val="clear" w:color="auto" w:fill="0E7C66"/>
            <w:tcMar>
              <w:top w:w="70" w:type="dxa"/>
              <w:left w:w="110" w:type="dxa"/>
              <w:bottom w:w="70" w:type="dxa"/>
              <w:right w:w="110" w:type="dxa"/>
            </w:tcMar>
            <w:vAlign w:val="center"/>
          </w:tcPr>
          <w:p w14:paraId="22F1C9A3" w14:textId="77777777" w:rsidR="009B4110" w:rsidRDefault="00D655C6">
            <w:r>
              <w:rPr>
                <w:b/>
                <w:bCs/>
                <w:color w:val="FFFFFF"/>
                <w:sz w:val="17"/>
                <w:szCs w:val="17"/>
              </w:rPr>
              <w:t>Dimension</w:t>
            </w:r>
          </w:p>
        </w:tc>
        <w:tc>
          <w:tcPr>
            <w:tcW w:w="2672" w:type="dxa"/>
            <w:shd w:val="clear" w:color="auto" w:fill="0E7C66"/>
            <w:tcMar>
              <w:top w:w="70" w:type="dxa"/>
              <w:left w:w="110" w:type="dxa"/>
              <w:bottom w:w="70" w:type="dxa"/>
              <w:right w:w="110" w:type="dxa"/>
            </w:tcMar>
            <w:vAlign w:val="center"/>
          </w:tcPr>
          <w:p w14:paraId="30D14011" w14:textId="77777777" w:rsidR="009B4110" w:rsidRDefault="00D655C6">
            <w:r>
              <w:rPr>
                <w:b/>
                <w:bCs/>
                <w:color w:val="FFFFFF"/>
                <w:sz w:val="17"/>
                <w:szCs w:val="17"/>
              </w:rPr>
              <w:t>Commercial clinical AI</w:t>
            </w:r>
          </w:p>
        </w:tc>
        <w:tc>
          <w:tcPr>
            <w:tcW w:w="2227" w:type="dxa"/>
            <w:shd w:val="clear" w:color="auto" w:fill="0E7C66"/>
            <w:tcMar>
              <w:top w:w="70" w:type="dxa"/>
              <w:left w:w="110" w:type="dxa"/>
              <w:bottom w:w="70" w:type="dxa"/>
              <w:right w:w="110" w:type="dxa"/>
            </w:tcMar>
            <w:vAlign w:val="center"/>
          </w:tcPr>
          <w:p w14:paraId="66939B73" w14:textId="77777777" w:rsidR="009B4110" w:rsidRDefault="00D655C6">
            <w:r>
              <w:rPr>
                <w:b/>
                <w:bCs/>
                <w:color w:val="FFFFFF"/>
                <w:sz w:val="17"/>
                <w:szCs w:val="17"/>
              </w:rPr>
              <w:t>Open-source viewers</w:t>
            </w:r>
          </w:p>
        </w:tc>
        <w:tc>
          <w:tcPr>
            <w:tcW w:w="2895" w:type="dxa"/>
            <w:shd w:val="clear" w:color="auto" w:fill="0E7C66"/>
            <w:tcMar>
              <w:top w:w="70" w:type="dxa"/>
              <w:left w:w="110" w:type="dxa"/>
              <w:bottom w:w="70" w:type="dxa"/>
              <w:right w:w="110" w:type="dxa"/>
            </w:tcMar>
            <w:vAlign w:val="center"/>
          </w:tcPr>
          <w:p w14:paraId="47BF6B5C" w14:textId="77777777" w:rsidR="009B4110" w:rsidRDefault="00D655C6">
            <w:r>
              <w:rPr>
                <w:b/>
                <w:bCs/>
                <w:color w:val="FFFFFF"/>
                <w:sz w:val="17"/>
                <w:szCs w:val="17"/>
              </w:rPr>
              <w:t>NeuroScope 3D</w:t>
            </w:r>
          </w:p>
        </w:tc>
      </w:tr>
      <w:tr w:rsidR="009B4110" w14:paraId="22A5C994" w14:textId="77777777">
        <w:tc>
          <w:tcPr>
            <w:tcW w:w="2672" w:type="dxa"/>
            <w:shd w:val="clear" w:color="auto" w:fill="FFFFFF"/>
            <w:tcMar>
              <w:top w:w="70" w:type="dxa"/>
              <w:left w:w="110" w:type="dxa"/>
              <w:bottom w:w="70" w:type="dxa"/>
              <w:right w:w="110" w:type="dxa"/>
            </w:tcMar>
            <w:vAlign w:val="center"/>
          </w:tcPr>
          <w:p w14:paraId="65066D16" w14:textId="77777777" w:rsidR="009B4110" w:rsidRDefault="00D655C6">
            <w:r>
              <w:rPr>
                <w:color w:val="1F2937"/>
                <w:sz w:val="17"/>
                <w:szCs w:val="17"/>
              </w:rPr>
              <w:t>3D + linked MPR in a browser</w:t>
            </w:r>
          </w:p>
        </w:tc>
        <w:tc>
          <w:tcPr>
            <w:tcW w:w="2672" w:type="dxa"/>
            <w:shd w:val="clear" w:color="auto" w:fill="FFFFFF"/>
            <w:tcMar>
              <w:top w:w="70" w:type="dxa"/>
              <w:left w:w="110" w:type="dxa"/>
              <w:bottom w:w="70" w:type="dxa"/>
              <w:right w:w="110" w:type="dxa"/>
            </w:tcMar>
            <w:vAlign w:val="center"/>
          </w:tcPr>
          <w:p w14:paraId="4293D4EF" w14:textId="77777777" w:rsidR="009B4110" w:rsidRDefault="00D655C6">
            <w:r>
              <w:rPr>
                <w:color w:val="1F2937"/>
                <w:sz w:val="17"/>
                <w:szCs w:val="17"/>
              </w:rPr>
              <w:t>Rare — mostly desktop</w:t>
            </w:r>
          </w:p>
        </w:tc>
        <w:tc>
          <w:tcPr>
            <w:tcW w:w="2227" w:type="dxa"/>
            <w:shd w:val="clear" w:color="auto" w:fill="FFFFFF"/>
            <w:tcMar>
              <w:top w:w="70" w:type="dxa"/>
              <w:left w:w="110" w:type="dxa"/>
              <w:bottom w:w="70" w:type="dxa"/>
              <w:right w:w="110" w:type="dxa"/>
            </w:tcMar>
            <w:vAlign w:val="center"/>
          </w:tcPr>
          <w:p w14:paraId="3C5CBCE6" w14:textId="77777777" w:rsidR="009B4110" w:rsidRDefault="00D655C6">
            <w:r>
              <w:rPr>
                <w:color w:val="1F2937"/>
                <w:sz w:val="17"/>
                <w:szCs w:val="17"/>
              </w:rPr>
              <w:t>Yes (viewer only)</w:t>
            </w:r>
          </w:p>
        </w:tc>
        <w:tc>
          <w:tcPr>
            <w:tcW w:w="2895" w:type="dxa"/>
            <w:shd w:val="clear" w:color="auto" w:fill="FFFFFF"/>
            <w:tcMar>
              <w:top w:w="70" w:type="dxa"/>
              <w:left w:w="110" w:type="dxa"/>
              <w:bottom w:w="70" w:type="dxa"/>
              <w:right w:w="110" w:type="dxa"/>
            </w:tcMar>
            <w:vAlign w:val="center"/>
          </w:tcPr>
          <w:p w14:paraId="4CC7A8DB" w14:textId="77777777" w:rsidR="009B4110" w:rsidRDefault="00D655C6">
            <w:r>
              <w:rPr>
                <w:color w:val="1F2937"/>
                <w:sz w:val="17"/>
                <w:szCs w:val="17"/>
              </w:rPr>
              <w:t>Yes</w:t>
            </w:r>
          </w:p>
        </w:tc>
      </w:tr>
      <w:tr w:rsidR="009B4110" w14:paraId="2C134ED1" w14:textId="77777777">
        <w:tc>
          <w:tcPr>
            <w:tcW w:w="2672" w:type="dxa"/>
            <w:shd w:val="clear" w:color="auto" w:fill="F3F6F5"/>
            <w:tcMar>
              <w:top w:w="70" w:type="dxa"/>
              <w:left w:w="110" w:type="dxa"/>
              <w:bottom w:w="70" w:type="dxa"/>
              <w:right w:w="110" w:type="dxa"/>
            </w:tcMar>
            <w:vAlign w:val="center"/>
          </w:tcPr>
          <w:p w14:paraId="4D32FB72" w14:textId="77777777" w:rsidR="009B4110" w:rsidRDefault="00D655C6">
            <w:r>
              <w:rPr>
                <w:color w:val="1F2937"/>
                <w:sz w:val="17"/>
                <w:szCs w:val="17"/>
              </w:rPr>
              <w:t>Real, verified AI segmentation</w:t>
            </w:r>
          </w:p>
        </w:tc>
        <w:tc>
          <w:tcPr>
            <w:tcW w:w="2672" w:type="dxa"/>
            <w:shd w:val="clear" w:color="auto" w:fill="F3F6F5"/>
            <w:tcMar>
              <w:top w:w="70" w:type="dxa"/>
              <w:left w:w="110" w:type="dxa"/>
              <w:bottom w:w="70" w:type="dxa"/>
              <w:right w:w="110" w:type="dxa"/>
            </w:tcMar>
            <w:vAlign w:val="center"/>
          </w:tcPr>
          <w:p w14:paraId="37E52599" w14:textId="77777777" w:rsidR="009B4110" w:rsidRDefault="00D655C6">
            <w:r>
              <w:rPr>
                <w:color w:val="1F2937"/>
                <w:sz w:val="17"/>
                <w:szCs w:val="17"/>
              </w:rPr>
              <w:t>Yes</w:t>
            </w:r>
          </w:p>
        </w:tc>
        <w:tc>
          <w:tcPr>
            <w:tcW w:w="2227" w:type="dxa"/>
            <w:shd w:val="clear" w:color="auto" w:fill="F3F6F5"/>
            <w:tcMar>
              <w:top w:w="70" w:type="dxa"/>
              <w:left w:w="110" w:type="dxa"/>
              <w:bottom w:w="70" w:type="dxa"/>
              <w:right w:w="110" w:type="dxa"/>
            </w:tcMar>
            <w:vAlign w:val="center"/>
          </w:tcPr>
          <w:p w14:paraId="6CE0289C" w14:textId="77777777" w:rsidR="009B4110" w:rsidRDefault="00D655C6">
            <w:r>
              <w:rPr>
                <w:color w:val="1F2937"/>
                <w:sz w:val="17"/>
                <w:szCs w:val="17"/>
              </w:rPr>
              <w:t>No (bring-your-own)</w:t>
            </w:r>
          </w:p>
        </w:tc>
        <w:tc>
          <w:tcPr>
            <w:tcW w:w="2895" w:type="dxa"/>
            <w:shd w:val="clear" w:color="auto" w:fill="F3F6F5"/>
            <w:tcMar>
              <w:top w:w="70" w:type="dxa"/>
              <w:left w:w="110" w:type="dxa"/>
              <w:bottom w:w="70" w:type="dxa"/>
              <w:right w:w="110" w:type="dxa"/>
            </w:tcMar>
            <w:vAlign w:val="center"/>
          </w:tcPr>
          <w:p w14:paraId="6E82D431" w14:textId="77777777" w:rsidR="009B4110" w:rsidRDefault="00D655C6">
            <w:r>
              <w:rPr>
                <w:color w:val="1F2937"/>
                <w:sz w:val="17"/>
                <w:szCs w:val="17"/>
              </w:rPr>
              <w:t>Yes — real checkpoint, hash-verified</w:t>
            </w:r>
          </w:p>
        </w:tc>
      </w:tr>
      <w:tr w:rsidR="009B4110" w14:paraId="4966898C" w14:textId="77777777">
        <w:tc>
          <w:tcPr>
            <w:tcW w:w="2672" w:type="dxa"/>
            <w:shd w:val="clear" w:color="auto" w:fill="FFFFFF"/>
            <w:tcMar>
              <w:top w:w="70" w:type="dxa"/>
              <w:left w:w="110" w:type="dxa"/>
              <w:bottom w:w="70" w:type="dxa"/>
              <w:right w:w="110" w:type="dxa"/>
            </w:tcMar>
            <w:vAlign w:val="center"/>
          </w:tcPr>
          <w:p w14:paraId="7BC37ADE" w14:textId="77777777" w:rsidR="009B4110" w:rsidRDefault="00D655C6">
            <w:r>
              <w:rPr>
                <w:color w:val="1F2937"/>
                <w:sz w:val="17"/>
                <w:szCs w:val="17"/>
              </w:rPr>
              <w:t>Visible uncertainty per case</w:t>
            </w:r>
          </w:p>
        </w:tc>
        <w:tc>
          <w:tcPr>
            <w:tcW w:w="2672" w:type="dxa"/>
            <w:shd w:val="clear" w:color="auto" w:fill="FFFFFF"/>
            <w:tcMar>
              <w:top w:w="70" w:type="dxa"/>
              <w:left w:w="110" w:type="dxa"/>
              <w:bottom w:w="70" w:type="dxa"/>
              <w:right w:w="110" w:type="dxa"/>
            </w:tcMar>
            <w:vAlign w:val="center"/>
          </w:tcPr>
          <w:p w14:paraId="154D99C7" w14:textId="77777777" w:rsidR="009B4110" w:rsidRDefault="00D655C6">
            <w:r>
              <w:rPr>
                <w:color w:val="1F2937"/>
                <w:sz w:val="17"/>
                <w:szCs w:val="17"/>
              </w:rPr>
              <w:t>No (buried in filings)</w:t>
            </w:r>
          </w:p>
        </w:tc>
        <w:tc>
          <w:tcPr>
            <w:tcW w:w="2227" w:type="dxa"/>
            <w:shd w:val="clear" w:color="auto" w:fill="FFFFFF"/>
            <w:tcMar>
              <w:top w:w="70" w:type="dxa"/>
              <w:left w:w="110" w:type="dxa"/>
              <w:bottom w:w="70" w:type="dxa"/>
              <w:right w:w="110" w:type="dxa"/>
            </w:tcMar>
            <w:vAlign w:val="center"/>
          </w:tcPr>
          <w:p w14:paraId="5D1115F9" w14:textId="77777777" w:rsidR="009B4110" w:rsidRDefault="00D655C6">
            <w:r>
              <w:rPr>
                <w:color w:val="1F2937"/>
                <w:sz w:val="17"/>
                <w:szCs w:val="17"/>
              </w:rPr>
              <w:t>No</w:t>
            </w:r>
          </w:p>
        </w:tc>
        <w:tc>
          <w:tcPr>
            <w:tcW w:w="2895" w:type="dxa"/>
            <w:shd w:val="clear" w:color="auto" w:fill="FFFFFF"/>
            <w:tcMar>
              <w:top w:w="70" w:type="dxa"/>
              <w:left w:w="110" w:type="dxa"/>
              <w:bottom w:w="70" w:type="dxa"/>
              <w:right w:w="110" w:type="dxa"/>
            </w:tcMar>
            <w:vAlign w:val="center"/>
          </w:tcPr>
          <w:p w14:paraId="7384D183" w14:textId="77777777" w:rsidR="009B4110" w:rsidRDefault="00D655C6">
            <w:r>
              <w:rPr>
                <w:color w:val="1F2937"/>
                <w:sz w:val="17"/>
                <w:szCs w:val="17"/>
              </w:rPr>
              <w:t>Yes — flip-TTA σ, measured calibration</w:t>
            </w:r>
          </w:p>
        </w:tc>
      </w:tr>
      <w:tr w:rsidR="009B4110" w14:paraId="75CFC6DA" w14:textId="77777777">
        <w:tc>
          <w:tcPr>
            <w:tcW w:w="2672" w:type="dxa"/>
            <w:shd w:val="clear" w:color="auto" w:fill="F3F6F5"/>
            <w:tcMar>
              <w:top w:w="70" w:type="dxa"/>
              <w:left w:w="110" w:type="dxa"/>
              <w:bottom w:w="70" w:type="dxa"/>
              <w:right w:w="110" w:type="dxa"/>
            </w:tcMar>
            <w:vAlign w:val="center"/>
          </w:tcPr>
          <w:p w14:paraId="7DB79C8B" w14:textId="77777777" w:rsidR="009B4110" w:rsidRDefault="00D655C6">
            <w:r>
              <w:rPr>
                <w:color w:val="1F2937"/>
                <w:sz w:val="17"/>
                <w:szCs w:val="17"/>
              </w:rPr>
              <w:t>Visible, derivable volumetrics</w:t>
            </w:r>
          </w:p>
        </w:tc>
        <w:tc>
          <w:tcPr>
            <w:tcW w:w="2672" w:type="dxa"/>
            <w:shd w:val="clear" w:color="auto" w:fill="F3F6F5"/>
            <w:tcMar>
              <w:top w:w="70" w:type="dxa"/>
              <w:left w:w="110" w:type="dxa"/>
              <w:bottom w:w="70" w:type="dxa"/>
              <w:right w:w="110" w:type="dxa"/>
            </w:tcMar>
            <w:vAlign w:val="center"/>
          </w:tcPr>
          <w:p w14:paraId="07FD74CA" w14:textId="77777777" w:rsidR="009B4110" w:rsidRDefault="00D655C6">
            <w:r>
              <w:rPr>
                <w:color w:val="1F2937"/>
                <w:sz w:val="17"/>
                <w:szCs w:val="17"/>
              </w:rPr>
              <w:t>No</w:t>
            </w:r>
          </w:p>
        </w:tc>
        <w:tc>
          <w:tcPr>
            <w:tcW w:w="2227" w:type="dxa"/>
            <w:shd w:val="clear" w:color="auto" w:fill="F3F6F5"/>
            <w:tcMar>
              <w:top w:w="70" w:type="dxa"/>
              <w:left w:w="110" w:type="dxa"/>
              <w:bottom w:w="70" w:type="dxa"/>
              <w:right w:w="110" w:type="dxa"/>
            </w:tcMar>
            <w:vAlign w:val="center"/>
          </w:tcPr>
          <w:p w14:paraId="21761944" w14:textId="77777777" w:rsidR="009B4110" w:rsidRDefault="00D655C6">
            <w:r>
              <w:rPr>
                <w:color w:val="1F2937"/>
                <w:sz w:val="17"/>
                <w:szCs w:val="17"/>
              </w:rPr>
              <w:t>Partial</w:t>
            </w:r>
          </w:p>
        </w:tc>
        <w:tc>
          <w:tcPr>
            <w:tcW w:w="2895" w:type="dxa"/>
            <w:shd w:val="clear" w:color="auto" w:fill="F3F6F5"/>
            <w:tcMar>
              <w:top w:w="70" w:type="dxa"/>
              <w:left w:w="110" w:type="dxa"/>
              <w:bottom w:w="70" w:type="dxa"/>
              <w:right w:w="110" w:type="dxa"/>
            </w:tcMar>
            <w:vAlign w:val="center"/>
          </w:tcPr>
          <w:p w14:paraId="4AB3FBCD" w14:textId="77777777" w:rsidR="009B4110" w:rsidRDefault="00D655C6">
            <w:r>
              <w:rPr>
                <w:color w:val="1F2937"/>
                <w:sz w:val="17"/>
                <w:szCs w:val="17"/>
              </w:rPr>
              <w:t>Yes — formula shown with every number</w:t>
            </w:r>
          </w:p>
        </w:tc>
      </w:tr>
      <w:tr w:rsidR="009B4110" w14:paraId="22980339" w14:textId="77777777">
        <w:tc>
          <w:tcPr>
            <w:tcW w:w="2672" w:type="dxa"/>
            <w:shd w:val="clear" w:color="auto" w:fill="FFFFFF"/>
            <w:tcMar>
              <w:top w:w="70" w:type="dxa"/>
              <w:left w:w="110" w:type="dxa"/>
              <w:bottom w:w="70" w:type="dxa"/>
              <w:right w:w="110" w:type="dxa"/>
            </w:tcMar>
            <w:vAlign w:val="center"/>
          </w:tcPr>
          <w:p w14:paraId="3F0CA22A" w14:textId="77777777" w:rsidR="009B4110" w:rsidRDefault="00D655C6">
            <w:r>
              <w:rPr>
                <w:color w:val="1F2937"/>
                <w:sz w:val="17"/>
                <w:szCs w:val="17"/>
              </w:rPr>
              <w:t>Fail-safe input validation</w:t>
            </w:r>
          </w:p>
        </w:tc>
        <w:tc>
          <w:tcPr>
            <w:tcW w:w="2672" w:type="dxa"/>
            <w:shd w:val="clear" w:color="auto" w:fill="FFFFFF"/>
            <w:tcMar>
              <w:top w:w="70" w:type="dxa"/>
              <w:left w:w="110" w:type="dxa"/>
              <w:bottom w:w="70" w:type="dxa"/>
              <w:right w:w="110" w:type="dxa"/>
            </w:tcMar>
            <w:vAlign w:val="center"/>
          </w:tcPr>
          <w:p w14:paraId="62B60098" w14:textId="77777777" w:rsidR="009B4110" w:rsidRDefault="00D655C6">
            <w:r>
              <w:rPr>
                <w:color w:val="1F2937"/>
                <w:sz w:val="17"/>
                <w:szCs w:val="17"/>
              </w:rPr>
              <w:t>Assumed internal</w:t>
            </w:r>
          </w:p>
        </w:tc>
        <w:tc>
          <w:tcPr>
            <w:tcW w:w="2227" w:type="dxa"/>
            <w:shd w:val="clear" w:color="auto" w:fill="FFFFFF"/>
            <w:tcMar>
              <w:top w:w="70" w:type="dxa"/>
              <w:left w:w="110" w:type="dxa"/>
              <w:bottom w:w="70" w:type="dxa"/>
              <w:right w:w="110" w:type="dxa"/>
            </w:tcMar>
            <w:vAlign w:val="center"/>
          </w:tcPr>
          <w:p w14:paraId="7B41B12A" w14:textId="77777777" w:rsidR="009B4110" w:rsidRDefault="00D655C6">
            <w:r>
              <w:rPr>
                <w:color w:val="1F2937"/>
                <w:sz w:val="17"/>
                <w:szCs w:val="17"/>
              </w:rPr>
              <w:t>No</w:t>
            </w:r>
          </w:p>
        </w:tc>
        <w:tc>
          <w:tcPr>
            <w:tcW w:w="2895" w:type="dxa"/>
            <w:shd w:val="clear" w:color="auto" w:fill="FFFFFF"/>
            <w:tcMar>
              <w:top w:w="70" w:type="dxa"/>
              <w:left w:w="110" w:type="dxa"/>
              <w:bottom w:w="70" w:type="dxa"/>
              <w:right w:w="110" w:type="dxa"/>
            </w:tcMar>
            <w:vAlign w:val="center"/>
          </w:tcPr>
          <w:p w14:paraId="22369251" w14:textId="77777777" w:rsidR="009B4110" w:rsidRDefault="00D655C6">
            <w:r>
              <w:rPr>
                <w:color w:val="1F2937"/>
                <w:sz w:val="17"/>
                <w:szCs w:val="17"/>
              </w:rPr>
              <w:t>Yes — all-or-nothing, explicit reasons</w:t>
            </w:r>
          </w:p>
        </w:tc>
      </w:tr>
      <w:tr w:rsidR="009B4110" w14:paraId="78168202" w14:textId="77777777">
        <w:tc>
          <w:tcPr>
            <w:tcW w:w="2672" w:type="dxa"/>
            <w:shd w:val="clear" w:color="auto" w:fill="F3F6F5"/>
            <w:tcMar>
              <w:top w:w="70" w:type="dxa"/>
              <w:left w:w="110" w:type="dxa"/>
              <w:bottom w:w="70" w:type="dxa"/>
              <w:right w:w="110" w:type="dxa"/>
            </w:tcMar>
            <w:vAlign w:val="center"/>
          </w:tcPr>
          <w:p w14:paraId="3CC0545C" w14:textId="77777777" w:rsidR="009B4110" w:rsidRDefault="00D655C6">
            <w:r>
              <w:rPr>
                <w:color w:val="1F2937"/>
                <w:sz w:val="17"/>
                <w:szCs w:val="17"/>
              </w:rPr>
              <w:t>Deployment cost</w:t>
            </w:r>
          </w:p>
        </w:tc>
        <w:tc>
          <w:tcPr>
            <w:tcW w:w="2672" w:type="dxa"/>
            <w:shd w:val="clear" w:color="auto" w:fill="F3F6F5"/>
            <w:tcMar>
              <w:top w:w="70" w:type="dxa"/>
              <w:left w:w="110" w:type="dxa"/>
              <w:bottom w:w="70" w:type="dxa"/>
              <w:right w:w="110" w:type="dxa"/>
            </w:tcMar>
            <w:vAlign w:val="center"/>
          </w:tcPr>
          <w:p w14:paraId="39711F2B" w14:textId="77777777" w:rsidR="009B4110" w:rsidRDefault="00D655C6">
            <w:r>
              <w:rPr>
                <w:color w:val="1F2937"/>
                <w:sz w:val="17"/>
                <w:szCs w:val="17"/>
              </w:rPr>
              <w:t>Enterprise licensing</w:t>
            </w:r>
          </w:p>
        </w:tc>
        <w:tc>
          <w:tcPr>
            <w:tcW w:w="2227" w:type="dxa"/>
            <w:shd w:val="clear" w:color="auto" w:fill="F3F6F5"/>
            <w:tcMar>
              <w:top w:w="70" w:type="dxa"/>
              <w:left w:w="110" w:type="dxa"/>
              <w:bottom w:w="70" w:type="dxa"/>
              <w:right w:w="110" w:type="dxa"/>
            </w:tcMar>
            <w:vAlign w:val="center"/>
          </w:tcPr>
          <w:p w14:paraId="43C594FB" w14:textId="77777777" w:rsidR="009B4110" w:rsidRDefault="00D655C6">
            <w:r>
              <w:rPr>
                <w:color w:val="1F2937"/>
                <w:sz w:val="17"/>
                <w:szCs w:val="17"/>
              </w:rPr>
              <w:t>Free, but assembly required</w:t>
            </w:r>
          </w:p>
        </w:tc>
        <w:tc>
          <w:tcPr>
            <w:tcW w:w="2895" w:type="dxa"/>
            <w:shd w:val="clear" w:color="auto" w:fill="F3F6F5"/>
            <w:tcMar>
              <w:top w:w="70" w:type="dxa"/>
              <w:left w:w="110" w:type="dxa"/>
              <w:bottom w:w="70" w:type="dxa"/>
              <w:right w:w="110" w:type="dxa"/>
            </w:tcMar>
            <w:vAlign w:val="center"/>
          </w:tcPr>
          <w:p w14:paraId="0DF12B4B" w14:textId="77777777" w:rsidR="009B4110" w:rsidRDefault="00D655C6">
            <w:r>
              <w:rPr>
                <w:color w:val="1F2937"/>
                <w:sz w:val="17"/>
                <w:szCs w:val="17"/>
              </w:rPr>
              <w:t>Free, local, zero cloud cost</w:t>
            </w:r>
          </w:p>
        </w:tc>
      </w:tr>
    </w:tbl>
    <w:p w14:paraId="1286758C" w14:textId="77777777" w:rsidR="009B4110" w:rsidRDefault="00D655C6">
      <w:pPr>
        <w:pStyle w:val="Heading1"/>
        <w:keepNext/>
      </w:pPr>
      <w:bookmarkStart w:id="16" w:name="_Toc17"/>
      <w:r>
        <w:t>4. Features and Use Cases</w:t>
      </w:r>
      <w:bookmarkEnd w:id="16"/>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721"/>
        <w:gridCol w:w="7745"/>
      </w:tblGrid>
      <w:tr w:rsidR="009B4110" w14:paraId="1B7F891A" w14:textId="77777777">
        <w:trPr>
          <w:tblHeader/>
        </w:trPr>
        <w:tc>
          <w:tcPr>
            <w:tcW w:w="2721" w:type="dxa"/>
            <w:shd w:val="clear" w:color="auto" w:fill="0E7C66"/>
            <w:tcMar>
              <w:top w:w="70" w:type="dxa"/>
              <w:left w:w="110" w:type="dxa"/>
              <w:bottom w:w="70" w:type="dxa"/>
              <w:right w:w="110" w:type="dxa"/>
            </w:tcMar>
            <w:vAlign w:val="center"/>
          </w:tcPr>
          <w:p w14:paraId="4B584836" w14:textId="77777777" w:rsidR="009B4110" w:rsidRDefault="00D655C6">
            <w:r>
              <w:rPr>
                <w:b/>
                <w:bCs/>
                <w:color w:val="FFFFFF"/>
                <w:sz w:val="17"/>
                <w:szCs w:val="17"/>
              </w:rPr>
              <w:t>Feature</w:t>
            </w:r>
          </w:p>
        </w:tc>
        <w:tc>
          <w:tcPr>
            <w:tcW w:w="7745" w:type="dxa"/>
            <w:shd w:val="clear" w:color="auto" w:fill="0E7C66"/>
            <w:tcMar>
              <w:top w:w="70" w:type="dxa"/>
              <w:left w:w="110" w:type="dxa"/>
              <w:bottom w:w="70" w:type="dxa"/>
              <w:right w:w="110" w:type="dxa"/>
            </w:tcMar>
            <w:vAlign w:val="center"/>
          </w:tcPr>
          <w:p w14:paraId="14D71CFB" w14:textId="77777777" w:rsidR="009B4110" w:rsidRDefault="00D655C6">
            <w:r>
              <w:rPr>
                <w:b/>
                <w:bCs/>
                <w:color w:val="FFFFFF"/>
                <w:sz w:val="17"/>
                <w:szCs w:val="17"/>
              </w:rPr>
              <w:t>What it does / use case</w:t>
            </w:r>
          </w:p>
        </w:tc>
      </w:tr>
      <w:tr w:rsidR="009B4110" w14:paraId="47D5B48F" w14:textId="77777777">
        <w:tc>
          <w:tcPr>
            <w:tcW w:w="2721" w:type="dxa"/>
            <w:shd w:val="clear" w:color="auto" w:fill="FFFFFF"/>
            <w:tcMar>
              <w:top w:w="70" w:type="dxa"/>
              <w:left w:w="110" w:type="dxa"/>
              <w:bottom w:w="70" w:type="dxa"/>
              <w:right w:w="110" w:type="dxa"/>
            </w:tcMar>
            <w:vAlign w:val="center"/>
          </w:tcPr>
          <w:p w14:paraId="06BB5B9A" w14:textId="77777777" w:rsidR="009B4110" w:rsidRDefault="00D655C6">
            <w:r>
              <w:rPr>
                <w:color w:val="1F2937"/>
                <w:sz w:val="17"/>
                <w:szCs w:val="17"/>
              </w:rPr>
              <w:t>Fail-safe validation</w:t>
            </w:r>
          </w:p>
        </w:tc>
        <w:tc>
          <w:tcPr>
            <w:tcW w:w="7745" w:type="dxa"/>
            <w:shd w:val="clear" w:color="auto" w:fill="FFFFFF"/>
            <w:tcMar>
              <w:top w:w="70" w:type="dxa"/>
              <w:left w:w="110" w:type="dxa"/>
              <w:bottom w:w="70" w:type="dxa"/>
              <w:right w:w="110" w:type="dxa"/>
            </w:tcMar>
            <w:vAlign w:val="center"/>
          </w:tcPr>
          <w:p w14:paraId="5CB5DC6A" w14:textId="77777777" w:rsidR="009B4110" w:rsidRDefault="00D655C6">
            <w:r>
              <w:rPr>
                <w:color w:val="1F2937"/>
                <w:sz w:val="17"/>
                <w:szCs w:val="17"/>
              </w:rPr>
              <w:t>Rejects unreadable, non-3D, non-finite, constant, oversized, or mismatched-geometry input with a specific message naming the file and the problem.  —  Stops a bad study before it ever reaches the model — the single highest-value trust feature per the landscape research.</w:t>
            </w:r>
          </w:p>
        </w:tc>
      </w:tr>
      <w:tr w:rsidR="009B4110" w14:paraId="2FD11E64" w14:textId="77777777">
        <w:tc>
          <w:tcPr>
            <w:tcW w:w="2721" w:type="dxa"/>
            <w:shd w:val="clear" w:color="auto" w:fill="F3F6F5"/>
            <w:tcMar>
              <w:top w:w="70" w:type="dxa"/>
              <w:left w:w="110" w:type="dxa"/>
              <w:bottom w:w="70" w:type="dxa"/>
              <w:right w:w="110" w:type="dxa"/>
            </w:tcMar>
            <w:vAlign w:val="center"/>
          </w:tcPr>
          <w:p w14:paraId="6C7CBAEC" w14:textId="77777777" w:rsidR="009B4110" w:rsidRDefault="00D655C6">
            <w:r>
              <w:rPr>
                <w:color w:val="1F2937"/>
                <w:sz w:val="17"/>
                <w:szCs w:val="17"/>
              </w:rPr>
              <w:t>3D digital twin + linked MPR</w:t>
            </w:r>
          </w:p>
        </w:tc>
        <w:tc>
          <w:tcPr>
            <w:tcW w:w="7745" w:type="dxa"/>
            <w:shd w:val="clear" w:color="auto" w:fill="F3F6F5"/>
            <w:tcMar>
              <w:top w:w="70" w:type="dxa"/>
              <w:left w:w="110" w:type="dxa"/>
              <w:bottom w:w="70" w:type="dxa"/>
              <w:right w:w="110" w:type="dxa"/>
            </w:tcMar>
            <w:vAlign w:val="center"/>
          </w:tcPr>
          <w:p w14:paraId="081BDBEF" w14:textId="77777777" w:rsidR="009B4110" w:rsidRDefault="00D655C6">
            <w:r>
              <w:rPr>
                <w:color w:val="1F2937"/>
                <w:sz w:val="17"/>
                <w:szCs w:val="17"/>
              </w:rPr>
              <w:t>Translucent brain shell with nested WT/TC/ET isosurfaces (custom Surface Nets extraction), linked axial/coronal/sagittal views sharing one crosshair.  —  Answers “where is it, and what shape” without manual mental reconstruction across 620 slices.</w:t>
            </w:r>
          </w:p>
        </w:tc>
      </w:tr>
      <w:tr w:rsidR="009B4110" w14:paraId="08EC221E" w14:textId="77777777">
        <w:tc>
          <w:tcPr>
            <w:tcW w:w="2721" w:type="dxa"/>
            <w:shd w:val="clear" w:color="auto" w:fill="FFFFFF"/>
            <w:tcMar>
              <w:top w:w="70" w:type="dxa"/>
              <w:left w:w="110" w:type="dxa"/>
              <w:bottom w:w="70" w:type="dxa"/>
              <w:right w:w="110" w:type="dxa"/>
            </w:tcMar>
            <w:vAlign w:val="center"/>
          </w:tcPr>
          <w:p w14:paraId="0487AF82" w14:textId="77777777" w:rsidR="009B4110" w:rsidRDefault="00D655C6">
            <w:r>
              <w:rPr>
                <w:color w:val="1F2937"/>
                <w:sz w:val="17"/>
                <w:szCs w:val="17"/>
              </w:rPr>
              <w:t>Flip-TTA uncertainty heat-map</w:t>
            </w:r>
          </w:p>
        </w:tc>
        <w:tc>
          <w:tcPr>
            <w:tcW w:w="7745" w:type="dxa"/>
            <w:shd w:val="clear" w:color="auto" w:fill="FFFFFF"/>
            <w:tcMar>
              <w:top w:w="70" w:type="dxa"/>
              <w:left w:w="110" w:type="dxa"/>
              <w:bottom w:w="70" w:type="dxa"/>
              <w:right w:w="110" w:type="dxa"/>
            </w:tcMar>
            <w:vAlign w:val="center"/>
          </w:tcPr>
          <w:p w14:paraId="6464C526" w14:textId="77777777" w:rsidR="009B4110" w:rsidRDefault="00D655C6">
            <w:r>
              <w:rPr>
                <w:color w:val="1F2937"/>
                <w:sz w:val="17"/>
                <w:szCs w:val="17"/>
              </w:rPr>
              <w:t>Two-pass flip ensemble; per-voxel standard deviation shown as a toggleable heat-map, with an explicit disagreement-not-probability caveat everywhere it appears.  —  Directly operationalises the research finding that visible uncertainty changes clinical review behaviour (50% fewer edits in low-uncertainty regions).</w:t>
            </w:r>
          </w:p>
        </w:tc>
      </w:tr>
      <w:tr w:rsidR="009B4110" w14:paraId="41EC91A0" w14:textId="77777777">
        <w:tc>
          <w:tcPr>
            <w:tcW w:w="2721" w:type="dxa"/>
            <w:shd w:val="clear" w:color="auto" w:fill="F3F6F5"/>
            <w:tcMar>
              <w:top w:w="70" w:type="dxa"/>
              <w:left w:w="110" w:type="dxa"/>
              <w:bottom w:w="70" w:type="dxa"/>
              <w:right w:w="110" w:type="dxa"/>
            </w:tcMar>
            <w:vAlign w:val="center"/>
          </w:tcPr>
          <w:p w14:paraId="65E58E2C" w14:textId="77777777" w:rsidR="009B4110" w:rsidRDefault="00D655C6">
            <w:r>
              <w:rPr>
                <w:color w:val="1F2937"/>
                <w:sz w:val="17"/>
                <w:szCs w:val="17"/>
              </w:rPr>
              <w:t>Connectivity analysis</w:t>
            </w:r>
          </w:p>
        </w:tc>
        <w:tc>
          <w:tcPr>
            <w:tcW w:w="7745" w:type="dxa"/>
            <w:shd w:val="clear" w:color="auto" w:fill="F3F6F5"/>
            <w:tcMar>
              <w:top w:w="70" w:type="dxa"/>
              <w:left w:w="110" w:type="dxa"/>
              <w:bottom w:w="70" w:type="dxa"/>
              <w:right w:w="110" w:type="dxa"/>
            </w:tcMar>
            <w:vAlign w:val="center"/>
          </w:tcPr>
          <w:p w14:paraId="328C0D72" w14:textId="77777777" w:rsidR="009B4110" w:rsidRDefault="00D655C6">
            <w:r>
              <w:rPr>
                <w:color w:val="1F2937"/>
                <w:sz w:val="17"/>
                <w:szCs w:val="17"/>
              </w:rPr>
              <w:t>26-connected-component analysis per region: component count, each component's volume, largest component's share.  —  Answers “is it one mass or two” at zero extra inference cost — the exact question the problem statement opens with.</w:t>
            </w:r>
          </w:p>
        </w:tc>
      </w:tr>
      <w:tr w:rsidR="009B4110" w14:paraId="58CBAFA2" w14:textId="77777777">
        <w:tc>
          <w:tcPr>
            <w:tcW w:w="2721" w:type="dxa"/>
            <w:shd w:val="clear" w:color="auto" w:fill="FFFFFF"/>
            <w:tcMar>
              <w:top w:w="70" w:type="dxa"/>
              <w:left w:w="110" w:type="dxa"/>
              <w:bottom w:w="70" w:type="dxa"/>
              <w:right w:w="110" w:type="dxa"/>
            </w:tcMar>
            <w:vAlign w:val="center"/>
          </w:tcPr>
          <w:p w14:paraId="2B9B7E58" w14:textId="77777777" w:rsidR="009B4110" w:rsidRDefault="00D655C6">
            <w:r>
              <w:rPr>
                <w:color w:val="1F2937"/>
                <w:sz w:val="17"/>
                <w:szCs w:val="17"/>
              </w:rPr>
              <w:t>Transparent volumetrics</w:t>
            </w:r>
          </w:p>
        </w:tc>
        <w:tc>
          <w:tcPr>
            <w:tcW w:w="7745" w:type="dxa"/>
            <w:shd w:val="clear" w:color="auto" w:fill="FFFFFF"/>
            <w:tcMar>
              <w:top w:w="70" w:type="dxa"/>
              <w:left w:w="110" w:type="dxa"/>
              <w:bottom w:w="70" w:type="dxa"/>
              <w:right w:w="110" w:type="dxa"/>
            </w:tcMar>
            <w:vAlign w:val="center"/>
          </w:tcPr>
          <w:p w14:paraId="074AB9EF" w14:textId="77777777" w:rsidR="009B4110" w:rsidRDefault="00D655C6">
            <w:r>
              <w:rPr>
                <w:color w:val="1F2937"/>
                <w:sz w:val="17"/>
                <w:szCs w:val="17"/>
              </w:rPr>
              <w:t>Every volume shown with its formula: voxel count × spacing ÷ 1000, verified against a hand-computed calibration case.</w:t>
            </w:r>
          </w:p>
        </w:tc>
      </w:tr>
      <w:tr w:rsidR="009B4110" w14:paraId="67EE97F2" w14:textId="77777777">
        <w:tc>
          <w:tcPr>
            <w:tcW w:w="2721" w:type="dxa"/>
            <w:shd w:val="clear" w:color="auto" w:fill="F3F6F5"/>
            <w:tcMar>
              <w:top w:w="70" w:type="dxa"/>
              <w:left w:w="110" w:type="dxa"/>
              <w:bottom w:w="70" w:type="dxa"/>
              <w:right w:w="110" w:type="dxa"/>
            </w:tcMar>
            <w:vAlign w:val="center"/>
          </w:tcPr>
          <w:p w14:paraId="191DC155" w14:textId="77777777" w:rsidR="009B4110" w:rsidRDefault="00D655C6">
            <w:r>
              <w:rPr>
                <w:color w:val="1F2937"/>
                <w:sz w:val="17"/>
                <w:szCs w:val="17"/>
              </w:rPr>
              <w:t>Model vs. expert agreement overlay</w:t>
            </w:r>
          </w:p>
        </w:tc>
        <w:tc>
          <w:tcPr>
            <w:tcW w:w="7745" w:type="dxa"/>
            <w:shd w:val="clear" w:color="auto" w:fill="F3F6F5"/>
            <w:tcMar>
              <w:top w:w="70" w:type="dxa"/>
              <w:left w:w="110" w:type="dxa"/>
              <w:bottom w:w="70" w:type="dxa"/>
              <w:right w:w="110" w:type="dxa"/>
            </w:tcMar>
            <w:vAlign w:val="center"/>
          </w:tcPr>
          <w:p w14:paraId="258E8770" w14:textId="77777777" w:rsidR="009B4110" w:rsidRDefault="00D655C6">
            <w:r>
              <w:rPr>
                <w:color w:val="1F2937"/>
                <w:sz w:val="17"/>
                <w:szCs w:val="17"/>
              </w:rPr>
              <w:t>Green/amber/red TP/FP/FN overlay when an expert mask exists, plus one-click navigation to the largest miss.  —  Turns a single Dice number into a spatially-navigable explanation.</w:t>
            </w:r>
          </w:p>
        </w:tc>
      </w:tr>
      <w:tr w:rsidR="009B4110" w14:paraId="79D2DCD6" w14:textId="77777777">
        <w:tc>
          <w:tcPr>
            <w:tcW w:w="2721" w:type="dxa"/>
            <w:shd w:val="clear" w:color="auto" w:fill="FFFFFF"/>
            <w:tcMar>
              <w:top w:w="70" w:type="dxa"/>
              <w:left w:w="110" w:type="dxa"/>
              <w:bottom w:w="70" w:type="dxa"/>
              <w:right w:w="110" w:type="dxa"/>
            </w:tcMar>
            <w:vAlign w:val="center"/>
          </w:tcPr>
          <w:p w14:paraId="47480AF6" w14:textId="77777777" w:rsidR="009B4110" w:rsidRDefault="00D655C6">
            <w:r>
              <w:rPr>
                <w:color w:val="1F2937"/>
                <w:sz w:val="17"/>
                <w:szCs w:val="17"/>
              </w:rPr>
              <w:t>HD95 boundary distance</w:t>
            </w:r>
          </w:p>
        </w:tc>
        <w:tc>
          <w:tcPr>
            <w:tcW w:w="7745" w:type="dxa"/>
            <w:shd w:val="clear" w:color="auto" w:fill="FFFFFF"/>
            <w:tcMar>
              <w:top w:w="70" w:type="dxa"/>
              <w:left w:w="110" w:type="dxa"/>
              <w:bottom w:w="70" w:type="dxa"/>
              <w:right w:w="110" w:type="dxa"/>
            </w:tcMar>
            <w:vAlign w:val="center"/>
          </w:tcPr>
          <w:p w14:paraId="31D9565C" w14:textId="77777777" w:rsidR="009B4110" w:rsidRDefault="00D655C6">
            <w:r>
              <w:rPr>
                <w:color w:val="1F2937"/>
                <w:sz w:val="17"/>
                <w:szCs w:val="17"/>
              </w:rPr>
              <w:t>95th-percentile Hausdorff distance, spacing-aware, explicitly null (not 0) when a mask is empty.  —  Catches boundary disagreement that a volume-overlap metric like Dice can hide.</w:t>
            </w:r>
          </w:p>
        </w:tc>
      </w:tr>
      <w:tr w:rsidR="009B4110" w14:paraId="02ED5DD2" w14:textId="77777777">
        <w:tc>
          <w:tcPr>
            <w:tcW w:w="2721" w:type="dxa"/>
            <w:shd w:val="clear" w:color="auto" w:fill="F3F6F5"/>
            <w:tcMar>
              <w:top w:w="70" w:type="dxa"/>
              <w:left w:w="110" w:type="dxa"/>
              <w:bottom w:w="70" w:type="dxa"/>
              <w:right w:w="110" w:type="dxa"/>
            </w:tcMar>
            <w:vAlign w:val="center"/>
          </w:tcPr>
          <w:p w14:paraId="296F00A5" w14:textId="77777777" w:rsidR="009B4110" w:rsidRDefault="00D655C6">
            <w:r>
              <w:rPr>
                <w:color w:val="1F2937"/>
                <w:sz w:val="17"/>
                <w:szCs w:val="17"/>
              </w:rPr>
              <w:t>Quality Check Centre</w:t>
            </w:r>
          </w:p>
        </w:tc>
        <w:tc>
          <w:tcPr>
            <w:tcW w:w="7745" w:type="dxa"/>
            <w:shd w:val="clear" w:color="auto" w:fill="F3F6F5"/>
            <w:tcMar>
              <w:top w:w="70" w:type="dxa"/>
              <w:left w:w="110" w:type="dxa"/>
              <w:bottom w:w="70" w:type="dxa"/>
              <w:right w:w="110" w:type="dxa"/>
            </w:tcMar>
            <w:vAlign w:val="center"/>
          </w:tcPr>
          <w:p w14:paraId="22787A02" w14:textId="77777777" w:rsidR="009B4110" w:rsidRDefault="00D655C6">
            <w:r>
              <w:rPr>
                <w:color w:val="1F2937"/>
                <w:sz w:val="17"/>
                <w:szCs w:val="17"/>
              </w:rPr>
              <w:t>An itemised, real-validator-driven report of every check a study passed — not a single badge.  —  Makes a PASS auditable rather than asserted.</w:t>
            </w:r>
          </w:p>
        </w:tc>
      </w:tr>
      <w:tr w:rsidR="009B4110" w14:paraId="7D191D0B" w14:textId="77777777">
        <w:tc>
          <w:tcPr>
            <w:tcW w:w="2721" w:type="dxa"/>
            <w:shd w:val="clear" w:color="auto" w:fill="FFFFFF"/>
            <w:tcMar>
              <w:top w:w="70" w:type="dxa"/>
              <w:left w:w="110" w:type="dxa"/>
              <w:bottom w:w="70" w:type="dxa"/>
              <w:right w:w="110" w:type="dxa"/>
            </w:tcMar>
            <w:vAlign w:val="center"/>
          </w:tcPr>
          <w:p w14:paraId="6734F284" w14:textId="77777777" w:rsidR="009B4110" w:rsidRDefault="00D655C6">
            <w:r>
              <w:rPr>
                <w:color w:val="1F2937"/>
                <w:sz w:val="17"/>
                <w:szCs w:val="17"/>
              </w:rPr>
              <w:t>Dataset gallery with instant-load cache</w:t>
            </w:r>
          </w:p>
        </w:tc>
        <w:tc>
          <w:tcPr>
            <w:tcW w:w="7745" w:type="dxa"/>
            <w:shd w:val="clear" w:color="auto" w:fill="FFFFFF"/>
            <w:tcMar>
              <w:top w:w="70" w:type="dxa"/>
              <w:left w:w="110" w:type="dxa"/>
              <w:bottom w:w="70" w:type="dxa"/>
              <w:right w:w="110" w:type="dxa"/>
            </w:tcMar>
            <w:vAlign w:val="center"/>
          </w:tcPr>
          <w:p w14:paraId="754898C1" w14:textId="77777777" w:rsidR="009B4110" w:rsidRDefault="00D655C6">
            <w:r>
              <w:rPr>
                <w:color w:val="1F2937"/>
                <w:sz w:val="17"/>
                <w:szCs w:val="17"/>
              </w:rPr>
              <w:t>Curated synthetic + real cases, prewarmed so a demo click returns in under a second instead of re-running inference live.  —  Removes live-inference latency as a demo/teaching-session risk.</w:t>
            </w:r>
          </w:p>
        </w:tc>
      </w:tr>
      <w:tr w:rsidR="009B4110" w14:paraId="4372892A" w14:textId="77777777">
        <w:tc>
          <w:tcPr>
            <w:tcW w:w="2721" w:type="dxa"/>
            <w:shd w:val="clear" w:color="auto" w:fill="F3F6F5"/>
            <w:tcMar>
              <w:top w:w="70" w:type="dxa"/>
              <w:left w:w="110" w:type="dxa"/>
              <w:bottom w:w="70" w:type="dxa"/>
              <w:right w:w="110" w:type="dxa"/>
            </w:tcMar>
            <w:vAlign w:val="center"/>
          </w:tcPr>
          <w:p w14:paraId="477C35CB" w14:textId="77777777" w:rsidR="009B4110" w:rsidRDefault="00D655C6">
            <w:r>
              <w:rPr>
                <w:color w:val="1F2937"/>
                <w:sz w:val="17"/>
                <w:szCs w:val="17"/>
              </w:rPr>
              <w:t>DICOM ingestion</w:t>
            </w:r>
          </w:p>
        </w:tc>
        <w:tc>
          <w:tcPr>
            <w:tcW w:w="7745" w:type="dxa"/>
            <w:shd w:val="clear" w:color="auto" w:fill="F3F6F5"/>
            <w:tcMar>
              <w:top w:w="70" w:type="dxa"/>
              <w:left w:w="110" w:type="dxa"/>
              <w:bottom w:w="70" w:type="dxa"/>
              <w:right w:w="110" w:type="dxa"/>
            </w:tcMar>
            <w:vAlign w:val="center"/>
          </w:tcPr>
          <w:p w14:paraId="03287DE6" w14:textId="77777777" w:rsidR="009B4110" w:rsidRDefault="00D655C6">
            <w:r>
              <w:rPr>
                <w:color w:val="1F2937"/>
                <w:sz w:val="17"/>
                <w:szCs w:val="17"/>
              </w:rPr>
              <w:t>Real DICOM series (or zip) grouped by SeriesInstanceUID, sorted along the slice normal, LPS→RAS affine conversion, sequence auto-detection, de-identification check.  —  Closes the gap between “has four NIfTI files ready” and a resident's actual daily PACS export.</w:t>
            </w:r>
          </w:p>
        </w:tc>
      </w:tr>
      <w:tr w:rsidR="009B4110" w14:paraId="32E16AA7" w14:textId="77777777">
        <w:tc>
          <w:tcPr>
            <w:tcW w:w="2721" w:type="dxa"/>
            <w:shd w:val="clear" w:color="auto" w:fill="FFFFFF"/>
            <w:tcMar>
              <w:top w:w="70" w:type="dxa"/>
              <w:left w:w="110" w:type="dxa"/>
              <w:bottom w:w="70" w:type="dxa"/>
              <w:right w:w="110" w:type="dxa"/>
            </w:tcMar>
            <w:vAlign w:val="center"/>
          </w:tcPr>
          <w:p w14:paraId="1C04FB56" w14:textId="77777777" w:rsidR="009B4110" w:rsidRDefault="00D655C6">
            <w:r>
              <w:rPr>
                <w:color w:val="1F2937"/>
                <w:sz w:val="17"/>
                <w:szCs w:val="17"/>
              </w:rPr>
              <w:t>Local tool copilot</w:t>
            </w:r>
          </w:p>
        </w:tc>
        <w:tc>
          <w:tcPr>
            <w:tcW w:w="7745" w:type="dxa"/>
            <w:shd w:val="clear" w:color="auto" w:fill="FFFFFF"/>
            <w:tcMar>
              <w:top w:w="70" w:type="dxa"/>
              <w:left w:w="110" w:type="dxa"/>
              <w:bottom w:w="70" w:type="dxa"/>
              <w:right w:w="110" w:type="dxa"/>
            </w:tcMar>
            <w:vAlign w:val="center"/>
          </w:tcPr>
          <w:p w14:paraId="062ACC04" w14:textId="77777777" w:rsidR="009B4110" w:rsidRDefault="00D655C6">
            <w:r>
              <w:rPr>
                <w:color w:val="1F2937"/>
                <w:sz w:val="17"/>
                <w:szCs w:val="17"/>
              </w:rPr>
              <w:t>Guard-railed Q&amp;A assistant explaining this tool's own measurements, running entirely on a local LLM (Ollama) — never patient-facing.  —  Answers “what does this number mean” without opening a diagnosis-shaped door.</w:t>
            </w:r>
          </w:p>
        </w:tc>
      </w:tr>
      <w:tr w:rsidR="009B4110" w14:paraId="5E936CE9" w14:textId="77777777">
        <w:tc>
          <w:tcPr>
            <w:tcW w:w="2721" w:type="dxa"/>
            <w:shd w:val="clear" w:color="auto" w:fill="F3F6F5"/>
            <w:tcMar>
              <w:top w:w="70" w:type="dxa"/>
              <w:left w:w="110" w:type="dxa"/>
              <w:bottom w:w="70" w:type="dxa"/>
              <w:right w:w="110" w:type="dxa"/>
            </w:tcMar>
            <w:vAlign w:val="center"/>
          </w:tcPr>
          <w:p w14:paraId="0CC56129" w14:textId="77777777" w:rsidR="009B4110" w:rsidRDefault="00D655C6">
            <w:r>
              <w:rPr>
                <w:color w:val="1F2937"/>
                <w:sz w:val="17"/>
                <w:szCs w:val="17"/>
              </w:rPr>
              <w:t>Case export &amp; provenance report</w:t>
            </w:r>
          </w:p>
        </w:tc>
        <w:tc>
          <w:tcPr>
            <w:tcW w:w="7745" w:type="dxa"/>
            <w:shd w:val="clear" w:color="auto" w:fill="F3F6F5"/>
            <w:tcMar>
              <w:top w:w="70" w:type="dxa"/>
              <w:left w:w="110" w:type="dxa"/>
              <w:bottom w:w="70" w:type="dxa"/>
              <w:right w:w="110" w:type="dxa"/>
            </w:tcMar>
            <w:vAlign w:val="center"/>
          </w:tcPr>
          <w:p w14:paraId="0B2D293B" w14:textId="77777777" w:rsidR="009B4110" w:rsidRDefault="00D655C6">
            <w:r>
              <w:rPr>
                <w:color w:val="1F2937"/>
                <w:sz w:val="17"/>
                <w:szCs w:val="17"/>
              </w:rPr>
              <w:t>One-click zip of report + metadata + prediction NIfTI; every run records checkpoint hash, input hashes, code commit, timestamp.  —  Supports the real teaching-hospital workflow: archive a case, hand it to a colleague, bring it to a tumour board.</w:t>
            </w:r>
          </w:p>
        </w:tc>
      </w:tr>
    </w:tbl>
    <w:p w14:paraId="58C6147D" w14:textId="77777777" w:rsidR="009B4110" w:rsidRDefault="00D655C6">
      <w:pPr>
        <w:pStyle w:val="Heading1"/>
        <w:keepNext/>
      </w:pPr>
      <w:bookmarkStart w:id="17" w:name="_Toc18"/>
      <w:r>
        <w:t>5. Technical Architecture</w:t>
      </w:r>
      <w:bookmarkEnd w:id="17"/>
    </w:p>
    <w:p w14:paraId="420CE430" w14:textId="77777777" w:rsidR="009B4110" w:rsidRDefault="00D655C6">
      <w:pPr>
        <w:spacing w:after="110"/>
      </w:pPr>
      <w:r>
        <w:t>NeuroScope 3D is a three-tier system: a React single-page application in the browser, a local FastAPI inference server, and a pure-Python pipeline library the server wraps. Every tier is independently testable — the pipeline library ships its own command-line tool and judge-scoring harness, entirely separate from the web server.</w:t>
      </w:r>
    </w:p>
    <w:p w14:paraId="039AEB0B" w14:textId="77777777" w:rsidR="009B4110" w:rsidRDefault="00D655C6">
      <w:pPr>
        <w:spacing w:before="120" w:after="60"/>
        <w:jc w:val="center"/>
      </w:pPr>
      <w:r>
        <w:rPr>
          <w:noProof/>
        </w:rPr>
        <w:drawing>
          <wp:inline distT="0" distB="0" distL="0" distR="0" wp14:anchorId="3922B707" wp14:editId="03D463A2">
            <wp:extent cx="6096000" cy="2943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943225"/>
                    </a:xfrm>
                    <a:prstGeom prst="rect">
                      <a:avLst/>
                    </a:prstGeom>
                  </pic:spPr>
                </pic:pic>
              </a:graphicData>
            </a:graphic>
          </wp:inline>
        </w:drawing>
      </w:r>
    </w:p>
    <w:p w14:paraId="6937C429" w14:textId="77777777" w:rsidR="009B4110" w:rsidRDefault="00D655C6">
      <w:pPr>
        <w:spacing w:after="220"/>
        <w:jc w:val="center"/>
      </w:pPr>
      <w:r>
        <w:rPr>
          <w:i/>
          <w:iCs/>
          <w:color w:val="475569"/>
          <w:sz w:val="17"/>
          <w:szCs w:val="17"/>
        </w:rPr>
        <w:t>Figure 5.1 — Three-tier system architecture.</w:t>
      </w:r>
    </w:p>
    <w:p w14:paraId="1B6D3775" w14:textId="77777777" w:rsidR="009B4110" w:rsidRDefault="00D655C6">
      <w:pPr>
        <w:pStyle w:val="Heading2"/>
        <w:keepNext/>
      </w:pPr>
      <w:bookmarkStart w:id="18" w:name="_Toc19"/>
      <w:r>
        <w:t>5.1 Browser tier</w:t>
      </w:r>
      <w:bookmarkEnd w:id="18"/>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558"/>
        <w:gridCol w:w="7908"/>
      </w:tblGrid>
      <w:tr w:rsidR="009B4110" w14:paraId="1FADD60C" w14:textId="77777777">
        <w:trPr>
          <w:tblHeader/>
        </w:trPr>
        <w:tc>
          <w:tcPr>
            <w:tcW w:w="2558" w:type="dxa"/>
            <w:shd w:val="clear" w:color="auto" w:fill="0E7C66"/>
            <w:tcMar>
              <w:top w:w="70" w:type="dxa"/>
              <w:left w:w="110" w:type="dxa"/>
              <w:bottom w:w="70" w:type="dxa"/>
              <w:right w:w="110" w:type="dxa"/>
            </w:tcMar>
            <w:vAlign w:val="center"/>
          </w:tcPr>
          <w:p w14:paraId="47F53FD2" w14:textId="77777777" w:rsidR="009B4110" w:rsidRDefault="00D655C6">
            <w:r>
              <w:rPr>
                <w:b/>
                <w:bCs/>
                <w:color w:val="FFFFFF"/>
                <w:sz w:val="17"/>
                <w:szCs w:val="17"/>
              </w:rPr>
              <w:t>Concern</w:t>
            </w:r>
          </w:p>
        </w:tc>
        <w:tc>
          <w:tcPr>
            <w:tcW w:w="7908" w:type="dxa"/>
            <w:shd w:val="clear" w:color="auto" w:fill="0E7C66"/>
            <w:tcMar>
              <w:top w:w="70" w:type="dxa"/>
              <w:left w:w="110" w:type="dxa"/>
              <w:bottom w:w="70" w:type="dxa"/>
              <w:right w:w="110" w:type="dxa"/>
            </w:tcMar>
            <w:vAlign w:val="center"/>
          </w:tcPr>
          <w:p w14:paraId="269E3D99" w14:textId="77777777" w:rsidR="009B4110" w:rsidRDefault="00D655C6">
            <w:r>
              <w:rPr>
                <w:b/>
                <w:bCs/>
                <w:color w:val="FFFFFF"/>
                <w:sz w:val="17"/>
                <w:szCs w:val="17"/>
              </w:rPr>
              <w:t>Implementation</w:t>
            </w:r>
          </w:p>
        </w:tc>
      </w:tr>
      <w:tr w:rsidR="009B4110" w14:paraId="087D066A" w14:textId="77777777">
        <w:tc>
          <w:tcPr>
            <w:tcW w:w="2558" w:type="dxa"/>
            <w:shd w:val="clear" w:color="auto" w:fill="FFFFFF"/>
            <w:tcMar>
              <w:top w:w="70" w:type="dxa"/>
              <w:left w:w="110" w:type="dxa"/>
              <w:bottom w:w="70" w:type="dxa"/>
              <w:right w:w="110" w:type="dxa"/>
            </w:tcMar>
            <w:vAlign w:val="center"/>
          </w:tcPr>
          <w:p w14:paraId="6AF95E6D" w14:textId="77777777" w:rsidR="009B4110" w:rsidRDefault="00D655C6">
            <w:r>
              <w:rPr>
                <w:color w:val="1F2937"/>
                <w:sz w:val="17"/>
                <w:szCs w:val="17"/>
              </w:rPr>
              <w:t>State</w:t>
            </w:r>
          </w:p>
        </w:tc>
        <w:tc>
          <w:tcPr>
            <w:tcW w:w="7908" w:type="dxa"/>
            <w:shd w:val="clear" w:color="auto" w:fill="FFFFFF"/>
            <w:tcMar>
              <w:top w:w="70" w:type="dxa"/>
              <w:left w:w="110" w:type="dxa"/>
              <w:bottom w:w="70" w:type="dxa"/>
              <w:right w:w="110" w:type="dxa"/>
            </w:tcMar>
            <w:vAlign w:val="center"/>
          </w:tcPr>
          <w:p w14:paraId="7BA87427" w14:textId="77777777" w:rsidR="009B4110" w:rsidRDefault="00D655C6">
            <w:r>
              <w:rPr>
                <w:color w:val="1F2937"/>
                <w:sz w:val="17"/>
                <w:szCs w:val="17"/>
              </w:rPr>
              <w:t>Zustand — small, explicit stores (crosshair, region visibility, mask source, live-job status)</w:t>
            </w:r>
          </w:p>
        </w:tc>
      </w:tr>
      <w:tr w:rsidR="009B4110" w14:paraId="444DC684" w14:textId="77777777">
        <w:tc>
          <w:tcPr>
            <w:tcW w:w="2558" w:type="dxa"/>
            <w:shd w:val="clear" w:color="auto" w:fill="F3F6F5"/>
            <w:tcMar>
              <w:top w:w="70" w:type="dxa"/>
              <w:left w:w="110" w:type="dxa"/>
              <w:bottom w:w="70" w:type="dxa"/>
              <w:right w:w="110" w:type="dxa"/>
            </w:tcMar>
            <w:vAlign w:val="center"/>
          </w:tcPr>
          <w:p w14:paraId="3F6BC8EE" w14:textId="77777777" w:rsidR="009B4110" w:rsidRDefault="00D655C6">
            <w:r>
              <w:rPr>
                <w:color w:val="1F2937"/>
                <w:sz w:val="17"/>
                <w:szCs w:val="17"/>
              </w:rPr>
              <w:t>3D rendering</w:t>
            </w:r>
          </w:p>
        </w:tc>
        <w:tc>
          <w:tcPr>
            <w:tcW w:w="7908" w:type="dxa"/>
            <w:shd w:val="clear" w:color="auto" w:fill="F3F6F5"/>
            <w:tcMar>
              <w:top w:w="70" w:type="dxa"/>
              <w:left w:w="110" w:type="dxa"/>
              <w:bottom w:w="70" w:type="dxa"/>
              <w:right w:w="110" w:type="dxa"/>
            </w:tcMar>
            <w:vAlign w:val="center"/>
          </w:tcPr>
          <w:p w14:paraId="250823AF" w14:textId="77777777" w:rsidR="009B4110" w:rsidRDefault="00D655C6">
            <w:r>
              <w:rPr>
                <w:color w:val="1F2937"/>
                <w:sz w:val="17"/>
                <w:szCs w:val="17"/>
              </w:rPr>
              <w:t>Three.js via react-three-fiber; hand-written Surface Nets isosurface extraction with Laplacian smoothing</w:t>
            </w:r>
          </w:p>
        </w:tc>
      </w:tr>
      <w:tr w:rsidR="009B4110" w14:paraId="13B2B534" w14:textId="77777777">
        <w:tc>
          <w:tcPr>
            <w:tcW w:w="2558" w:type="dxa"/>
            <w:shd w:val="clear" w:color="auto" w:fill="FFFFFF"/>
            <w:tcMar>
              <w:top w:w="70" w:type="dxa"/>
              <w:left w:w="110" w:type="dxa"/>
              <w:bottom w:w="70" w:type="dxa"/>
              <w:right w:w="110" w:type="dxa"/>
            </w:tcMar>
            <w:vAlign w:val="center"/>
          </w:tcPr>
          <w:p w14:paraId="76C59CE7" w14:textId="77777777" w:rsidR="009B4110" w:rsidRDefault="00D655C6">
            <w:r>
              <w:rPr>
                <w:color w:val="1F2937"/>
                <w:sz w:val="17"/>
                <w:szCs w:val="17"/>
              </w:rPr>
              <w:t>Styling</w:t>
            </w:r>
          </w:p>
        </w:tc>
        <w:tc>
          <w:tcPr>
            <w:tcW w:w="7908" w:type="dxa"/>
            <w:shd w:val="clear" w:color="auto" w:fill="FFFFFF"/>
            <w:tcMar>
              <w:top w:w="70" w:type="dxa"/>
              <w:left w:w="110" w:type="dxa"/>
              <w:bottom w:w="70" w:type="dxa"/>
              <w:right w:w="110" w:type="dxa"/>
            </w:tcMar>
            <w:vAlign w:val="center"/>
          </w:tcPr>
          <w:p w14:paraId="162139CA" w14:textId="77777777" w:rsidR="009B4110" w:rsidRDefault="00D655C6">
            <w:r>
              <w:rPr>
                <w:color w:val="1F2937"/>
                <w:sz w:val="17"/>
                <w:szCs w:val="17"/>
              </w:rPr>
              <w:t>Tailwind CSS v4 — one continuous, scroll-free workspace</w:t>
            </w:r>
          </w:p>
        </w:tc>
      </w:tr>
      <w:tr w:rsidR="009B4110" w14:paraId="300934C5" w14:textId="77777777">
        <w:tc>
          <w:tcPr>
            <w:tcW w:w="2558" w:type="dxa"/>
            <w:shd w:val="clear" w:color="auto" w:fill="F3F6F5"/>
            <w:tcMar>
              <w:top w:w="70" w:type="dxa"/>
              <w:left w:w="110" w:type="dxa"/>
              <w:bottom w:w="70" w:type="dxa"/>
              <w:right w:w="110" w:type="dxa"/>
            </w:tcMar>
            <w:vAlign w:val="center"/>
          </w:tcPr>
          <w:p w14:paraId="49DE55EB" w14:textId="77777777" w:rsidR="009B4110" w:rsidRDefault="00D655C6">
            <w:r>
              <w:rPr>
                <w:color w:val="1F2937"/>
                <w:sz w:val="17"/>
                <w:szCs w:val="17"/>
              </w:rPr>
              <w:t>Live study loading</w:t>
            </w:r>
          </w:p>
        </w:tc>
        <w:tc>
          <w:tcPr>
            <w:tcW w:w="7908" w:type="dxa"/>
            <w:shd w:val="clear" w:color="auto" w:fill="F3F6F5"/>
            <w:tcMar>
              <w:top w:w="70" w:type="dxa"/>
              <w:left w:w="110" w:type="dxa"/>
              <w:bottom w:w="70" w:type="dxa"/>
              <w:right w:w="110" w:type="dxa"/>
            </w:tcMar>
            <w:vAlign w:val="center"/>
          </w:tcPr>
          <w:p w14:paraId="719303E4" w14:textId="77777777" w:rsidR="009B4110" w:rsidRDefault="00D655C6">
            <w:r>
              <w:rPr>
                <w:color w:val="1F2937"/>
                <w:sz w:val="17"/>
                <w:szCs w:val="17"/>
              </w:rPr>
              <w:t>A completed job's binary payload drops into the exact same rendering pipeline the demo phantom uses — no separate “real vs. demo” code path</w:t>
            </w:r>
          </w:p>
        </w:tc>
      </w:tr>
    </w:tbl>
    <w:p w14:paraId="6C3A359E" w14:textId="77777777" w:rsidR="009B4110" w:rsidRDefault="00D655C6">
      <w:pPr>
        <w:pStyle w:val="Heading2"/>
        <w:keepNext/>
      </w:pPr>
      <w:bookmarkStart w:id="19" w:name="_Toc20"/>
      <w:r>
        <w:t>5.2 Server tier</w:t>
      </w:r>
      <w:bookmarkEnd w:id="19"/>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558"/>
        <w:gridCol w:w="7908"/>
      </w:tblGrid>
      <w:tr w:rsidR="009B4110" w14:paraId="07DDE711" w14:textId="77777777">
        <w:trPr>
          <w:tblHeader/>
        </w:trPr>
        <w:tc>
          <w:tcPr>
            <w:tcW w:w="2558" w:type="dxa"/>
            <w:shd w:val="clear" w:color="auto" w:fill="0E7C66"/>
            <w:tcMar>
              <w:top w:w="70" w:type="dxa"/>
              <w:left w:w="110" w:type="dxa"/>
              <w:bottom w:w="70" w:type="dxa"/>
              <w:right w:w="110" w:type="dxa"/>
            </w:tcMar>
            <w:vAlign w:val="center"/>
          </w:tcPr>
          <w:p w14:paraId="1027D641" w14:textId="77777777" w:rsidR="009B4110" w:rsidRDefault="00D655C6">
            <w:r>
              <w:rPr>
                <w:b/>
                <w:bCs/>
                <w:color w:val="FFFFFF"/>
                <w:sz w:val="17"/>
                <w:szCs w:val="17"/>
              </w:rPr>
              <w:t>Concern</w:t>
            </w:r>
          </w:p>
        </w:tc>
        <w:tc>
          <w:tcPr>
            <w:tcW w:w="7908" w:type="dxa"/>
            <w:shd w:val="clear" w:color="auto" w:fill="0E7C66"/>
            <w:tcMar>
              <w:top w:w="70" w:type="dxa"/>
              <w:left w:w="110" w:type="dxa"/>
              <w:bottom w:w="70" w:type="dxa"/>
              <w:right w:w="110" w:type="dxa"/>
            </w:tcMar>
            <w:vAlign w:val="center"/>
          </w:tcPr>
          <w:p w14:paraId="635325CC" w14:textId="77777777" w:rsidR="009B4110" w:rsidRDefault="00D655C6">
            <w:r>
              <w:rPr>
                <w:b/>
                <w:bCs/>
                <w:color w:val="FFFFFF"/>
                <w:sz w:val="17"/>
                <w:szCs w:val="17"/>
              </w:rPr>
              <w:t>Implementation</w:t>
            </w:r>
          </w:p>
        </w:tc>
      </w:tr>
      <w:tr w:rsidR="009B4110" w14:paraId="0FA7AFB9" w14:textId="77777777">
        <w:tc>
          <w:tcPr>
            <w:tcW w:w="2558" w:type="dxa"/>
            <w:shd w:val="clear" w:color="auto" w:fill="FFFFFF"/>
            <w:tcMar>
              <w:top w:w="70" w:type="dxa"/>
              <w:left w:w="110" w:type="dxa"/>
              <w:bottom w:w="70" w:type="dxa"/>
              <w:right w:w="110" w:type="dxa"/>
            </w:tcMar>
            <w:vAlign w:val="center"/>
          </w:tcPr>
          <w:p w14:paraId="66F6367D" w14:textId="77777777" w:rsidR="009B4110" w:rsidRDefault="00D655C6">
            <w:r>
              <w:rPr>
                <w:color w:val="1F2937"/>
                <w:sz w:val="17"/>
                <w:szCs w:val="17"/>
              </w:rPr>
              <w:t>Job identity</w:t>
            </w:r>
          </w:p>
        </w:tc>
        <w:tc>
          <w:tcPr>
            <w:tcW w:w="7908" w:type="dxa"/>
            <w:shd w:val="clear" w:color="auto" w:fill="FFFFFF"/>
            <w:tcMar>
              <w:top w:w="70" w:type="dxa"/>
              <w:left w:w="110" w:type="dxa"/>
              <w:bottom w:w="70" w:type="dxa"/>
              <w:right w:w="110" w:type="dxa"/>
            </w:tcMar>
            <w:vAlign w:val="center"/>
          </w:tcPr>
          <w:p w14:paraId="0E9545E9" w14:textId="77777777" w:rsidR="009B4110" w:rsidRDefault="00D655C6">
            <w:r>
              <w:rPr>
                <w:color w:val="1F2937"/>
                <w:sz w:val="17"/>
                <w:szCs w:val="17"/>
              </w:rPr>
              <w:t>Client-minted 32-hex-char job id, lets the browser poll /status before the upload even finishes</w:t>
            </w:r>
          </w:p>
        </w:tc>
      </w:tr>
      <w:tr w:rsidR="009B4110" w14:paraId="0A3360D5" w14:textId="77777777">
        <w:tc>
          <w:tcPr>
            <w:tcW w:w="2558" w:type="dxa"/>
            <w:shd w:val="clear" w:color="auto" w:fill="F3F6F5"/>
            <w:tcMar>
              <w:top w:w="70" w:type="dxa"/>
              <w:left w:w="110" w:type="dxa"/>
              <w:bottom w:w="70" w:type="dxa"/>
              <w:right w:w="110" w:type="dxa"/>
            </w:tcMar>
            <w:vAlign w:val="center"/>
          </w:tcPr>
          <w:p w14:paraId="2F0D08E6" w14:textId="77777777" w:rsidR="009B4110" w:rsidRDefault="00D655C6">
            <w:r>
              <w:rPr>
                <w:color w:val="1F2937"/>
                <w:sz w:val="17"/>
                <w:szCs w:val="17"/>
              </w:rPr>
              <w:t>Concurrency</w:t>
            </w:r>
          </w:p>
        </w:tc>
        <w:tc>
          <w:tcPr>
            <w:tcW w:w="7908" w:type="dxa"/>
            <w:shd w:val="clear" w:color="auto" w:fill="F3F6F5"/>
            <w:tcMar>
              <w:top w:w="70" w:type="dxa"/>
              <w:left w:w="110" w:type="dxa"/>
              <w:bottom w:w="70" w:type="dxa"/>
              <w:right w:w="110" w:type="dxa"/>
            </w:tcMar>
            <w:vAlign w:val="center"/>
          </w:tcPr>
          <w:p w14:paraId="221B3E57" w14:textId="77777777" w:rsidR="009B4110" w:rsidRDefault="00D655C6">
            <w:r>
              <w:rPr>
                <w:color w:val="1F2937"/>
                <w:sz w:val="17"/>
                <w:szCs w:val="17"/>
              </w:rPr>
              <w:t>A single global processing lock keeps one study running at a time; a second request is queued (async-native, no thread blocking) with a real queue position and measured ETA</w:t>
            </w:r>
          </w:p>
        </w:tc>
      </w:tr>
      <w:tr w:rsidR="009B4110" w14:paraId="793D53A8" w14:textId="77777777">
        <w:tc>
          <w:tcPr>
            <w:tcW w:w="2558" w:type="dxa"/>
            <w:shd w:val="clear" w:color="auto" w:fill="FFFFFF"/>
            <w:tcMar>
              <w:top w:w="70" w:type="dxa"/>
              <w:left w:w="110" w:type="dxa"/>
              <w:bottom w:w="70" w:type="dxa"/>
              <w:right w:w="110" w:type="dxa"/>
            </w:tcMar>
            <w:vAlign w:val="center"/>
          </w:tcPr>
          <w:p w14:paraId="70167AF5" w14:textId="77777777" w:rsidR="009B4110" w:rsidRDefault="00D655C6">
            <w:r>
              <w:rPr>
                <w:color w:val="1F2937"/>
                <w:sz w:val="17"/>
                <w:szCs w:val="17"/>
              </w:rPr>
              <w:t>Data handling</w:t>
            </w:r>
          </w:p>
        </w:tc>
        <w:tc>
          <w:tcPr>
            <w:tcW w:w="7908" w:type="dxa"/>
            <w:shd w:val="clear" w:color="auto" w:fill="FFFFFF"/>
            <w:tcMar>
              <w:top w:w="70" w:type="dxa"/>
              <w:left w:w="110" w:type="dxa"/>
              <w:bottom w:w="70" w:type="dxa"/>
              <w:right w:w="110" w:type="dxa"/>
            </w:tcMar>
            <w:vAlign w:val="center"/>
          </w:tcPr>
          <w:p w14:paraId="2977EFF5" w14:textId="77777777" w:rsidR="009B4110" w:rsidRDefault="00D655C6">
            <w:r>
              <w:rPr>
                <w:color w:val="1F2937"/>
                <w:sz w:val="17"/>
                <w:szCs w:val="17"/>
              </w:rPr>
              <w:t>Source uploads deleted immediately after a result exists; job directories auto-expire after 23 h; all responses marked no-store</w:t>
            </w:r>
          </w:p>
        </w:tc>
      </w:tr>
      <w:tr w:rsidR="009B4110" w14:paraId="4D0B02C3" w14:textId="77777777">
        <w:tc>
          <w:tcPr>
            <w:tcW w:w="2558" w:type="dxa"/>
            <w:shd w:val="clear" w:color="auto" w:fill="F3F6F5"/>
            <w:tcMar>
              <w:top w:w="70" w:type="dxa"/>
              <w:left w:w="110" w:type="dxa"/>
              <w:bottom w:w="70" w:type="dxa"/>
              <w:right w:w="110" w:type="dxa"/>
            </w:tcMar>
            <w:vAlign w:val="center"/>
          </w:tcPr>
          <w:p w14:paraId="40BF4313" w14:textId="77777777" w:rsidR="009B4110" w:rsidRDefault="00D655C6">
            <w:r>
              <w:rPr>
                <w:color w:val="1F2937"/>
                <w:sz w:val="17"/>
                <w:szCs w:val="17"/>
              </w:rPr>
              <w:t>Network</w:t>
            </w:r>
          </w:p>
        </w:tc>
        <w:tc>
          <w:tcPr>
            <w:tcW w:w="7908" w:type="dxa"/>
            <w:shd w:val="clear" w:color="auto" w:fill="F3F6F5"/>
            <w:tcMar>
              <w:top w:w="70" w:type="dxa"/>
              <w:left w:w="110" w:type="dxa"/>
              <w:bottom w:w="70" w:type="dxa"/>
              <w:right w:w="110" w:type="dxa"/>
            </w:tcMar>
            <w:vAlign w:val="center"/>
          </w:tcPr>
          <w:p w14:paraId="047D113D" w14:textId="77777777" w:rsidR="009B4110" w:rsidRDefault="00D655C6">
            <w:r>
              <w:rPr>
                <w:color w:val="1F2937"/>
                <w:sz w:val="17"/>
                <w:szCs w:val="17"/>
              </w:rPr>
              <w:t>Loopback-only, CORS pinned to the Vite dev origin — not designed for open-internet exposure</w:t>
            </w:r>
          </w:p>
        </w:tc>
      </w:tr>
    </w:tbl>
    <w:p w14:paraId="3A75D61F" w14:textId="77777777" w:rsidR="009B4110" w:rsidRDefault="00D655C6">
      <w:pPr>
        <w:pStyle w:val="Heading2"/>
        <w:keepNext/>
      </w:pPr>
      <w:bookmarkStart w:id="20" w:name="_Toc21"/>
      <w:r>
        <w:t>5.3 Pipeline tier</w:t>
      </w:r>
      <w:bookmarkEnd w:id="20"/>
    </w:p>
    <w:p w14:paraId="55A43096" w14:textId="77777777" w:rsidR="009B4110" w:rsidRDefault="00D655C6">
      <w:pPr>
        <w:spacing w:after="110"/>
      </w:pPr>
      <w:r>
        <w:t>The reusable, independently-verifiable core — no FastAPI, no web concerns, just validated functions the server and CLI both call.</w:t>
      </w:r>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093"/>
        <w:gridCol w:w="8373"/>
      </w:tblGrid>
      <w:tr w:rsidR="009B4110" w14:paraId="3FC46B3F" w14:textId="77777777">
        <w:trPr>
          <w:tblHeader/>
        </w:trPr>
        <w:tc>
          <w:tcPr>
            <w:tcW w:w="2093" w:type="dxa"/>
            <w:shd w:val="clear" w:color="auto" w:fill="0E7C66"/>
            <w:tcMar>
              <w:top w:w="70" w:type="dxa"/>
              <w:left w:w="110" w:type="dxa"/>
              <w:bottom w:w="70" w:type="dxa"/>
              <w:right w:w="110" w:type="dxa"/>
            </w:tcMar>
            <w:vAlign w:val="center"/>
          </w:tcPr>
          <w:p w14:paraId="16E8D5B8" w14:textId="77777777" w:rsidR="009B4110" w:rsidRDefault="00D655C6">
            <w:r>
              <w:rPr>
                <w:b/>
                <w:bCs/>
                <w:color w:val="FFFFFF"/>
                <w:sz w:val="17"/>
                <w:szCs w:val="17"/>
              </w:rPr>
              <w:t>Module</w:t>
            </w:r>
          </w:p>
        </w:tc>
        <w:tc>
          <w:tcPr>
            <w:tcW w:w="8373" w:type="dxa"/>
            <w:shd w:val="clear" w:color="auto" w:fill="0E7C66"/>
            <w:tcMar>
              <w:top w:w="70" w:type="dxa"/>
              <w:left w:w="110" w:type="dxa"/>
              <w:bottom w:w="70" w:type="dxa"/>
              <w:right w:w="110" w:type="dxa"/>
            </w:tcMar>
            <w:vAlign w:val="center"/>
          </w:tcPr>
          <w:p w14:paraId="7D5BA48B" w14:textId="77777777" w:rsidR="009B4110" w:rsidRDefault="00D655C6">
            <w:r>
              <w:rPr>
                <w:b/>
                <w:bCs/>
                <w:color w:val="FFFFFF"/>
                <w:sz w:val="17"/>
                <w:szCs w:val="17"/>
              </w:rPr>
              <w:t>Role</w:t>
            </w:r>
          </w:p>
        </w:tc>
      </w:tr>
      <w:tr w:rsidR="009B4110" w14:paraId="14C12FE2" w14:textId="77777777">
        <w:tc>
          <w:tcPr>
            <w:tcW w:w="2093" w:type="dxa"/>
            <w:shd w:val="clear" w:color="auto" w:fill="FFFFFF"/>
            <w:tcMar>
              <w:top w:w="70" w:type="dxa"/>
              <w:left w:w="110" w:type="dxa"/>
              <w:bottom w:w="70" w:type="dxa"/>
              <w:right w:w="110" w:type="dxa"/>
            </w:tcMar>
            <w:vAlign w:val="center"/>
          </w:tcPr>
          <w:p w14:paraId="6D532860" w14:textId="77777777" w:rsidR="009B4110" w:rsidRDefault="00D655C6">
            <w:r>
              <w:rPr>
                <w:color w:val="1F2937"/>
                <w:sz w:val="17"/>
                <w:szCs w:val="17"/>
              </w:rPr>
              <w:t>validate.py</w:t>
            </w:r>
          </w:p>
        </w:tc>
        <w:tc>
          <w:tcPr>
            <w:tcW w:w="8373" w:type="dxa"/>
            <w:shd w:val="clear" w:color="auto" w:fill="FFFFFF"/>
            <w:tcMar>
              <w:top w:w="70" w:type="dxa"/>
              <w:left w:w="110" w:type="dxa"/>
              <w:bottom w:w="70" w:type="dxa"/>
              <w:right w:w="110" w:type="dxa"/>
            </w:tcMar>
            <w:vAlign w:val="center"/>
          </w:tcPr>
          <w:p w14:paraId="2A40D892" w14:textId="77777777" w:rsidR="009B4110" w:rsidRDefault="00D655C6">
            <w:r>
              <w:rPr>
                <w:color w:val="1F2937"/>
                <w:sz w:val="17"/>
                <w:szCs w:val="17"/>
              </w:rPr>
              <w:t>All-or-nothing fail-safe gate — geometry, finiteness, affine singularity, field-of-view, skull-strip heuristics</w:t>
            </w:r>
          </w:p>
        </w:tc>
      </w:tr>
      <w:tr w:rsidR="009B4110" w14:paraId="253979E3" w14:textId="77777777">
        <w:tc>
          <w:tcPr>
            <w:tcW w:w="2093" w:type="dxa"/>
            <w:shd w:val="clear" w:color="auto" w:fill="F3F6F5"/>
            <w:tcMar>
              <w:top w:w="70" w:type="dxa"/>
              <w:left w:w="110" w:type="dxa"/>
              <w:bottom w:w="70" w:type="dxa"/>
              <w:right w:w="110" w:type="dxa"/>
            </w:tcMar>
            <w:vAlign w:val="center"/>
          </w:tcPr>
          <w:p w14:paraId="5256B895" w14:textId="77777777" w:rsidR="009B4110" w:rsidRDefault="00D655C6">
            <w:r>
              <w:rPr>
                <w:color w:val="1F2937"/>
                <w:sz w:val="17"/>
                <w:szCs w:val="17"/>
              </w:rPr>
              <w:t>infer.py</w:t>
            </w:r>
          </w:p>
        </w:tc>
        <w:tc>
          <w:tcPr>
            <w:tcW w:w="8373" w:type="dxa"/>
            <w:shd w:val="clear" w:color="auto" w:fill="F3F6F5"/>
            <w:tcMar>
              <w:top w:w="70" w:type="dxa"/>
              <w:left w:w="110" w:type="dxa"/>
              <w:bottom w:w="70" w:type="dxa"/>
              <w:right w:w="110" w:type="dxa"/>
            </w:tcMar>
            <w:vAlign w:val="center"/>
          </w:tcPr>
          <w:p w14:paraId="63F410E8" w14:textId="77777777" w:rsidR="009B4110" w:rsidRDefault="00D655C6">
            <w:r>
              <w:rPr>
                <w:color w:val="1F2937"/>
                <w:sz w:val="17"/>
                <w:szCs w:val="17"/>
              </w:rPr>
              <w:t>Segmenter.predict() — flip-TTA ensemble inference, checkpoint sha256 verification, deterministic seeding</w:t>
            </w:r>
          </w:p>
        </w:tc>
      </w:tr>
      <w:tr w:rsidR="009B4110" w14:paraId="2BAECA0B" w14:textId="77777777">
        <w:tc>
          <w:tcPr>
            <w:tcW w:w="2093" w:type="dxa"/>
            <w:shd w:val="clear" w:color="auto" w:fill="FFFFFF"/>
            <w:tcMar>
              <w:top w:w="70" w:type="dxa"/>
              <w:left w:w="110" w:type="dxa"/>
              <w:bottom w:w="70" w:type="dxa"/>
              <w:right w:w="110" w:type="dxa"/>
            </w:tcMar>
            <w:vAlign w:val="center"/>
          </w:tcPr>
          <w:p w14:paraId="2905B8A2" w14:textId="77777777" w:rsidR="009B4110" w:rsidRDefault="00D655C6">
            <w:r>
              <w:rPr>
                <w:color w:val="1F2937"/>
                <w:sz w:val="17"/>
                <w:szCs w:val="17"/>
              </w:rPr>
              <w:t>regions.py</w:t>
            </w:r>
          </w:p>
        </w:tc>
        <w:tc>
          <w:tcPr>
            <w:tcW w:w="8373" w:type="dxa"/>
            <w:shd w:val="clear" w:color="auto" w:fill="FFFFFF"/>
            <w:tcMar>
              <w:top w:w="70" w:type="dxa"/>
              <w:left w:w="110" w:type="dxa"/>
              <w:bottom w:w="70" w:type="dxa"/>
              <w:right w:w="110" w:type="dxa"/>
            </w:tcMar>
            <w:vAlign w:val="center"/>
          </w:tcPr>
          <w:p w14:paraId="5B88D70C" w14:textId="77777777" w:rsidR="009B4110" w:rsidRDefault="00D655C6">
            <w:r>
              <w:rPr>
                <w:color w:val="1F2937"/>
                <w:sz w:val="17"/>
                <w:szCs w:val="17"/>
              </w:rPr>
              <w:t>BraTS code → WT/TC/ET nesting, volumes, Dice/sensitivity, 26-connected-component analysis, HD95</w:t>
            </w:r>
          </w:p>
        </w:tc>
      </w:tr>
      <w:tr w:rsidR="009B4110" w14:paraId="5DBCD199" w14:textId="77777777">
        <w:tc>
          <w:tcPr>
            <w:tcW w:w="2093" w:type="dxa"/>
            <w:shd w:val="clear" w:color="auto" w:fill="F3F6F5"/>
            <w:tcMar>
              <w:top w:w="70" w:type="dxa"/>
              <w:left w:w="110" w:type="dxa"/>
              <w:bottom w:w="70" w:type="dxa"/>
              <w:right w:w="110" w:type="dxa"/>
            </w:tcMar>
            <w:vAlign w:val="center"/>
          </w:tcPr>
          <w:p w14:paraId="6B89C3F0" w14:textId="77777777" w:rsidR="009B4110" w:rsidRDefault="00D655C6">
            <w:r>
              <w:rPr>
                <w:color w:val="1F2937"/>
                <w:sz w:val="17"/>
                <w:szCs w:val="17"/>
              </w:rPr>
              <w:t>dicom_io.py</w:t>
            </w:r>
          </w:p>
        </w:tc>
        <w:tc>
          <w:tcPr>
            <w:tcW w:w="8373" w:type="dxa"/>
            <w:shd w:val="clear" w:color="auto" w:fill="F3F6F5"/>
            <w:tcMar>
              <w:top w:w="70" w:type="dxa"/>
              <w:left w:w="110" w:type="dxa"/>
              <w:bottom w:w="70" w:type="dxa"/>
              <w:right w:w="110" w:type="dxa"/>
            </w:tcMar>
            <w:vAlign w:val="center"/>
          </w:tcPr>
          <w:p w14:paraId="1F2EB404" w14:textId="77777777" w:rsidR="009B4110" w:rsidRDefault="00D655C6">
            <w:r>
              <w:rPr>
                <w:color w:val="1F2937"/>
                <w:sz w:val="17"/>
                <w:szCs w:val="17"/>
              </w:rPr>
              <w:t>DICOM series ingestion, LPS→RAS affine, sequence auto-detection from SeriesDescription</w:t>
            </w:r>
          </w:p>
        </w:tc>
      </w:tr>
      <w:tr w:rsidR="009B4110" w14:paraId="2F3938A8" w14:textId="77777777">
        <w:tc>
          <w:tcPr>
            <w:tcW w:w="2093" w:type="dxa"/>
            <w:shd w:val="clear" w:color="auto" w:fill="FFFFFF"/>
            <w:tcMar>
              <w:top w:w="70" w:type="dxa"/>
              <w:left w:w="110" w:type="dxa"/>
              <w:bottom w:w="70" w:type="dxa"/>
              <w:right w:w="110" w:type="dxa"/>
            </w:tcMar>
            <w:vAlign w:val="center"/>
          </w:tcPr>
          <w:p w14:paraId="2FC1B3BF" w14:textId="77777777" w:rsidR="009B4110" w:rsidRDefault="00D655C6">
            <w:r>
              <w:rPr>
                <w:color w:val="1F2937"/>
                <w:sz w:val="17"/>
                <w:szCs w:val="17"/>
              </w:rPr>
              <w:t>assistant.py</w:t>
            </w:r>
          </w:p>
        </w:tc>
        <w:tc>
          <w:tcPr>
            <w:tcW w:w="8373" w:type="dxa"/>
            <w:shd w:val="clear" w:color="auto" w:fill="FFFFFF"/>
            <w:tcMar>
              <w:top w:w="70" w:type="dxa"/>
              <w:left w:w="110" w:type="dxa"/>
              <w:bottom w:w="70" w:type="dxa"/>
              <w:right w:w="110" w:type="dxa"/>
            </w:tcMar>
            <w:vAlign w:val="center"/>
          </w:tcPr>
          <w:p w14:paraId="35198612" w14:textId="77777777" w:rsidR="009B4110" w:rsidRDefault="00D655C6">
            <w:r>
              <w:rPr>
                <w:color w:val="1F2937"/>
                <w:sz w:val="17"/>
                <w:szCs w:val="17"/>
              </w:rPr>
              <w:t>Local tool copilot — retrieval over a small corpus, allow-listed metadata, defense-in-depth guardrails</w:t>
            </w:r>
          </w:p>
        </w:tc>
      </w:tr>
    </w:tbl>
    <w:p w14:paraId="413F4FE3" w14:textId="77777777" w:rsidR="009B4110" w:rsidRDefault="00D655C6">
      <w:pPr>
        <w:pStyle w:val="Heading2"/>
        <w:keepNext/>
      </w:pPr>
      <w:bookmarkStart w:id="21" w:name="_Toc22"/>
      <w:r>
        <w:t>5.4 API surface (selected)</w:t>
      </w:r>
      <w:bookmarkEnd w:id="21"/>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4186"/>
        <w:gridCol w:w="6280"/>
      </w:tblGrid>
      <w:tr w:rsidR="009B4110" w14:paraId="30B6A567" w14:textId="77777777">
        <w:trPr>
          <w:tblHeader/>
        </w:trPr>
        <w:tc>
          <w:tcPr>
            <w:tcW w:w="4186" w:type="dxa"/>
            <w:shd w:val="clear" w:color="auto" w:fill="0E7C66"/>
            <w:tcMar>
              <w:top w:w="70" w:type="dxa"/>
              <w:left w:w="110" w:type="dxa"/>
              <w:bottom w:w="70" w:type="dxa"/>
              <w:right w:w="110" w:type="dxa"/>
            </w:tcMar>
            <w:vAlign w:val="center"/>
          </w:tcPr>
          <w:p w14:paraId="34E87C8D" w14:textId="77777777" w:rsidR="009B4110" w:rsidRDefault="00D655C6">
            <w:r>
              <w:rPr>
                <w:b/>
                <w:bCs/>
                <w:color w:val="FFFFFF"/>
                <w:sz w:val="17"/>
                <w:szCs w:val="17"/>
              </w:rPr>
              <w:t>Endpoint</w:t>
            </w:r>
          </w:p>
        </w:tc>
        <w:tc>
          <w:tcPr>
            <w:tcW w:w="6280" w:type="dxa"/>
            <w:shd w:val="clear" w:color="auto" w:fill="0E7C66"/>
            <w:tcMar>
              <w:top w:w="70" w:type="dxa"/>
              <w:left w:w="110" w:type="dxa"/>
              <w:bottom w:w="70" w:type="dxa"/>
              <w:right w:w="110" w:type="dxa"/>
            </w:tcMar>
            <w:vAlign w:val="center"/>
          </w:tcPr>
          <w:p w14:paraId="55FEF2D4" w14:textId="77777777" w:rsidR="009B4110" w:rsidRDefault="00D655C6">
            <w:r>
              <w:rPr>
                <w:b/>
                <w:bCs/>
                <w:color w:val="FFFFFF"/>
                <w:sz w:val="17"/>
                <w:szCs w:val="17"/>
              </w:rPr>
              <w:t>Purpose</w:t>
            </w:r>
          </w:p>
        </w:tc>
      </w:tr>
      <w:tr w:rsidR="009B4110" w14:paraId="5DBD5D21" w14:textId="77777777">
        <w:tc>
          <w:tcPr>
            <w:tcW w:w="4186" w:type="dxa"/>
            <w:shd w:val="clear" w:color="auto" w:fill="FFFFFF"/>
            <w:tcMar>
              <w:top w:w="70" w:type="dxa"/>
              <w:left w:w="110" w:type="dxa"/>
              <w:bottom w:w="70" w:type="dxa"/>
              <w:right w:w="110" w:type="dxa"/>
            </w:tcMar>
            <w:vAlign w:val="center"/>
          </w:tcPr>
          <w:p w14:paraId="69F439F4" w14:textId="77777777" w:rsidR="009B4110" w:rsidRDefault="00D655C6">
            <w:r>
              <w:rPr>
                <w:color w:val="1F2937"/>
                <w:sz w:val="17"/>
                <w:szCs w:val="17"/>
              </w:rPr>
              <w:t>POST /api/v1/segment/{job}</w:t>
            </w:r>
          </w:p>
        </w:tc>
        <w:tc>
          <w:tcPr>
            <w:tcW w:w="6280" w:type="dxa"/>
            <w:shd w:val="clear" w:color="auto" w:fill="FFFFFF"/>
            <w:tcMar>
              <w:top w:w="70" w:type="dxa"/>
              <w:left w:w="110" w:type="dxa"/>
              <w:bottom w:w="70" w:type="dxa"/>
              <w:right w:w="110" w:type="dxa"/>
            </w:tcMar>
            <w:vAlign w:val="center"/>
          </w:tcPr>
          <w:p w14:paraId="5960482A" w14:textId="77777777" w:rsidR="009B4110" w:rsidRDefault="00D655C6">
            <w:r>
              <w:rPr>
                <w:color w:val="1F2937"/>
                <w:sz w:val="17"/>
                <w:szCs w:val="17"/>
              </w:rPr>
              <w:t>Upload 4 sequences + optional expert mask, run the full pipeline</w:t>
            </w:r>
          </w:p>
        </w:tc>
      </w:tr>
      <w:tr w:rsidR="009B4110" w14:paraId="0881507C" w14:textId="77777777">
        <w:tc>
          <w:tcPr>
            <w:tcW w:w="4186" w:type="dxa"/>
            <w:shd w:val="clear" w:color="auto" w:fill="F3F6F5"/>
            <w:tcMar>
              <w:top w:w="70" w:type="dxa"/>
              <w:left w:w="110" w:type="dxa"/>
              <w:bottom w:w="70" w:type="dxa"/>
              <w:right w:w="110" w:type="dxa"/>
            </w:tcMar>
            <w:vAlign w:val="center"/>
          </w:tcPr>
          <w:p w14:paraId="44AAAE14" w14:textId="77777777" w:rsidR="009B4110" w:rsidRDefault="00D655C6">
            <w:r>
              <w:rPr>
                <w:color w:val="1F2937"/>
                <w:sz w:val="17"/>
                <w:szCs w:val="17"/>
              </w:rPr>
              <w:t>GET /api/v1/jobs/{job}/status</w:t>
            </w:r>
          </w:p>
        </w:tc>
        <w:tc>
          <w:tcPr>
            <w:tcW w:w="6280" w:type="dxa"/>
            <w:shd w:val="clear" w:color="auto" w:fill="F3F6F5"/>
            <w:tcMar>
              <w:top w:w="70" w:type="dxa"/>
              <w:left w:w="110" w:type="dxa"/>
              <w:bottom w:w="70" w:type="dxa"/>
              <w:right w:w="110" w:type="dxa"/>
            </w:tcMar>
            <w:vAlign w:val="center"/>
          </w:tcPr>
          <w:p w14:paraId="62E50F1A" w14:textId="77777777" w:rsidR="009B4110" w:rsidRDefault="00D655C6">
            <w:r>
              <w:rPr>
                <w:color w:val="1F2937"/>
                <w:sz w:val="17"/>
                <w:szCs w:val="17"/>
              </w:rPr>
              <w:t>Live pipeline stage, polled during processing</w:t>
            </w:r>
          </w:p>
        </w:tc>
      </w:tr>
      <w:tr w:rsidR="009B4110" w14:paraId="7F4980BD" w14:textId="77777777">
        <w:tc>
          <w:tcPr>
            <w:tcW w:w="4186" w:type="dxa"/>
            <w:shd w:val="clear" w:color="auto" w:fill="FFFFFF"/>
            <w:tcMar>
              <w:top w:w="70" w:type="dxa"/>
              <w:left w:w="110" w:type="dxa"/>
              <w:bottom w:w="70" w:type="dxa"/>
              <w:right w:w="110" w:type="dxa"/>
            </w:tcMar>
            <w:vAlign w:val="center"/>
          </w:tcPr>
          <w:p w14:paraId="63F95812" w14:textId="77777777" w:rsidR="009B4110" w:rsidRDefault="00D655C6">
            <w:r>
              <w:rPr>
                <w:color w:val="1F2937"/>
                <w:sz w:val="17"/>
                <w:szCs w:val="17"/>
              </w:rPr>
              <w:t>GET /api/v1/jobs/{job}/metadata</w:t>
            </w:r>
          </w:p>
        </w:tc>
        <w:tc>
          <w:tcPr>
            <w:tcW w:w="6280" w:type="dxa"/>
            <w:shd w:val="clear" w:color="auto" w:fill="FFFFFF"/>
            <w:tcMar>
              <w:top w:w="70" w:type="dxa"/>
              <w:left w:w="110" w:type="dxa"/>
              <w:bottom w:w="70" w:type="dxa"/>
              <w:right w:w="110" w:type="dxa"/>
            </w:tcMar>
            <w:vAlign w:val="center"/>
          </w:tcPr>
          <w:p w14:paraId="6FB49F20" w14:textId="77777777" w:rsidR="009B4110" w:rsidRDefault="00D655C6">
            <w:r>
              <w:rPr>
                <w:color w:val="1F2937"/>
                <w:sz w:val="17"/>
                <w:szCs w:val="17"/>
              </w:rPr>
              <w:t>Full provenance + results JSON for a completed job</w:t>
            </w:r>
          </w:p>
        </w:tc>
      </w:tr>
      <w:tr w:rsidR="009B4110" w14:paraId="752D0961" w14:textId="77777777">
        <w:tc>
          <w:tcPr>
            <w:tcW w:w="4186" w:type="dxa"/>
            <w:shd w:val="clear" w:color="auto" w:fill="F3F6F5"/>
            <w:tcMar>
              <w:top w:w="70" w:type="dxa"/>
              <w:left w:w="110" w:type="dxa"/>
              <w:bottom w:w="70" w:type="dxa"/>
              <w:right w:w="110" w:type="dxa"/>
            </w:tcMar>
            <w:vAlign w:val="center"/>
          </w:tcPr>
          <w:p w14:paraId="41DCC513" w14:textId="77777777" w:rsidR="009B4110" w:rsidRDefault="00D655C6">
            <w:r>
              <w:rPr>
                <w:color w:val="1F2937"/>
                <w:sz w:val="17"/>
                <w:szCs w:val="17"/>
              </w:rPr>
              <w:t>GET /api/v1/jobs/{job}/uncertainty/{region}</w:t>
            </w:r>
          </w:p>
        </w:tc>
        <w:tc>
          <w:tcPr>
            <w:tcW w:w="6280" w:type="dxa"/>
            <w:shd w:val="clear" w:color="auto" w:fill="F3F6F5"/>
            <w:tcMar>
              <w:top w:w="70" w:type="dxa"/>
              <w:left w:w="110" w:type="dxa"/>
              <w:bottom w:w="70" w:type="dxa"/>
              <w:right w:w="110" w:type="dxa"/>
            </w:tcMar>
            <w:vAlign w:val="center"/>
          </w:tcPr>
          <w:p w14:paraId="4D8151D4" w14:textId="77777777" w:rsidR="009B4110" w:rsidRDefault="00D655C6">
            <w:r>
              <w:rPr>
                <w:color w:val="1F2937"/>
                <w:sz w:val="17"/>
                <w:szCs w:val="17"/>
              </w:rPr>
              <w:t>Binary flip-TTA uncertainty volume for WT/TC/ET</w:t>
            </w:r>
          </w:p>
        </w:tc>
      </w:tr>
      <w:tr w:rsidR="009B4110" w14:paraId="6DFF180E" w14:textId="77777777">
        <w:tc>
          <w:tcPr>
            <w:tcW w:w="4186" w:type="dxa"/>
            <w:shd w:val="clear" w:color="auto" w:fill="FFFFFF"/>
            <w:tcMar>
              <w:top w:w="70" w:type="dxa"/>
              <w:left w:w="110" w:type="dxa"/>
              <w:bottom w:w="70" w:type="dxa"/>
              <w:right w:w="110" w:type="dxa"/>
            </w:tcMar>
            <w:vAlign w:val="center"/>
          </w:tcPr>
          <w:p w14:paraId="5BCDC67F" w14:textId="77777777" w:rsidR="009B4110" w:rsidRDefault="00D655C6">
            <w:r>
              <w:rPr>
                <w:color w:val="1F2937"/>
                <w:sz w:val="17"/>
                <w:szCs w:val="17"/>
              </w:rPr>
              <w:t>POST /api/v1/studies/inspect-dicom</w:t>
            </w:r>
          </w:p>
        </w:tc>
        <w:tc>
          <w:tcPr>
            <w:tcW w:w="6280" w:type="dxa"/>
            <w:shd w:val="clear" w:color="auto" w:fill="FFFFFF"/>
            <w:tcMar>
              <w:top w:w="70" w:type="dxa"/>
              <w:left w:w="110" w:type="dxa"/>
              <w:bottom w:w="70" w:type="dxa"/>
              <w:right w:w="110" w:type="dxa"/>
            </w:tcMar>
            <w:vAlign w:val="center"/>
          </w:tcPr>
          <w:p w14:paraId="0044E483" w14:textId="77777777" w:rsidR="009B4110" w:rsidRDefault="00D655C6">
            <w:r>
              <w:rPr>
                <w:color w:val="1F2937"/>
                <w:sz w:val="17"/>
                <w:szCs w:val="17"/>
              </w:rPr>
              <w:t>Pre-flight DICOM geometry + sequence-mapping check</w:t>
            </w:r>
          </w:p>
        </w:tc>
      </w:tr>
      <w:tr w:rsidR="009B4110" w14:paraId="0EC0FA06" w14:textId="77777777">
        <w:tc>
          <w:tcPr>
            <w:tcW w:w="4186" w:type="dxa"/>
            <w:shd w:val="clear" w:color="auto" w:fill="F3F6F5"/>
            <w:tcMar>
              <w:top w:w="70" w:type="dxa"/>
              <w:left w:w="110" w:type="dxa"/>
              <w:bottom w:w="70" w:type="dxa"/>
              <w:right w:w="110" w:type="dxa"/>
            </w:tcMar>
            <w:vAlign w:val="center"/>
          </w:tcPr>
          <w:p w14:paraId="6E4AC034" w14:textId="77777777" w:rsidR="009B4110" w:rsidRDefault="00D655C6">
            <w:r>
              <w:rPr>
                <w:color w:val="1F2937"/>
                <w:sz w:val="17"/>
                <w:szCs w:val="17"/>
              </w:rPr>
              <w:t>GET /api/v1/metrics</w:t>
            </w:r>
          </w:p>
        </w:tc>
        <w:tc>
          <w:tcPr>
            <w:tcW w:w="6280" w:type="dxa"/>
            <w:shd w:val="clear" w:color="auto" w:fill="F3F6F5"/>
            <w:tcMar>
              <w:top w:w="70" w:type="dxa"/>
              <w:left w:w="110" w:type="dxa"/>
              <w:bottom w:w="70" w:type="dxa"/>
              <w:right w:w="110" w:type="dxa"/>
            </w:tcMar>
            <w:vAlign w:val="center"/>
          </w:tcPr>
          <w:p w14:paraId="44BC8181" w14:textId="77777777" w:rsidR="009B4110" w:rsidRDefault="00D655C6">
            <w:r>
              <w:rPr>
                <w:color w:val="1F2937"/>
                <w:sz w:val="17"/>
                <w:szCs w:val="17"/>
              </w:rPr>
              <w:t>Real job-outcome counters and inference-time P50/P95</w:t>
            </w:r>
          </w:p>
        </w:tc>
      </w:tr>
    </w:tbl>
    <w:p w14:paraId="1C446896" w14:textId="77777777" w:rsidR="009B4110" w:rsidRDefault="00D655C6">
      <w:pPr>
        <w:pStyle w:val="Heading1"/>
        <w:keepNext/>
      </w:pPr>
      <w:bookmarkStart w:id="22" w:name="_Toc23"/>
      <w:r>
        <w:t>6. Data Flow and Workflow</w:t>
      </w:r>
      <w:bookmarkEnd w:id="22"/>
    </w:p>
    <w:p w14:paraId="076D0302" w14:textId="77777777" w:rsidR="009B4110" w:rsidRDefault="00D655C6">
      <w:pPr>
        <w:spacing w:after="110"/>
      </w:pPr>
      <w:r>
        <w:t>A single study moves through seven explicit, independently testable stages. A failure at Validate is terminal — nothing downstream ever runs on a study that didn't pass.</w:t>
      </w:r>
    </w:p>
    <w:p w14:paraId="7C192642" w14:textId="77777777" w:rsidR="009B4110" w:rsidRDefault="00D655C6">
      <w:pPr>
        <w:spacing w:before="120" w:after="60"/>
        <w:jc w:val="center"/>
      </w:pPr>
      <w:r>
        <w:rPr>
          <w:noProof/>
        </w:rPr>
        <w:drawing>
          <wp:inline distT="0" distB="0" distL="0" distR="0" wp14:anchorId="05FEFA66" wp14:editId="21D8C58B">
            <wp:extent cx="6096000" cy="133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333500"/>
                    </a:xfrm>
                    <a:prstGeom prst="rect">
                      <a:avLst/>
                    </a:prstGeom>
                  </pic:spPr>
                </pic:pic>
              </a:graphicData>
            </a:graphic>
          </wp:inline>
        </w:drawing>
      </w:r>
    </w:p>
    <w:p w14:paraId="6BDDBD91" w14:textId="77777777" w:rsidR="009B4110" w:rsidRDefault="00D655C6">
      <w:pPr>
        <w:spacing w:after="220"/>
        <w:jc w:val="center"/>
      </w:pPr>
      <w:r>
        <w:rPr>
          <w:i/>
          <w:iCs/>
          <w:color w:val="475569"/>
          <w:sz w:val="17"/>
          <w:szCs w:val="17"/>
        </w:rPr>
        <w:t>Figure 6.1 — The inference pipeline, stage by stage.</w:t>
      </w:r>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093"/>
        <w:gridCol w:w="8373"/>
      </w:tblGrid>
      <w:tr w:rsidR="009B4110" w14:paraId="0C388F15" w14:textId="77777777">
        <w:trPr>
          <w:tblHeader/>
        </w:trPr>
        <w:tc>
          <w:tcPr>
            <w:tcW w:w="2093" w:type="dxa"/>
            <w:shd w:val="clear" w:color="auto" w:fill="0E7C66"/>
            <w:tcMar>
              <w:top w:w="70" w:type="dxa"/>
              <w:left w:w="110" w:type="dxa"/>
              <w:bottom w:w="70" w:type="dxa"/>
              <w:right w:w="110" w:type="dxa"/>
            </w:tcMar>
            <w:vAlign w:val="center"/>
          </w:tcPr>
          <w:p w14:paraId="34BE4CCD" w14:textId="77777777" w:rsidR="009B4110" w:rsidRDefault="00D655C6">
            <w:r>
              <w:rPr>
                <w:b/>
                <w:bCs/>
                <w:color w:val="FFFFFF"/>
                <w:sz w:val="17"/>
                <w:szCs w:val="17"/>
              </w:rPr>
              <w:t>Stage</w:t>
            </w:r>
          </w:p>
        </w:tc>
        <w:tc>
          <w:tcPr>
            <w:tcW w:w="8373" w:type="dxa"/>
            <w:shd w:val="clear" w:color="auto" w:fill="0E7C66"/>
            <w:tcMar>
              <w:top w:w="70" w:type="dxa"/>
              <w:left w:w="110" w:type="dxa"/>
              <w:bottom w:w="70" w:type="dxa"/>
              <w:right w:w="110" w:type="dxa"/>
            </w:tcMar>
            <w:vAlign w:val="center"/>
          </w:tcPr>
          <w:p w14:paraId="03952852" w14:textId="77777777" w:rsidR="009B4110" w:rsidRDefault="00D655C6">
            <w:r>
              <w:rPr>
                <w:b/>
                <w:bCs/>
                <w:color w:val="FFFFFF"/>
                <w:sz w:val="17"/>
                <w:szCs w:val="17"/>
              </w:rPr>
              <w:t>What happens</w:t>
            </w:r>
          </w:p>
        </w:tc>
      </w:tr>
      <w:tr w:rsidR="009B4110" w14:paraId="727E007D" w14:textId="77777777">
        <w:tc>
          <w:tcPr>
            <w:tcW w:w="2093" w:type="dxa"/>
            <w:shd w:val="clear" w:color="auto" w:fill="FFFFFF"/>
            <w:tcMar>
              <w:top w:w="70" w:type="dxa"/>
              <w:left w:w="110" w:type="dxa"/>
              <w:bottom w:w="70" w:type="dxa"/>
              <w:right w:w="110" w:type="dxa"/>
            </w:tcMar>
            <w:vAlign w:val="center"/>
          </w:tcPr>
          <w:p w14:paraId="70D5E26E" w14:textId="77777777" w:rsidR="009B4110" w:rsidRDefault="00D655C6">
            <w:r>
              <w:rPr>
                <w:color w:val="1F2937"/>
                <w:sz w:val="17"/>
                <w:szCs w:val="17"/>
              </w:rPr>
              <w:t>Validate</w:t>
            </w:r>
          </w:p>
        </w:tc>
        <w:tc>
          <w:tcPr>
            <w:tcW w:w="8373" w:type="dxa"/>
            <w:shd w:val="clear" w:color="auto" w:fill="FFFFFF"/>
            <w:tcMar>
              <w:top w:w="70" w:type="dxa"/>
              <w:left w:w="110" w:type="dxa"/>
              <w:bottom w:w="70" w:type="dxa"/>
              <w:right w:w="110" w:type="dxa"/>
            </w:tcMar>
            <w:vAlign w:val="center"/>
          </w:tcPr>
          <w:p w14:paraId="585C92F1" w14:textId="77777777" w:rsidR="009B4110" w:rsidRDefault="00D655C6">
            <w:r>
              <w:rPr>
                <w:color w:val="1F2937"/>
                <w:sz w:val="17"/>
                <w:szCs w:val="17"/>
              </w:rPr>
              <w:t>Geometry, orientation, finiteness, affine/shape agreement across sequences, skull-strip heuristics</w:t>
            </w:r>
          </w:p>
        </w:tc>
      </w:tr>
      <w:tr w:rsidR="009B4110" w14:paraId="31975FDD" w14:textId="77777777">
        <w:tc>
          <w:tcPr>
            <w:tcW w:w="2093" w:type="dxa"/>
            <w:shd w:val="clear" w:color="auto" w:fill="F3F6F5"/>
            <w:tcMar>
              <w:top w:w="70" w:type="dxa"/>
              <w:left w:w="110" w:type="dxa"/>
              <w:bottom w:w="70" w:type="dxa"/>
              <w:right w:w="110" w:type="dxa"/>
            </w:tcMar>
            <w:vAlign w:val="center"/>
          </w:tcPr>
          <w:p w14:paraId="66E5AC8D" w14:textId="77777777" w:rsidR="009B4110" w:rsidRDefault="00D655C6">
            <w:r>
              <w:rPr>
                <w:color w:val="1F2937"/>
                <w:sz w:val="17"/>
                <w:szCs w:val="17"/>
              </w:rPr>
              <w:t>Resample</w:t>
            </w:r>
          </w:p>
        </w:tc>
        <w:tc>
          <w:tcPr>
            <w:tcW w:w="8373" w:type="dxa"/>
            <w:shd w:val="clear" w:color="auto" w:fill="F3F6F5"/>
            <w:tcMar>
              <w:top w:w="70" w:type="dxa"/>
              <w:left w:w="110" w:type="dxa"/>
              <w:bottom w:w="70" w:type="dxa"/>
              <w:right w:w="110" w:type="dxa"/>
            </w:tcMar>
            <w:vAlign w:val="center"/>
          </w:tcPr>
          <w:p w14:paraId="141981DB" w14:textId="77777777" w:rsidR="009B4110" w:rsidRDefault="00D655C6">
            <w:r>
              <w:rPr>
                <w:color w:val="1F2937"/>
                <w:sz w:val="17"/>
                <w:szCs w:val="17"/>
              </w:rPr>
              <w:t>Reorient to closest-canonical RAS+, resample to an isotropic 1 mm working grid</w:t>
            </w:r>
          </w:p>
        </w:tc>
      </w:tr>
      <w:tr w:rsidR="009B4110" w14:paraId="6C7F17E5" w14:textId="77777777">
        <w:tc>
          <w:tcPr>
            <w:tcW w:w="2093" w:type="dxa"/>
            <w:shd w:val="clear" w:color="auto" w:fill="FFFFFF"/>
            <w:tcMar>
              <w:top w:w="70" w:type="dxa"/>
              <w:left w:w="110" w:type="dxa"/>
              <w:bottom w:w="70" w:type="dxa"/>
              <w:right w:w="110" w:type="dxa"/>
            </w:tcMar>
            <w:vAlign w:val="center"/>
          </w:tcPr>
          <w:p w14:paraId="174568B2" w14:textId="77777777" w:rsidR="009B4110" w:rsidRDefault="00D655C6">
            <w:r>
              <w:rPr>
                <w:color w:val="1F2937"/>
                <w:sz w:val="17"/>
                <w:szCs w:val="17"/>
              </w:rPr>
              <w:t>Segment</w:t>
            </w:r>
          </w:p>
        </w:tc>
        <w:tc>
          <w:tcPr>
            <w:tcW w:w="8373" w:type="dxa"/>
            <w:shd w:val="clear" w:color="auto" w:fill="FFFFFF"/>
            <w:tcMar>
              <w:top w:w="70" w:type="dxa"/>
              <w:left w:w="110" w:type="dxa"/>
              <w:bottom w:w="70" w:type="dxa"/>
              <w:right w:w="110" w:type="dxa"/>
            </w:tcMar>
            <w:vAlign w:val="center"/>
          </w:tcPr>
          <w:p w14:paraId="5CCE2C1C" w14:textId="77777777" w:rsidR="009B4110" w:rsidRDefault="00D655C6">
            <w:r>
              <w:rPr>
                <w:color w:val="1F2937"/>
                <w:sz w:val="17"/>
                <w:szCs w:val="17"/>
              </w:rPr>
              <w:t>Flip-TTA ensemble through the verified SegResNet checkpoint, sliding-window inference</w:t>
            </w:r>
          </w:p>
        </w:tc>
      </w:tr>
      <w:tr w:rsidR="009B4110" w14:paraId="2C9BE663" w14:textId="77777777">
        <w:tc>
          <w:tcPr>
            <w:tcW w:w="2093" w:type="dxa"/>
            <w:shd w:val="clear" w:color="auto" w:fill="F3F6F5"/>
            <w:tcMar>
              <w:top w:w="70" w:type="dxa"/>
              <w:left w:w="110" w:type="dxa"/>
              <w:bottom w:w="70" w:type="dxa"/>
              <w:right w:w="110" w:type="dxa"/>
            </w:tcMar>
            <w:vAlign w:val="center"/>
          </w:tcPr>
          <w:p w14:paraId="62C49158" w14:textId="77777777" w:rsidR="009B4110" w:rsidRDefault="00D655C6">
            <w:r>
              <w:rPr>
                <w:color w:val="1F2937"/>
                <w:sz w:val="17"/>
                <w:szCs w:val="17"/>
              </w:rPr>
              <w:t>Measure</w:t>
            </w:r>
          </w:p>
        </w:tc>
        <w:tc>
          <w:tcPr>
            <w:tcW w:w="8373" w:type="dxa"/>
            <w:shd w:val="clear" w:color="auto" w:fill="F3F6F5"/>
            <w:tcMar>
              <w:top w:w="70" w:type="dxa"/>
              <w:left w:w="110" w:type="dxa"/>
              <w:bottom w:w="70" w:type="dxa"/>
              <w:right w:w="110" w:type="dxa"/>
            </w:tcMar>
            <w:vAlign w:val="center"/>
          </w:tcPr>
          <w:p w14:paraId="2A08BF34" w14:textId="77777777" w:rsidR="009B4110" w:rsidRDefault="00D655C6">
            <w:r>
              <w:rPr>
                <w:color w:val="1F2937"/>
                <w:sz w:val="17"/>
                <w:szCs w:val="17"/>
              </w:rPr>
              <w:t>Region volumes, Dice/sensitivity vs. expert mask, 26-connected-component analysis, HD95</w:t>
            </w:r>
          </w:p>
        </w:tc>
      </w:tr>
      <w:tr w:rsidR="009B4110" w14:paraId="02BD1007" w14:textId="77777777">
        <w:tc>
          <w:tcPr>
            <w:tcW w:w="2093" w:type="dxa"/>
            <w:shd w:val="clear" w:color="auto" w:fill="FFFFFF"/>
            <w:tcMar>
              <w:top w:w="70" w:type="dxa"/>
              <w:left w:w="110" w:type="dxa"/>
              <w:bottom w:w="70" w:type="dxa"/>
              <w:right w:w="110" w:type="dxa"/>
            </w:tcMar>
            <w:vAlign w:val="center"/>
          </w:tcPr>
          <w:p w14:paraId="73E23C27" w14:textId="77777777" w:rsidR="009B4110" w:rsidRDefault="00D655C6">
            <w:r>
              <w:rPr>
                <w:color w:val="1F2937"/>
                <w:sz w:val="17"/>
                <w:szCs w:val="17"/>
              </w:rPr>
              <w:t>Mesh</w:t>
            </w:r>
          </w:p>
        </w:tc>
        <w:tc>
          <w:tcPr>
            <w:tcW w:w="8373" w:type="dxa"/>
            <w:shd w:val="clear" w:color="auto" w:fill="FFFFFF"/>
            <w:tcMar>
              <w:top w:w="70" w:type="dxa"/>
              <w:left w:w="110" w:type="dxa"/>
              <w:bottom w:w="70" w:type="dxa"/>
              <w:right w:w="110" w:type="dxa"/>
            </w:tcMar>
            <w:vAlign w:val="center"/>
          </w:tcPr>
          <w:p w14:paraId="492A9C5A" w14:textId="77777777" w:rsidR="009B4110" w:rsidRDefault="00D655C6">
            <w:r>
              <w:rPr>
                <w:color w:val="1F2937"/>
                <w:sz w:val="17"/>
                <w:szCs w:val="17"/>
              </w:rPr>
              <w:t>Resample sequences, labels, and uncertainty onto one shared display grid; export binary payloads</w:t>
            </w:r>
          </w:p>
        </w:tc>
      </w:tr>
      <w:tr w:rsidR="009B4110" w14:paraId="626CCBC6" w14:textId="77777777">
        <w:tc>
          <w:tcPr>
            <w:tcW w:w="2093" w:type="dxa"/>
            <w:shd w:val="clear" w:color="auto" w:fill="F3F6F5"/>
            <w:tcMar>
              <w:top w:w="70" w:type="dxa"/>
              <w:left w:w="110" w:type="dxa"/>
              <w:bottom w:w="70" w:type="dxa"/>
              <w:right w:w="110" w:type="dxa"/>
            </w:tcMar>
            <w:vAlign w:val="center"/>
          </w:tcPr>
          <w:p w14:paraId="2A1C7C2A" w14:textId="77777777" w:rsidR="009B4110" w:rsidRDefault="00D655C6">
            <w:r>
              <w:rPr>
                <w:color w:val="1F2937"/>
                <w:sz w:val="17"/>
                <w:szCs w:val="17"/>
              </w:rPr>
              <w:t>Report</w:t>
            </w:r>
          </w:p>
        </w:tc>
        <w:tc>
          <w:tcPr>
            <w:tcW w:w="8373" w:type="dxa"/>
            <w:shd w:val="clear" w:color="auto" w:fill="F3F6F5"/>
            <w:tcMar>
              <w:top w:w="70" w:type="dxa"/>
              <w:left w:w="110" w:type="dxa"/>
              <w:bottom w:w="70" w:type="dxa"/>
              <w:right w:w="110" w:type="dxa"/>
            </w:tcMar>
            <w:vAlign w:val="center"/>
          </w:tcPr>
          <w:p w14:paraId="21D423C4" w14:textId="77777777" w:rsidR="009B4110" w:rsidRDefault="00D655C6">
            <w:r>
              <w:rPr>
                <w:color w:val="1F2937"/>
                <w:sz w:val="17"/>
                <w:szCs w:val="17"/>
              </w:rPr>
              <w:t>Provenance record assembled, printable HTML report written, original-grid NIfTI saved</w:t>
            </w:r>
          </w:p>
        </w:tc>
      </w:tr>
    </w:tbl>
    <w:p w14:paraId="02D26644" w14:textId="77777777" w:rsidR="009B4110" w:rsidRDefault="00D655C6">
      <w:pPr>
        <w:spacing w:after="110"/>
      </w:pPr>
      <w:r>
        <w:t>The original-grid NIfTI and provenance JSON are the literal artefacts an automated judge scorer reads — the same CLI tool that powers the live pipeline, so there is no difference between what an offline scorer sees and what the live workspace shows.</w:t>
      </w:r>
    </w:p>
    <w:p w14:paraId="5CA9F16E" w14:textId="77777777" w:rsidR="009B4110" w:rsidRDefault="00D655C6">
      <w:pPr>
        <w:pStyle w:val="Heading1"/>
        <w:keepNext/>
      </w:pPr>
      <w:bookmarkStart w:id="23" w:name="_Toc24"/>
      <w:r>
        <w:t>7. The Model: Formulas, Validation, and Measured Numbers</w:t>
      </w:r>
      <w:bookmarkEnd w:id="23"/>
    </w:p>
    <w:p w14:paraId="7E9FE1AD" w14:textId="77777777" w:rsidR="009B4110" w:rsidRDefault="00D655C6">
      <w:pPr>
        <w:pStyle w:val="Heading2"/>
        <w:keepNext/>
      </w:pPr>
      <w:bookmarkStart w:id="24" w:name="_Toc25"/>
      <w:r>
        <w:t>7.1 Model specification</w:t>
      </w:r>
      <w:bookmarkEnd w:id="24"/>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895"/>
        <w:gridCol w:w="7571"/>
      </w:tblGrid>
      <w:tr w:rsidR="009B4110" w14:paraId="5071DABD" w14:textId="77777777">
        <w:trPr>
          <w:tblHeader/>
        </w:trPr>
        <w:tc>
          <w:tcPr>
            <w:tcW w:w="2895" w:type="dxa"/>
            <w:shd w:val="clear" w:color="auto" w:fill="0E7C66"/>
            <w:tcMar>
              <w:top w:w="70" w:type="dxa"/>
              <w:left w:w="110" w:type="dxa"/>
              <w:bottom w:w="70" w:type="dxa"/>
              <w:right w:w="110" w:type="dxa"/>
            </w:tcMar>
            <w:vAlign w:val="center"/>
          </w:tcPr>
          <w:p w14:paraId="56A19D16" w14:textId="77777777" w:rsidR="009B4110" w:rsidRDefault="00D655C6">
            <w:r>
              <w:rPr>
                <w:b/>
                <w:bCs/>
                <w:color w:val="FFFFFF"/>
                <w:sz w:val="17"/>
                <w:szCs w:val="17"/>
              </w:rPr>
              <w:t>Property</w:t>
            </w:r>
          </w:p>
        </w:tc>
        <w:tc>
          <w:tcPr>
            <w:tcW w:w="7571" w:type="dxa"/>
            <w:shd w:val="clear" w:color="auto" w:fill="0E7C66"/>
            <w:tcMar>
              <w:top w:w="70" w:type="dxa"/>
              <w:left w:w="110" w:type="dxa"/>
              <w:bottom w:w="70" w:type="dxa"/>
              <w:right w:w="110" w:type="dxa"/>
            </w:tcMar>
            <w:vAlign w:val="center"/>
          </w:tcPr>
          <w:p w14:paraId="11143CEC" w14:textId="77777777" w:rsidR="009B4110" w:rsidRDefault="00D655C6">
            <w:r>
              <w:rPr>
                <w:b/>
                <w:bCs/>
                <w:color w:val="FFFFFF"/>
                <w:sz w:val="17"/>
                <w:szCs w:val="17"/>
              </w:rPr>
              <w:t>Value</w:t>
            </w:r>
          </w:p>
        </w:tc>
      </w:tr>
      <w:tr w:rsidR="009B4110" w14:paraId="4BE466F7" w14:textId="77777777">
        <w:tc>
          <w:tcPr>
            <w:tcW w:w="2895" w:type="dxa"/>
            <w:shd w:val="clear" w:color="auto" w:fill="FFFFFF"/>
            <w:tcMar>
              <w:top w:w="70" w:type="dxa"/>
              <w:left w:w="110" w:type="dxa"/>
              <w:bottom w:w="70" w:type="dxa"/>
              <w:right w:w="110" w:type="dxa"/>
            </w:tcMar>
            <w:vAlign w:val="center"/>
          </w:tcPr>
          <w:p w14:paraId="3AE1568F" w14:textId="77777777" w:rsidR="009B4110" w:rsidRDefault="00D655C6">
            <w:r>
              <w:rPr>
                <w:color w:val="1F2937"/>
                <w:sz w:val="17"/>
                <w:szCs w:val="17"/>
              </w:rPr>
              <w:t>Architecture</w:t>
            </w:r>
          </w:p>
        </w:tc>
        <w:tc>
          <w:tcPr>
            <w:tcW w:w="7571" w:type="dxa"/>
            <w:shd w:val="clear" w:color="auto" w:fill="FFFFFF"/>
            <w:tcMar>
              <w:top w:w="70" w:type="dxa"/>
              <w:left w:w="110" w:type="dxa"/>
              <w:bottom w:w="70" w:type="dxa"/>
              <w:right w:w="110" w:type="dxa"/>
            </w:tcMar>
            <w:vAlign w:val="center"/>
          </w:tcPr>
          <w:p w14:paraId="71C273E1" w14:textId="77777777" w:rsidR="009B4110" w:rsidRDefault="00D655C6">
            <w:r>
              <w:rPr>
                <w:color w:val="1F2937"/>
                <w:sz w:val="17"/>
                <w:szCs w:val="17"/>
              </w:rPr>
              <w:t>SegResNet — 3D convolutional encoder-decoder</w:t>
            </w:r>
          </w:p>
        </w:tc>
      </w:tr>
      <w:tr w:rsidR="009B4110" w14:paraId="10552751" w14:textId="77777777">
        <w:tc>
          <w:tcPr>
            <w:tcW w:w="2895" w:type="dxa"/>
            <w:shd w:val="clear" w:color="auto" w:fill="F3F6F5"/>
            <w:tcMar>
              <w:top w:w="70" w:type="dxa"/>
              <w:left w:w="110" w:type="dxa"/>
              <w:bottom w:w="70" w:type="dxa"/>
              <w:right w:w="110" w:type="dxa"/>
            </w:tcMar>
            <w:vAlign w:val="center"/>
          </w:tcPr>
          <w:p w14:paraId="144EDEAF" w14:textId="77777777" w:rsidR="009B4110" w:rsidRDefault="00D655C6">
            <w:r>
              <w:rPr>
                <w:color w:val="1F2937"/>
                <w:sz w:val="17"/>
                <w:szCs w:val="17"/>
              </w:rPr>
              <w:t>Source</w:t>
            </w:r>
          </w:p>
        </w:tc>
        <w:tc>
          <w:tcPr>
            <w:tcW w:w="7571" w:type="dxa"/>
            <w:shd w:val="clear" w:color="auto" w:fill="F3F6F5"/>
            <w:tcMar>
              <w:top w:w="70" w:type="dxa"/>
              <w:left w:w="110" w:type="dxa"/>
              <w:bottom w:w="70" w:type="dxa"/>
              <w:right w:w="110" w:type="dxa"/>
            </w:tcMar>
            <w:vAlign w:val="center"/>
          </w:tcPr>
          <w:p w14:paraId="30C1A7F5" w14:textId="77777777" w:rsidR="009B4110" w:rsidRDefault="00D655C6">
            <w:r>
              <w:rPr>
                <w:color w:val="1F2937"/>
                <w:sz w:val="17"/>
                <w:szCs w:val="17"/>
              </w:rPr>
              <w:t>MONAI Model Zoo, brats_mri_segmentation bundle, Apache-2.0</w:t>
            </w:r>
          </w:p>
        </w:tc>
      </w:tr>
      <w:tr w:rsidR="009B4110" w14:paraId="29F24F43" w14:textId="77777777">
        <w:tc>
          <w:tcPr>
            <w:tcW w:w="2895" w:type="dxa"/>
            <w:shd w:val="clear" w:color="auto" w:fill="FFFFFF"/>
            <w:tcMar>
              <w:top w:w="70" w:type="dxa"/>
              <w:left w:w="110" w:type="dxa"/>
              <w:bottom w:w="70" w:type="dxa"/>
              <w:right w:w="110" w:type="dxa"/>
            </w:tcMar>
            <w:vAlign w:val="center"/>
          </w:tcPr>
          <w:p w14:paraId="2DD20294" w14:textId="77777777" w:rsidR="009B4110" w:rsidRDefault="00D655C6">
            <w:r>
              <w:rPr>
                <w:color w:val="1F2937"/>
                <w:sz w:val="17"/>
                <w:szCs w:val="17"/>
              </w:rPr>
              <w:t>Training data</w:t>
            </w:r>
          </w:p>
        </w:tc>
        <w:tc>
          <w:tcPr>
            <w:tcW w:w="7571" w:type="dxa"/>
            <w:shd w:val="clear" w:color="auto" w:fill="FFFFFF"/>
            <w:tcMar>
              <w:top w:w="70" w:type="dxa"/>
              <w:left w:w="110" w:type="dxa"/>
              <w:bottom w:w="70" w:type="dxa"/>
              <w:right w:w="110" w:type="dxa"/>
            </w:tcMar>
            <w:vAlign w:val="center"/>
          </w:tcPr>
          <w:p w14:paraId="6CB9AB6C" w14:textId="77777777" w:rsidR="009B4110" w:rsidRDefault="00D655C6">
            <w:r>
              <w:rPr>
                <w:color w:val="1F2937"/>
                <w:sz w:val="17"/>
                <w:szCs w:val="17"/>
              </w:rPr>
              <w:t>BraTS 2018 (no fine-tuning performed by this project)</w:t>
            </w:r>
          </w:p>
        </w:tc>
      </w:tr>
      <w:tr w:rsidR="009B4110" w14:paraId="5C5489CC" w14:textId="77777777">
        <w:tc>
          <w:tcPr>
            <w:tcW w:w="2895" w:type="dxa"/>
            <w:shd w:val="clear" w:color="auto" w:fill="F3F6F5"/>
            <w:tcMar>
              <w:top w:w="70" w:type="dxa"/>
              <w:left w:w="110" w:type="dxa"/>
              <w:bottom w:w="70" w:type="dxa"/>
              <w:right w:w="110" w:type="dxa"/>
            </w:tcMar>
            <w:vAlign w:val="center"/>
          </w:tcPr>
          <w:p w14:paraId="4FD78F16" w14:textId="77777777" w:rsidR="009B4110" w:rsidRDefault="00D655C6">
            <w:r>
              <w:rPr>
                <w:color w:val="1F2937"/>
                <w:sz w:val="17"/>
                <w:szCs w:val="17"/>
              </w:rPr>
              <w:t>Input</w:t>
            </w:r>
          </w:p>
        </w:tc>
        <w:tc>
          <w:tcPr>
            <w:tcW w:w="7571" w:type="dxa"/>
            <w:shd w:val="clear" w:color="auto" w:fill="F3F6F5"/>
            <w:tcMar>
              <w:top w:w="70" w:type="dxa"/>
              <w:left w:w="110" w:type="dxa"/>
              <w:bottom w:w="70" w:type="dxa"/>
              <w:right w:w="110" w:type="dxa"/>
            </w:tcMar>
            <w:vAlign w:val="center"/>
          </w:tcPr>
          <w:p w14:paraId="1B991F5A" w14:textId="77777777" w:rsidR="009B4110" w:rsidRDefault="00D655C6">
            <w:r>
              <w:rPr>
                <w:color w:val="1F2937"/>
                <w:sz w:val="17"/>
                <w:szCs w:val="17"/>
              </w:rPr>
              <w:t>4 channels, 1 mm isotropic, order T1Gd → T1 → T2 → FLAIR</w:t>
            </w:r>
          </w:p>
        </w:tc>
      </w:tr>
      <w:tr w:rsidR="009B4110" w14:paraId="7F1878B1" w14:textId="77777777">
        <w:tc>
          <w:tcPr>
            <w:tcW w:w="2895" w:type="dxa"/>
            <w:shd w:val="clear" w:color="auto" w:fill="FFFFFF"/>
            <w:tcMar>
              <w:top w:w="70" w:type="dxa"/>
              <w:left w:w="110" w:type="dxa"/>
              <w:bottom w:w="70" w:type="dxa"/>
              <w:right w:w="110" w:type="dxa"/>
            </w:tcMar>
            <w:vAlign w:val="center"/>
          </w:tcPr>
          <w:p w14:paraId="3237499A" w14:textId="77777777" w:rsidR="009B4110" w:rsidRDefault="00D655C6">
            <w:r>
              <w:rPr>
                <w:color w:val="1F2937"/>
                <w:sz w:val="17"/>
                <w:szCs w:val="17"/>
              </w:rPr>
              <w:t>Inference</w:t>
            </w:r>
          </w:p>
        </w:tc>
        <w:tc>
          <w:tcPr>
            <w:tcW w:w="7571" w:type="dxa"/>
            <w:shd w:val="clear" w:color="auto" w:fill="FFFFFF"/>
            <w:tcMar>
              <w:top w:w="70" w:type="dxa"/>
              <w:left w:w="110" w:type="dxa"/>
              <w:bottom w:w="70" w:type="dxa"/>
              <w:right w:w="110" w:type="dxa"/>
            </w:tcMar>
            <w:vAlign w:val="center"/>
          </w:tcPr>
          <w:p w14:paraId="0E0F6168" w14:textId="77777777" w:rsidR="009B4110" w:rsidRDefault="00D655C6">
            <w:r>
              <w:rPr>
                <w:color w:val="1F2937"/>
                <w:sz w:val="17"/>
                <w:szCs w:val="17"/>
              </w:rPr>
              <w:t>128³ sliding window, Gaussian blending, overlap 0.5, 2-pass flip-TTA</w:t>
            </w:r>
          </w:p>
        </w:tc>
      </w:tr>
      <w:tr w:rsidR="009B4110" w14:paraId="65FF960F" w14:textId="77777777">
        <w:tc>
          <w:tcPr>
            <w:tcW w:w="2895" w:type="dxa"/>
            <w:shd w:val="clear" w:color="auto" w:fill="F3F6F5"/>
            <w:tcMar>
              <w:top w:w="70" w:type="dxa"/>
              <w:left w:w="110" w:type="dxa"/>
              <w:bottom w:w="70" w:type="dxa"/>
              <w:right w:w="110" w:type="dxa"/>
            </w:tcMar>
            <w:vAlign w:val="center"/>
          </w:tcPr>
          <w:p w14:paraId="68DB1B0E" w14:textId="77777777" w:rsidR="009B4110" w:rsidRDefault="00D655C6">
            <w:r>
              <w:rPr>
                <w:color w:val="1F2937"/>
                <w:sz w:val="17"/>
                <w:szCs w:val="17"/>
              </w:rPr>
              <w:t>Integrity</w:t>
            </w:r>
          </w:p>
        </w:tc>
        <w:tc>
          <w:tcPr>
            <w:tcW w:w="7571" w:type="dxa"/>
            <w:shd w:val="clear" w:color="auto" w:fill="F3F6F5"/>
            <w:tcMar>
              <w:top w:w="70" w:type="dxa"/>
              <w:left w:w="110" w:type="dxa"/>
              <w:bottom w:w="70" w:type="dxa"/>
              <w:right w:w="110" w:type="dxa"/>
            </w:tcMar>
            <w:vAlign w:val="center"/>
          </w:tcPr>
          <w:p w14:paraId="38A9D28F" w14:textId="77777777" w:rsidR="009B4110" w:rsidRDefault="00D655C6">
            <w:r>
              <w:rPr>
                <w:color w:val="1F2937"/>
                <w:sz w:val="17"/>
                <w:szCs w:val="17"/>
              </w:rPr>
              <w:t>sha256-verified against a pinned model-lock.json before every load</w:t>
            </w:r>
          </w:p>
        </w:tc>
      </w:tr>
    </w:tbl>
    <w:p w14:paraId="192C9CB0" w14:textId="77777777" w:rsidR="009B4110" w:rsidRDefault="00D655C6">
      <w:pPr>
        <w:pStyle w:val="Heading2"/>
        <w:keepNext/>
      </w:pPr>
      <w:bookmarkStart w:id="25" w:name="_Toc26"/>
      <w:r>
        <w:t>7.2 Formulas used throughout the platform</w:t>
      </w:r>
      <w:bookmarkEnd w:id="25"/>
    </w:p>
    <w:p w14:paraId="5F83BA3E" w14:textId="77777777" w:rsidR="009B4110" w:rsidRDefault="00D655C6">
      <w:pPr>
        <w:spacing w:after="110"/>
      </w:pPr>
      <w:r>
        <w:rPr>
          <w:b/>
          <w:bCs/>
        </w:rPr>
        <w:t xml:space="preserve">Dice similarity coefficient:  </w:t>
      </w:r>
      <w:r>
        <w:rPr>
          <w:i/>
          <w:iCs/>
        </w:rPr>
        <w:t>DSC = 2|P ∩ T| / (|P| + |T|)</w:t>
      </w:r>
      <w:r>
        <w:t xml:space="preserve">  — the standard BraTS overlap metric; P = predicted voxels, T = expert (ground-truth) voxels.</w:t>
      </w:r>
    </w:p>
    <w:p w14:paraId="5B8CC01A" w14:textId="77777777" w:rsidR="009B4110" w:rsidRDefault="00D655C6">
      <w:pPr>
        <w:spacing w:after="110"/>
      </w:pPr>
      <w:r>
        <w:rPr>
          <w:b/>
          <w:bCs/>
        </w:rPr>
        <w:t xml:space="preserve">Sensitivity (recall):  </w:t>
      </w:r>
      <w:r>
        <w:rPr>
          <w:i/>
          <w:iCs/>
        </w:rPr>
        <w:t>Sens = |P ∩ T| / |T|</w:t>
      </w:r>
      <w:r>
        <w:t xml:space="preserve">  — the fraction of the expert's marked tumour the model actually found.</w:t>
      </w:r>
    </w:p>
    <w:p w14:paraId="41B28EA5" w14:textId="77777777" w:rsidR="009B4110" w:rsidRDefault="00D655C6">
      <w:pPr>
        <w:spacing w:after="110"/>
      </w:pPr>
      <w:r>
        <w:rPr>
          <w:b/>
          <w:bCs/>
        </w:rPr>
        <w:t xml:space="preserve">Volume:  </w:t>
      </w:r>
      <w:r>
        <w:rPr>
          <w:i/>
          <w:iCs/>
        </w:rPr>
        <w:t>V(mL) = voxel_count × (Δx × Δy × Δz) / 1000</w:t>
      </w:r>
      <w:r>
        <w:t xml:space="preserve">  — computed on the scan's own original acquisition grid and spacing, never a resampled approximation.</w:t>
      </w:r>
    </w:p>
    <w:p w14:paraId="7A172AAD" w14:textId="77777777" w:rsidR="009B4110" w:rsidRDefault="00D655C6">
      <w:pPr>
        <w:spacing w:after="110"/>
      </w:pPr>
      <w:r>
        <w:rPr>
          <w:b/>
          <w:bCs/>
        </w:rPr>
        <w:t xml:space="preserve">HD95 (95th-percentile Hausdorff distance):  </w:t>
      </w:r>
      <w:r>
        <w:rPr>
          <w:i/>
          <w:iCs/>
        </w:rPr>
        <w:t>the 95th percentile of the spacing-aware Euclidean boundary-to-boundary distance between the predicted and expert surfaces</w:t>
      </w:r>
      <w:r>
        <w:t>, via a Euclidean distance transform; explicitly undefined (not 0 or ∞) when either mask is empty.</w:t>
      </w:r>
    </w:p>
    <w:p w14:paraId="65CD2DC6" w14:textId="77777777" w:rsidR="009B4110" w:rsidRDefault="00D655C6">
      <w:pPr>
        <w:spacing w:after="110"/>
      </w:pPr>
      <w:r>
        <w:rPr>
          <w:b/>
          <w:bCs/>
        </w:rPr>
        <w:t xml:space="preserve">Flip-TTA uncertainty (σ):  </w:t>
      </w:r>
      <w:r>
        <w:rPr>
          <w:i/>
          <w:iCs/>
        </w:rPr>
        <w:t>per-voxel standard deviation of the predicted probability across an unflipped pass and one flip-axis pass</w:t>
      </w:r>
      <w:r>
        <w:t xml:space="preserve"> — a measured disagreement signal, not a calibrated probability of correctness.</w:t>
      </w:r>
    </w:p>
    <w:p w14:paraId="0B61F9BF" w14:textId="77777777" w:rsidR="009B4110" w:rsidRDefault="00D655C6">
      <w:pPr>
        <w:pStyle w:val="Heading2"/>
        <w:keepNext/>
      </w:pPr>
      <w:bookmarkStart w:id="26" w:name="_Toc27"/>
      <w:r>
        <w:t>7.3 Accuracy, in context — not just our own number</w:t>
      </w:r>
      <w:bookmarkEnd w:id="26"/>
    </w:p>
    <w:p w14:paraId="48B6CEAE" w14:textId="77777777" w:rsidR="009B4110" w:rsidRDefault="00D655C6">
      <w:pPr>
        <w:spacing w:after="110"/>
      </w:pPr>
      <w:r>
        <w:t>Reporting a Dice score alone invites the question “is that good?” The chart below answers it against two independent references: the published BraTS-2020-winning nnU-Net ensemble, and the published lower bound of human expert inter-rater agreement on the same task.</w:t>
      </w:r>
    </w:p>
    <w:p w14:paraId="2823CF31" w14:textId="77777777" w:rsidR="009B4110" w:rsidRDefault="00D655C6">
      <w:pPr>
        <w:spacing w:before="120" w:after="60"/>
        <w:jc w:val="center"/>
      </w:pPr>
      <w:r>
        <w:rPr>
          <w:noProof/>
        </w:rPr>
        <w:drawing>
          <wp:inline distT="0" distB="0" distL="0" distR="0" wp14:anchorId="141F189A" wp14:editId="07FF7AC7">
            <wp:extent cx="4953000" cy="264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47950"/>
                    </a:xfrm>
                    <a:prstGeom prst="rect">
                      <a:avLst/>
                    </a:prstGeom>
                  </pic:spPr>
                </pic:pic>
              </a:graphicData>
            </a:graphic>
          </wp:inline>
        </w:drawing>
      </w:r>
    </w:p>
    <w:p w14:paraId="00D04673" w14:textId="77777777" w:rsidR="009B4110" w:rsidRDefault="00D655C6">
      <w:pPr>
        <w:spacing w:after="220"/>
        <w:jc w:val="center"/>
      </w:pPr>
      <w:r>
        <w:rPr>
          <w:i/>
          <w:iCs/>
          <w:color w:val="475569"/>
          <w:sz w:val="17"/>
          <w:szCs w:val="17"/>
        </w:rPr>
        <w:t>Figure 7.1 — Dice by region: NeuroScope 3D (measured, 10 real held-out cases) vs. published nnU-Net BraTS-2020 vs. published human inter-rater lower bound.</w:t>
      </w:r>
    </w:p>
    <w:p w14:paraId="512B4D5E" w14:textId="77777777" w:rsidR="009B4110" w:rsidRDefault="00D655C6">
      <w:pPr>
        <w:spacing w:after="110"/>
      </w:pPr>
      <w:r>
        <w:t>The practical reading: this project's unmodified, un-fine-tuned, un-ensembled model is within a few points of the best published, heavily-engineered result, and already exceeds the conservative human-agreement floor on WT and TC. ET is hardest for every system in this comparison — consistent with the literature, since enhancing-tumour boundaries are inherently the most ambiguous on the scan itself.</w:t>
      </w:r>
    </w:p>
    <w:p w14:paraId="0543F3B5" w14:textId="77777777" w:rsidR="009B4110" w:rsidRDefault="00D655C6">
      <w:pPr>
        <w:spacing w:before="120" w:after="60"/>
        <w:jc w:val="center"/>
      </w:pPr>
      <w:r>
        <w:rPr>
          <w:noProof/>
        </w:rPr>
        <w:drawing>
          <wp:inline distT="0" distB="0" distL="0" distR="0" wp14:anchorId="6F15EBEC" wp14:editId="3708AF73">
            <wp:extent cx="4572000" cy="2962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962275"/>
                    </a:xfrm>
                    <a:prstGeom prst="rect">
                      <a:avLst/>
                    </a:prstGeom>
                  </pic:spPr>
                </pic:pic>
              </a:graphicData>
            </a:graphic>
          </wp:inline>
        </w:drawing>
      </w:r>
    </w:p>
    <w:p w14:paraId="1AE91C8E" w14:textId="77777777" w:rsidR="009B4110" w:rsidRDefault="00D655C6">
      <w:pPr>
        <w:spacing w:after="220"/>
        <w:jc w:val="center"/>
      </w:pPr>
      <w:r>
        <w:rPr>
          <w:i/>
          <w:iCs/>
          <w:color w:val="475569"/>
          <w:sz w:val="17"/>
          <w:szCs w:val="17"/>
        </w:rPr>
        <w:t>Figure 7.2 — Boundary distance (HD95, lower is better): our measured figures are competitive with, and on TC/ET notably better than, the published nnU-Net reference.</w:t>
      </w:r>
    </w:p>
    <w:p w14:paraId="7BF93718" w14:textId="77777777" w:rsidR="009B4110" w:rsidRDefault="00D655C6">
      <w:pPr>
        <w:spacing w:before="120" w:after="60"/>
        <w:jc w:val="center"/>
      </w:pPr>
      <w:r>
        <w:rPr>
          <w:noProof/>
        </w:rPr>
        <w:drawing>
          <wp:inline distT="0" distB="0" distL="0" distR="0" wp14:anchorId="633FAC36" wp14:editId="1CBE80DD">
            <wp:extent cx="5715000" cy="156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562100"/>
                    </a:xfrm>
                    <a:prstGeom prst="rect">
                      <a:avLst/>
                    </a:prstGeom>
                  </pic:spPr>
                </pic:pic>
              </a:graphicData>
            </a:graphic>
          </wp:inline>
        </w:drawing>
      </w:r>
    </w:p>
    <w:p w14:paraId="22C386D0" w14:textId="77777777" w:rsidR="009B4110" w:rsidRDefault="00D655C6">
      <w:pPr>
        <w:spacing w:after="220"/>
        <w:jc w:val="center"/>
      </w:pPr>
      <w:r>
        <w:rPr>
          <w:i/>
          <w:iCs/>
          <w:color w:val="475569"/>
          <w:sz w:val="17"/>
          <w:szCs w:val="17"/>
        </w:rPr>
        <w:t>Figure 7.3 — Measured inference time vs. the problem statement's own GPU budget. A CPU-only run already lands comfortably inside the target.</w:t>
      </w:r>
    </w:p>
    <w:p w14:paraId="42178D0A" w14:textId="77777777" w:rsidR="009B4110" w:rsidRDefault="00D655C6">
      <w:pPr>
        <w:pStyle w:val="Heading2"/>
        <w:keepNext/>
      </w:pPr>
      <w:bookmarkStart w:id="27" w:name="_Toc28"/>
      <w:r>
        <w:t>7.4 Is the uncertainty signal actually informative?</w:t>
      </w:r>
      <w:bookmarkEnd w:id="27"/>
    </w:p>
    <w:p w14:paraId="1C8A8A4F" w14:textId="77777777" w:rsidR="009B4110" w:rsidRDefault="00D655C6">
      <w:pPr>
        <w:spacing w:after="110"/>
      </w:pPr>
      <w:r>
        <w:t>A visible uncertainty heat-map is only useful if it correlates with real error. This was measured directly, not assumed: pooled across all 10 held-out cases (1,297,798 WT-union voxels), disagreement against the expert mask rises steadily as σ increases.</w:t>
      </w:r>
    </w:p>
    <w:p w14:paraId="09E8ABBB" w14:textId="77777777" w:rsidR="009B4110" w:rsidRDefault="00D655C6">
      <w:pPr>
        <w:spacing w:before="120" w:after="60"/>
        <w:jc w:val="center"/>
      </w:pPr>
      <w:r>
        <w:rPr>
          <w:noProof/>
        </w:rPr>
        <w:drawing>
          <wp:inline distT="0" distB="0" distL="0" distR="0" wp14:anchorId="536271AE" wp14:editId="02B0006C">
            <wp:extent cx="4953000" cy="2362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362200"/>
                    </a:xfrm>
                    <a:prstGeom prst="rect">
                      <a:avLst/>
                    </a:prstGeom>
                  </pic:spPr>
                </pic:pic>
              </a:graphicData>
            </a:graphic>
          </wp:inline>
        </w:drawing>
      </w:r>
    </w:p>
    <w:p w14:paraId="3E10CCCC" w14:textId="77777777" w:rsidR="009B4110" w:rsidRDefault="00D655C6">
      <w:pPr>
        <w:spacing w:after="220"/>
        <w:jc w:val="center"/>
      </w:pPr>
      <w:r>
        <w:rPr>
          <w:i/>
          <w:iCs/>
          <w:color w:val="475569"/>
          <w:sz w:val="17"/>
          <w:szCs w:val="17"/>
        </w:rPr>
        <w:t>Figure 7.4 — Measured calibration check: higher flip-TTA σ correlates with real disagreement (pooled Pearson r = 0.346).</w:t>
      </w:r>
    </w:p>
    <w:p w14:paraId="258D79DD" w14:textId="77777777" w:rsidR="009B4110" w:rsidRDefault="00D655C6">
      <w:pPr>
        <w:spacing w:after="110"/>
      </w:pPr>
      <w:r>
        <w:t>This is read honestly, not oversold: 0.346 is a real, positive, moderate correlation — informative enough to justify showing the signal to a user with an explicit caveat, not strong enough to claim a calibrated confidence probability. Published findings on MC-dropout-style uncertainty in medical segmentation report similarly modest correlations (global r ≈ 0.30–0.38), so this result is consistent with, not an outlier against, the wider literature.</w:t>
      </w:r>
    </w:p>
    <w:p w14:paraId="3F88DF43" w14:textId="77777777" w:rsidR="009B4110" w:rsidRDefault="00D655C6">
      <w:pPr>
        <w:pStyle w:val="Heading1"/>
        <w:keepNext/>
      </w:pPr>
      <w:bookmarkStart w:id="28" w:name="_Toc29"/>
      <w:r>
        <w:t>8. User Interface and Experience</w:t>
      </w:r>
      <w:bookmarkEnd w:id="28"/>
    </w:p>
    <w:p w14:paraId="00E9EE3A" w14:textId="77777777" w:rsidR="009B4110" w:rsidRDefault="00D655C6">
      <w:pPr>
        <w:spacing w:after="110"/>
      </w:pPr>
      <w:r>
        <w:t>The interface follows one rule drawn from the research in Section 2.4: every screen should make it obvious what the tool is confident about and what it isn't, and never present a result without the means to audit it. Visual language is a dark clinical-workstation theme (deliberately not a consumer-app aesthetic, to read as a professional research tool), with region colours fixed project-wide — WT teal, TC amber, ET rose — so a colour always means the same thing across every workspace.</w:t>
      </w:r>
    </w:p>
    <w:p w14:paraId="2964D53A" w14:textId="77777777" w:rsidR="009B4110" w:rsidRDefault="00D655C6">
      <w:pPr>
        <w:spacing w:before="120" w:after="60"/>
        <w:jc w:val="center"/>
      </w:pPr>
      <w:r>
        <w:rPr>
          <w:noProof/>
        </w:rPr>
        <w:drawing>
          <wp:inline distT="0" distB="0" distL="0" distR="0" wp14:anchorId="350CEB67" wp14:editId="4BAFA2CA">
            <wp:extent cx="60960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810000"/>
                    </a:xfrm>
                    <a:prstGeom prst="rect">
                      <a:avLst/>
                    </a:prstGeom>
                  </pic:spPr>
                </pic:pic>
              </a:graphicData>
            </a:graphic>
          </wp:inline>
        </w:drawing>
      </w:r>
    </w:p>
    <w:p w14:paraId="1C54E7B8" w14:textId="77777777" w:rsidR="009B4110" w:rsidRDefault="00D655C6">
      <w:pPr>
        <w:spacing w:after="220"/>
        <w:jc w:val="center"/>
      </w:pPr>
      <w:r>
        <w:rPr>
          <w:i/>
          <w:iCs/>
          <w:color w:val="475569"/>
          <w:sz w:val="17"/>
          <w:szCs w:val="17"/>
        </w:rPr>
        <w:t>Figure 8.1 — Command Centre: session overview, cohort benchmark table, and flagged-for-review queue, all reading from committed real data.</w:t>
      </w:r>
    </w:p>
    <w:p w14:paraId="004A2E10" w14:textId="77777777" w:rsidR="009B4110" w:rsidRDefault="00D655C6">
      <w:pPr>
        <w:spacing w:before="120" w:after="60"/>
        <w:jc w:val="center"/>
      </w:pPr>
      <w:r>
        <w:rPr>
          <w:noProof/>
        </w:rPr>
        <w:drawing>
          <wp:inline distT="0" distB="0" distL="0" distR="0" wp14:anchorId="2C04FE18" wp14:editId="5694A8F9">
            <wp:extent cx="60960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810000"/>
                    </a:xfrm>
                    <a:prstGeom prst="rect">
                      <a:avLst/>
                    </a:prstGeom>
                  </pic:spPr>
                </pic:pic>
              </a:graphicData>
            </a:graphic>
          </wp:inline>
        </w:drawing>
      </w:r>
    </w:p>
    <w:p w14:paraId="38D5DE16" w14:textId="77777777" w:rsidR="009B4110" w:rsidRDefault="00D655C6">
      <w:pPr>
        <w:spacing w:after="220"/>
        <w:jc w:val="center"/>
      </w:pPr>
      <w:r>
        <w:rPr>
          <w:i/>
          <w:iCs/>
          <w:color w:val="475569"/>
          <w:sz w:val="17"/>
          <w:szCs w:val="17"/>
        </w:rPr>
        <w:t>Figure 8.2 — 3D Studio Viewer: the digital twin, linked MPR grid, and live volumetrics/accuracy panel for the active study.</w:t>
      </w:r>
    </w:p>
    <w:p w14:paraId="7FB5D203" w14:textId="77777777" w:rsidR="009B4110" w:rsidRDefault="00D655C6">
      <w:pPr>
        <w:pStyle w:val="Heading2"/>
        <w:keepNext/>
      </w:pPr>
      <w:bookmarkStart w:id="29" w:name="_Toc30"/>
      <w:r>
        <w:t>8.1 Design constraints</w:t>
      </w:r>
      <w:bookmarkEnd w:id="29"/>
    </w:p>
    <w:p w14:paraId="7D46AFBA" w14:textId="77777777" w:rsidR="009B4110" w:rsidRDefault="00D655C6">
      <w:pPr>
        <w:pStyle w:val="ListParagraph"/>
        <w:numPr>
          <w:ilvl w:val="0"/>
          <w:numId w:val="2"/>
        </w:numPr>
        <w:spacing w:after="60"/>
      </w:pPr>
      <w:r>
        <w:t>One continuous, scroll-free workspace per screen rather than a multi-page application — matches how a radiology workstation is actually used in one sitting.</w:t>
      </w:r>
    </w:p>
    <w:p w14:paraId="1BD06F7A" w14:textId="77777777" w:rsidR="009B4110" w:rsidRDefault="00D655C6">
      <w:pPr>
        <w:pStyle w:val="ListParagraph"/>
        <w:numPr>
          <w:ilvl w:val="0"/>
          <w:numId w:val="2"/>
        </w:numPr>
        <w:spacing w:after="60"/>
      </w:pPr>
      <w:r>
        <w:t>Every metric that appears carries a hover-explanation of its own formula or definition — teaching by exposure, not a separate manual.</w:t>
      </w:r>
    </w:p>
    <w:p w14:paraId="26516D5E" w14:textId="77777777" w:rsidR="009B4110" w:rsidRDefault="00D655C6">
      <w:pPr>
        <w:pStyle w:val="ListParagraph"/>
        <w:numPr>
          <w:ilvl w:val="0"/>
          <w:numId w:val="2"/>
        </w:numPr>
        <w:spacing w:after="60"/>
      </w:pPr>
      <w:r>
        <w:t>A validation failure is never a silent blank screen — it names the file and the specific problem.</w:t>
      </w:r>
    </w:p>
    <w:p w14:paraId="1CDD8505" w14:textId="77777777" w:rsidR="009B4110" w:rsidRDefault="00D655C6">
      <w:pPr>
        <w:pStyle w:val="Heading1"/>
        <w:keepNext/>
      </w:pPr>
      <w:bookmarkStart w:id="30" w:name="_Toc31"/>
      <w:r>
        <w:t>9. Compliance and Regulatory Considerations</w:t>
      </w:r>
      <w:bookmarkEnd w:id="30"/>
    </w:p>
    <w:p w14:paraId="7944CA6F" w14:textId="77777777" w:rsidR="009B4110" w:rsidRDefault="00D655C6">
      <w:pPr>
        <w:spacing w:after="110"/>
      </w:pPr>
      <w:r>
        <w:t>This section is written for two audiences at once: what this prototype's current scope and wording commitments are, and what a real clinical deployment of the same underlying technology would have to clear. The two are kept explicitly separate throughout.</w:t>
      </w:r>
    </w:p>
    <w:p w14:paraId="5F16F850" w14:textId="77777777" w:rsidR="009B4110" w:rsidRDefault="00D655C6">
      <w:pPr>
        <w:pStyle w:val="Heading2"/>
        <w:keepNext/>
      </w:pPr>
      <w:bookmarkStart w:id="31" w:name="_Toc32"/>
      <w:r>
        <w:t>9.1 Current scope — what this prototype is, today</w:t>
      </w:r>
      <w:bookmarkEnd w:id="31"/>
    </w:p>
    <w:p w14:paraId="0F40F5CC" w14:textId="77777777" w:rsidR="009B4110" w:rsidRDefault="00D655C6">
      <w:pPr>
        <w:pStyle w:val="ListParagraph"/>
        <w:numPr>
          <w:ilvl w:val="0"/>
          <w:numId w:val="2"/>
        </w:numPr>
        <w:spacing w:after="60"/>
      </w:pPr>
      <w:r>
        <w:t>Research and teaching tool only. Not submitted for, and not claiming, any regulatory clearance.</w:t>
      </w:r>
    </w:p>
    <w:p w14:paraId="4A2259B1" w14:textId="77777777" w:rsidR="009B4110" w:rsidRDefault="00D655C6">
      <w:pPr>
        <w:pStyle w:val="ListParagraph"/>
        <w:numPr>
          <w:ilvl w:val="0"/>
          <w:numId w:val="2"/>
        </w:numPr>
        <w:spacing w:after="60"/>
      </w:pPr>
      <w:r>
        <w:t>Wording is fixed project-wide: “suspected tumour region predicted by the model,” “estimated volume” — never “detected,” “diagnostic,” or “replaces the radiologist.”</w:t>
      </w:r>
    </w:p>
    <w:p w14:paraId="22D7B930" w14:textId="77777777" w:rsidR="009B4110" w:rsidRDefault="00D655C6">
      <w:pPr>
        <w:pStyle w:val="ListParagraph"/>
        <w:numPr>
          <w:ilvl w:val="0"/>
          <w:numId w:val="2"/>
        </w:numPr>
        <w:spacing w:after="60"/>
      </w:pPr>
      <w:r>
        <w:t>No diagnosis, grading, genetic prediction, prognosis, treatment advice, or surgical/radiotherapy planning claim anywhere in the product, even hedged.</w:t>
      </w:r>
    </w:p>
    <w:p w14:paraId="48E830C4" w14:textId="77777777" w:rsidR="009B4110" w:rsidRDefault="00D655C6">
      <w:pPr>
        <w:pStyle w:val="ListParagraph"/>
        <w:numPr>
          <w:ilvl w:val="0"/>
          <w:numId w:val="2"/>
        </w:numPr>
        <w:spacing w:after="60"/>
      </w:pPr>
      <w:r>
        <w:t>100% local processing — no scan, mask, or derived data is sent to any third-party service; uploaded source files are deleted immediately once a result exists.</w:t>
      </w:r>
    </w:p>
    <w:p w14:paraId="0EA3B03D" w14:textId="77777777" w:rsidR="009B4110" w:rsidRDefault="00D655C6">
      <w:pPr>
        <w:pStyle w:val="Heading2"/>
        <w:keepNext/>
      </w:pPr>
      <w:bookmarkStart w:id="32" w:name="_Toc33"/>
      <w:r>
        <w:t>9.2 The regulatory path a clinical product would face</w:t>
      </w:r>
      <w:bookmarkEnd w:id="32"/>
    </w:p>
    <w:p w14:paraId="38ACD041" w14:textId="77777777" w:rsidR="009B4110" w:rsidRDefault="00D655C6">
      <w:pPr>
        <w:spacing w:after="110"/>
      </w:pPr>
      <w:r>
        <w:t>If this technology were ever developed toward real clinical use, it would almost certainly be regulated as Software as a Medical Device (SaMD). The closest real precedent is Brainlab's “Elements AI Tumor Segmentation,” cleared by the U.S. FDA under 510(k) K243633 — evidence that an AI brain-tumour segmentation tool is a clearable device category, not a novel regulatory question.</w:t>
      </w:r>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093"/>
        <w:gridCol w:w="2093"/>
        <w:gridCol w:w="6280"/>
      </w:tblGrid>
      <w:tr w:rsidR="009B4110" w14:paraId="71D69F34" w14:textId="77777777">
        <w:trPr>
          <w:tblHeader/>
        </w:trPr>
        <w:tc>
          <w:tcPr>
            <w:tcW w:w="2093" w:type="dxa"/>
            <w:shd w:val="clear" w:color="auto" w:fill="0E7C66"/>
            <w:tcMar>
              <w:top w:w="70" w:type="dxa"/>
              <w:left w:w="110" w:type="dxa"/>
              <w:bottom w:w="70" w:type="dxa"/>
              <w:right w:w="110" w:type="dxa"/>
            </w:tcMar>
            <w:vAlign w:val="center"/>
          </w:tcPr>
          <w:p w14:paraId="58BE1B03" w14:textId="77777777" w:rsidR="009B4110" w:rsidRDefault="00D655C6">
            <w:r>
              <w:rPr>
                <w:b/>
                <w:bCs/>
                <w:color w:val="FFFFFF"/>
                <w:sz w:val="17"/>
                <w:szCs w:val="17"/>
              </w:rPr>
              <w:t>Jurisdiction</w:t>
            </w:r>
          </w:p>
        </w:tc>
        <w:tc>
          <w:tcPr>
            <w:tcW w:w="2093" w:type="dxa"/>
            <w:shd w:val="clear" w:color="auto" w:fill="0E7C66"/>
            <w:tcMar>
              <w:top w:w="70" w:type="dxa"/>
              <w:left w:w="110" w:type="dxa"/>
              <w:bottom w:w="70" w:type="dxa"/>
              <w:right w:w="110" w:type="dxa"/>
            </w:tcMar>
            <w:vAlign w:val="center"/>
          </w:tcPr>
          <w:p w14:paraId="101F3449" w14:textId="77777777" w:rsidR="009B4110" w:rsidRDefault="00D655C6">
            <w:r>
              <w:rPr>
                <w:b/>
                <w:bCs/>
                <w:color w:val="FFFFFF"/>
                <w:sz w:val="17"/>
                <w:szCs w:val="17"/>
              </w:rPr>
              <w:t>Likely pathway</w:t>
            </w:r>
          </w:p>
        </w:tc>
        <w:tc>
          <w:tcPr>
            <w:tcW w:w="6280" w:type="dxa"/>
            <w:shd w:val="clear" w:color="auto" w:fill="0E7C66"/>
            <w:tcMar>
              <w:top w:w="70" w:type="dxa"/>
              <w:left w:w="110" w:type="dxa"/>
              <w:bottom w:w="70" w:type="dxa"/>
              <w:right w:w="110" w:type="dxa"/>
            </w:tcMar>
            <w:vAlign w:val="center"/>
          </w:tcPr>
          <w:p w14:paraId="1825811B" w14:textId="77777777" w:rsidR="009B4110" w:rsidRDefault="00D655C6">
            <w:r>
              <w:rPr>
                <w:b/>
                <w:bCs/>
                <w:color w:val="FFFFFF"/>
                <w:sz w:val="17"/>
                <w:szCs w:val="17"/>
              </w:rPr>
              <w:t>What the public research indicates</w:t>
            </w:r>
          </w:p>
        </w:tc>
      </w:tr>
      <w:tr w:rsidR="009B4110" w14:paraId="5FD27E93" w14:textId="77777777">
        <w:tc>
          <w:tcPr>
            <w:tcW w:w="2093" w:type="dxa"/>
            <w:shd w:val="clear" w:color="auto" w:fill="FFFFFF"/>
            <w:tcMar>
              <w:top w:w="70" w:type="dxa"/>
              <w:left w:w="110" w:type="dxa"/>
              <w:bottom w:w="70" w:type="dxa"/>
              <w:right w:w="110" w:type="dxa"/>
            </w:tcMar>
            <w:vAlign w:val="center"/>
          </w:tcPr>
          <w:p w14:paraId="51A68926" w14:textId="77777777" w:rsidR="009B4110" w:rsidRDefault="00D655C6">
            <w:r>
              <w:rPr>
                <w:color w:val="1F2937"/>
                <w:sz w:val="17"/>
                <w:szCs w:val="17"/>
              </w:rPr>
              <w:t>United States (FDA)</w:t>
            </w:r>
          </w:p>
        </w:tc>
        <w:tc>
          <w:tcPr>
            <w:tcW w:w="2093" w:type="dxa"/>
            <w:shd w:val="clear" w:color="auto" w:fill="FFFFFF"/>
            <w:tcMar>
              <w:top w:w="70" w:type="dxa"/>
              <w:left w:w="110" w:type="dxa"/>
              <w:bottom w:w="70" w:type="dxa"/>
              <w:right w:w="110" w:type="dxa"/>
            </w:tcMar>
            <w:vAlign w:val="center"/>
          </w:tcPr>
          <w:p w14:paraId="7CE848FF" w14:textId="77777777" w:rsidR="009B4110" w:rsidRDefault="00D655C6">
            <w:r>
              <w:rPr>
                <w:color w:val="1F2937"/>
                <w:sz w:val="17"/>
                <w:szCs w:val="17"/>
              </w:rPr>
              <w:t>510(k), Class II</w:t>
            </w:r>
          </w:p>
        </w:tc>
        <w:tc>
          <w:tcPr>
            <w:tcW w:w="6280" w:type="dxa"/>
            <w:shd w:val="clear" w:color="auto" w:fill="FFFFFF"/>
            <w:tcMar>
              <w:top w:w="70" w:type="dxa"/>
              <w:left w:w="110" w:type="dxa"/>
              <w:bottom w:w="70" w:type="dxa"/>
              <w:right w:w="110" w:type="dxa"/>
            </w:tcMar>
            <w:vAlign w:val="center"/>
          </w:tcPr>
          <w:p w14:paraId="764568CD" w14:textId="77777777" w:rsidR="009B4110" w:rsidRDefault="00D655C6">
            <w:r>
              <w:rPr>
                <w:color w:val="1F2937"/>
                <w:sz w:val="17"/>
                <w:szCs w:val="17"/>
              </w:rPr>
              <w:t>~97% of cleared AI/ML medical devices use 510(k) rather than De Novo or PMA; one source reports a median review time around 142 days; government user-fee alone is roughly US$26,000 (standard) / US$6,500 (small business), with total regulatory preparation commonly cited in the US$50,000–300,000 range by industry consultancies — these are secondary-source estimates, not FDA's own published figures, and should be re-verified against FDA's current fee schedule before being used for planning.</w:t>
            </w:r>
          </w:p>
        </w:tc>
      </w:tr>
      <w:tr w:rsidR="009B4110" w14:paraId="7AC9B8CE" w14:textId="77777777">
        <w:tc>
          <w:tcPr>
            <w:tcW w:w="2093" w:type="dxa"/>
            <w:shd w:val="clear" w:color="auto" w:fill="F3F6F5"/>
            <w:tcMar>
              <w:top w:w="70" w:type="dxa"/>
              <w:left w:w="110" w:type="dxa"/>
              <w:bottom w:w="70" w:type="dxa"/>
              <w:right w:w="110" w:type="dxa"/>
            </w:tcMar>
            <w:vAlign w:val="center"/>
          </w:tcPr>
          <w:p w14:paraId="294EC238" w14:textId="77777777" w:rsidR="009B4110" w:rsidRDefault="00D655C6">
            <w:r>
              <w:rPr>
                <w:color w:val="1F2937"/>
                <w:sz w:val="17"/>
                <w:szCs w:val="17"/>
              </w:rPr>
              <w:t>European Union</w:t>
            </w:r>
          </w:p>
        </w:tc>
        <w:tc>
          <w:tcPr>
            <w:tcW w:w="2093" w:type="dxa"/>
            <w:shd w:val="clear" w:color="auto" w:fill="F3F6F5"/>
            <w:tcMar>
              <w:top w:w="70" w:type="dxa"/>
              <w:left w:w="110" w:type="dxa"/>
              <w:bottom w:w="70" w:type="dxa"/>
              <w:right w:w="110" w:type="dxa"/>
            </w:tcMar>
            <w:vAlign w:val="center"/>
          </w:tcPr>
          <w:p w14:paraId="4D7D98A3" w14:textId="77777777" w:rsidR="009B4110" w:rsidRDefault="00D655C6">
            <w:r>
              <w:rPr>
                <w:color w:val="1F2937"/>
                <w:sz w:val="17"/>
                <w:szCs w:val="17"/>
              </w:rPr>
              <w:t>CE marking under the Medical Device Regulation (MDR), likely Class IIa/IIb as diagnostic-support software</w:t>
            </w:r>
          </w:p>
        </w:tc>
        <w:tc>
          <w:tcPr>
            <w:tcW w:w="6280" w:type="dxa"/>
            <w:shd w:val="clear" w:color="auto" w:fill="F3F6F5"/>
            <w:tcMar>
              <w:top w:w="70" w:type="dxa"/>
              <w:left w:w="110" w:type="dxa"/>
              <w:bottom w:w="70" w:type="dxa"/>
              <w:right w:w="110" w:type="dxa"/>
            </w:tcMar>
            <w:vAlign w:val="center"/>
          </w:tcPr>
          <w:p w14:paraId="66558B31" w14:textId="77777777" w:rsidR="009B4110" w:rsidRDefault="00D655C6">
            <w:r>
              <w:rPr>
                <w:color w:val="1F2937"/>
                <w:sz w:val="17"/>
                <w:szCs w:val="17"/>
              </w:rPr>
              <w:t>Multiple cleared tumour-adjacent tools (Quantib ND, icobrain, mediaire's mdbrain) are CE-marked under this route, evidencing the pathway's precedent for this device category.</w:t>
            </w:r>
          </w:p>
        </w:tc>
      </w:tr>
      <w:tr w:rsidR="009B4110" w14:paraId="0C519DB4" w14:textId="77777777">
        <w:tc>
          <w:tcPr>
            <w:tcW w:w="2093" w:type="dxa"/>
            <w:shd w:val="clear" w:color="auto" w:fill="FFFFFF"/>
            <w:tcMar>
              <w:top w:w="70" w:type="dxa"/>
              <w:left w:w="110" w:type="dxa"/>
              <w:bottom w:w="70" w:type="dxa"/>
              <w:right w:w="110" w:type="dxa"/>
            </w:tcMar>
            <w:vAlign w:val="center"/>
          </w:tcPr>
          <w:p w14:paraId="27C3A728" w14:textId="77777777" w:rsidR="009B4110" w:rsidRDefault="00D655C6">
            <w:r>
              <w:rPr>
                <w:color w:val="1F2937"/>
                <w:sz w:val="17"/>
                <w:szCs w:val="17"/>
              </w:rPr>
              <w:t>India (CDSCO)</w:t>
            </w:r>
          </w:p>
        </w:tc>
        <w:tc>
          <w:tcPr>
            <w:tcW w:w="2093" w:type="dxa"/>
            <w:shd w:val="clear" w:color="auto" w:fill="FFFFFF"/>
            <w:tcMar>
              <w:top w:w="70" w:type="dxa"/>
              <w:left w:w="110" w:type="dxa"/>
              <w:bottom w:w="70" w:type="dxa"/>
              <w:right w:w="110" w:type="dxa"/>
            </w:tcMar>
            <w:vAlign w:val="center"/>
          </w:tcPr>
          <w:p w14:paraId="17F067CD" w14:textId="77777777" w:rsidR="009B4110" w:rsidRDefault="00D655C6">
            <w:r>
              <w:rPr>
                <w:color w:val="1F2937"/>
                <w:sz w:val="17"/>
                <w:szCs w:val="17"/>
              </w:rPr>
              <w:t>Classified under the Medical Devices Rules 2017, Class A–D by risk</w:t>
            </w:r>
          </w:p>
        </w:tc>
        <w:tc>
          <w:tcPr>
            <w:tcW w:w="6280" w:type="dxa"/>
            <w:shd w:val="clear" w:color="auto" w:fill="FFFFFF"/>
            <w:tcMar>
              <w:top w:w="70" w:type="dxa"/>
              <w:left w:w="110" w:type="dxa"/>
              <w:bottom w:w="70" w:type="dxa"/>
              <w:right w:w="110" w:type="dxa"/>
            </w:tcMar>
            <w:vAlign w:val="center"/>
          </w:tcPr>
          <w:p w14:paraId="7CCAD4C6" w14:textId="77777777" w:rsidR="009B4110" w:rsidRDefault="00D655C6">
            <w:r>
              <w:rPr>
                <w:color w:val="1F2937"/>
                <w:sz w:val="17"/>
                <w:szCs w:val="17"/>
              </w:rPr>
              <w:t>CDSCO issued final Medical Device Software guidance (document CDSCO/MD/GD/MDSW/01) covering AI/ML systems; software that only informs (never treats or diagnoses) in a non-serious context maps to the lowest risk class (A), while software driving diagnosis or treatment in a serious/critical context maps to the highest (D). The guidance explicitly expects lifecycle controls for model bias, drift, and post-market performance for AI-enabled software.</w:t>
            </w:r>
          </w:p>
        </w:tc>
      </w:tr>
    </w:tbl>
    <w:p w14:paraId="321BB9EA" w14:textId="77777777" w:rsidR="009B4110" w:rsidRDefault="00D655C6">
      <w:pPr>
        <w:pStyle w:val="Heading2"/>
        <w:keepNext/>
      </w:pPr>
      <w:bookmarkStart w:id="33" w:name="_Toc34"/>
      <w:r>
        <w:t>9.3 Data protection, independent of medical-device status</w:t>
      </w:r>
      <w:bookmarkEnd w:id="33"/>
    </w:p>
    <w:p w14:paraId="6CB81056" w14:textId="77777777" w:rsidR="009B4110" w:rsidRDefault="00D655C6">
      <w:pPr>
        <w:spacing w:after="110"/>
      </w:pPr>
      <w:r>
        <w:t>Even a research tool handling de-identified scan data sits inside a data-protection framework. In India, the Digital Personal Data Protection Act 2023 governs patient-adjacent data with penalties reported up to ₹250 crore for serious violations; in the EU/US context, GDPR and HIPAA set the equivalent bar. This project's current architecture — fully local inference, immediate deletion of source uploads, no third-party data transfer — is structurally compatible with the strictest of these regimes by construct</w:t>
      </w:r>
      <w:r>
        <w:t>ion, since no patient data ever leaves the machine running it. That is a design property to preserve deliberately if the project ever moves toward a hosted or multi-user deployment, not something to assume carries over automatically.</w:t>
      </w:r>
    </w:p>
    <w:p w14:paraId="6C579446" w14:textId="77777777" w:rsidR="009B4110" w:rsidRDefault="00D655C6">
      <w:pPr>
        <w:pStyle w:val="Heading2"/>
        <w:keepNext/>
      </w:pPr>
      <w:bookmarkStart w:id="34" w:name="_Toc35"/>
      <w:r>
        <w:t>9.4 What closing the regulatory gap would require</w:t>
      </w:r>
      <w:bookmarkEnd w:id="34"/>
    </w:p>
    <w:p w14:paraId="76E023F5" w14:textId="77777777" w:rsidR="009B4110" w:rsidRDefault="00D655C6">
      <w:pPr>
        <w:pStyle w:val="ListParagraph"/>
        <w:numPr>
          <w:ilvl w:val="0"/>
          <w:numId w:val="2"/>
        </w:numPr>
        <w:spacing w:after="60"/>
      </w:pPr>
      <w:r>
        <w:t>A documented Quality Management System (ISO 13485-aligned) and a formal clinical validation study — this prototype's 10-case held-out evaluation is a research-scale sanity check, not a clinical validation sample (the Brainlab 510(k) comparator used 412 patients).</w:t>
      </w:r>
    </w:p>
    <w:p w14:paraId="0FD068D1" w14:textId="77777777" w:rsidR="009B4110" w:rsidRDefault="00D655C6">
      <w:pPr>
        <w:pStyle w:val="ListParagraph"/>
        <w:numPr>
          <w:ilvl w:val="0"/>
          <w:numId w:val="2"/>
        </w:numPr>
        <w:spacing w:after="60"/>
      </w:pPr>
      <w:r>
        <w:t>Algorithm change control and post-market performance monitoring, now explicitly required by both the FDA's AI/ML guidance and CDSCO's 2026 software guidance.</w:t>
      </w:r>
    </w:p>
    <w:p w14:paraId="4951C250" w14:textId="77777777" w:rsidR="009B4110" w:rsidRDefault="00D655C6">
      <w:pPr>
        <w:pStyle w:val="ListParagraph"/>
        <w:numPr>
          <w:ilvl w:val="0"/>
          <w:numId w:val="2"/>
        </w:numPr>
        <w:spacing w:after="60"/>
      </w:pPr>
      <w:r>
        <w:t>An intended-use statement narrow enough to match whatever evidence actually exists — the single most common reason AI imaging submissions stall is a claimed use broader than the validation data supports.</w:t>
      </w:r>
    </w:p>
    <w:p w14:paraId="60984D3A" w14:textId="77777777" w:rsidR="009B4110" w:rsidRDefault="00D655C6">
      <w:pPr>
        <w:pStyle w:val="Heading1"/>
        <w:keepNext/>
      </w:pPr>
      <w:bookmarkStart w:id="35" w:name="_Toc36"/>
      <w:r>
        <w:t>10. Economics and Business Perspective</w:t>
      </w:r>
      <w:bookmarkEnd w:id="35"/>
    </w:p>
    <w:p w14:paraId="4DD7A5ED" w14:textId="77777777" w:rsidR="009B4110" w:rsidRDefault="00D655C6">
      <w:pPr>
        <w:pStyle w:val="Heading2"/>
        <w:keepNext/>
      </w:pPr>
      <w:bookmarkStart w:id="36" w:name="_Toc37"/>
      <w:r>
        <w:t>10.1 Market context</w:t>
      </w:r>
      <w:bookmarkEnd w:id="36"/>
    </w:p>
    <w:p w14:paraId="6505589A" w14:textId="77777777" w:rsidR="009B4110" w:rsidRDefault="00D655C6">
      <w:pPr>
        <w:spacing w:after="110"/>
      </w:pPr>
      <w:r>
        <w:t>Independent market-research firms disagree meaningfully on the exact size of the AI-in-medical-imaging market — a sign of how new and fast-moving this category still is — but converge on the same direction: rapid growth from a small base, driven by radiologist shortages and rising imaging volumes.</w:t>
      </w:r>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3488"/>
        <w:gridCol w:w="2326"/>
        <w:gridCol w:w="2791"/>
        <w:gridCol w:w="1861"/>
      </w:tblGrid>
      <w:tr w:rsidR="009B4110" w14:paraId="5BE6001F" w14:textId="77777777">
        <w:trPr>
          <w:tblHeader/>
        </w:trPr>
        <w:tc>
          <w:tcPr>
            <w:tcW w:w="3489" w:type="dxa"/>
            <w:shd w:val="clear" w:color="auto" w:fill="0E7C66"/>
            <w:tcMar>
              <w:top w:w="70" w:type="dxa"/>
              <w:left w:w="110" w:type="dxa"/>
              <w:bottom w:w="70" w:type="dxa"/>
              <w:right w:w="110" w:type="dxa"/>
            </w:tcMar>
            <w:vAlign w:val="center"/>
          </w:tcPr>
          <w:p w14:paraId="1924EE2E" w14:textId="77777777" w:rsidR="009B4110" w:rsidRDefault="00D655C6">
            <w:r>
              <w:rPr>
                <w:b/>
                <w:bCs/>
                <w:color w:val="FFFFFF"/>
                <w:sz w:val="17"/>
                <w:szCs w:val="17"/>
              </w:rPr>
              <w:t>Source</w:t>
            </w:r>
          </w:p>
        </w:tc>
        <w:tc>
          <w:tcPr>
            <w:tcW w:w="2326" w:type="dxa"/>
            <w:shd w:val="clear" w:color="auto" w:fill="0E7C66"/>
            <w:tcMar>
              <w:top w:w="70" w:type="dxa"/>
              <w:left w:w="110" w:type="dxa"/>
              <w:bottom w:w="70" w:type="dxa"/>
              <w:right w:w="110" w:type="dxa"/>
            </w:tcMar>
            <w:vAlign w:val="center"/>
          </w:tcPr>
          <w:p w14:paraId="38D21335" w14:textId="77777777" w:rsidR="009B4110" w:rsidRDefault="00D655C6">
            <w:r>
              <w:rPr>
                <w:b/>
                <w:bCs/>
                <w:color w:val="FFFFFF"/>
                <w:sz w:val="17"/>
                <w:szCs w:val="17"/>
              </w:rPr>
              <w:t>2025/26 estimate</w:t>
            </w:r>
          </w:p>
        </w:tc>
        <w:tc>
          <w:tcPr>
            <w:tcW w:w="2791" w:type="dxa"/>
            <w:shd w:val="clear" w:color="auto" w:fill="0E7C66"/>
            <w:tcMar>
              <w:top w:w="70" w:type="dxa"/>
              <w:left w:w="110" w:type="dxa"/>
              <w:bottom w:w="70" w:type="dxa"/>
              <w:right w:w="110" w:type="dxa"/>
            </w:tcMar>
            <w:vAlign w:val="center"/>
          </w:tcPr>
          <w:p w14:paraId="6E37B071" w14:textId="77777777" w:rsidR="009B4110" w:rsidRDefault="00D655C6">
            <w:r>
              <w:rPr>
                <w:b/>
                <w:bCs/>
                <w:color w:val="FFFFFF"/>
                <w:sz w:val="17"/>
                <w:szCs w:val="17"/>
              </w:rPr>
              <w:t>Longer-term forecast</w:t>
            </w:r>
          </w:p>
        </w:tc>
        <w:tc>
          <w:tcPr>
            <w:tcW w:w="1861" w:type="dxa"/>
            <w:shd w:val="clear" w:color="auto" w:fill="0E7C66"/>
            <w:tcMar>
              <w:top w:w="70" w:type="dxa"/>
              <w:left w:w="110" w:type="dxa"/>
              <w:bottom w:w="70" w:type="dxa"/>
              <w:right w:w="110" w:type="dxa"/>
            </w:tcMar>
            <w:vAlign w:val="center"/>
          </w:tcPr>
          <w:p w14:paraId="6978D73C" w14:textId="77777777" w:rsidR="009B4110" w:rsidRDefault="00D655C6">
            <w:r>
              <w:rPr>
                <w:b/>
                <w:bCs/>
                <w:color w:val="FFFFFF"/>
                <w:sz w:val="17"/>
                <w:szCs w:val="17"/>
              </w:rPr>
              <w:t>CAGR</w:t>
            </w:r>
          </w:p>
        </w:tc>
      </w:tr>
      <w:tr w:rsidR="009B4110" w14:paraId="051E6089" w14:textId="77777777">
        <w:tc>
          <w:tcPr>
            <w:tcW w:w="3489" w:type="dxa"/>
            <w:shd w:val="clear" w:color="auto" w:fill="FFFFFF"/>
            <w:tcMar>
              <w:top w:w="70" w:type="dxa"/>
              <w:left w:w="110" w:type="dxa"/>
              <w:bottom w:w="70" w:type="dxa"/>
              <w:right w:w="110" w:type="dxa"/>
            </w:tcMar>
            <w:vAlign w:val="center"/>
          </w:tcPr>
          <w:p w14:paraId="219F919C" w14:textId="77777777" w:rsidR="009B4110" w:rsidRDefault="00D655C6">
            <w:r>
              <w:rPr>
                <w:color w:val="1F2937"/>
                <w:sz w:val="17"/>
                <w:szCs w:val="17"/>
              </w:rPr>
              <w:t>Fortune Business Insights</w:t>
            </w:r>
          </w:p>
        </w:tc>
        <w:tc>
          <w:tcPr>
            <w:tcW w:w="2326" w:type="dxa"/>
            <w:shd w:val="clear" w:color="auto" w:fill="FFFFFF"/>
            <w:tcMar>
              <w:top w:w="70" w:type="dxa"/>
              <w:left w:w="110" w:type="dxa"/>
              <w:bottom w:w="70" w:type="dxa"/>
              <w:right w:w="110" w:type="dxa"/>
            </w:tcMar>
            <w:vAlign w:val="center"/>
          </w:tcPr>
          <w:p w14:paraId="01A1DA2E" w14:textId="77777777" w:rsidR="009B4110" w:rsidRDefault="00D655C6">
            <w:r>
              <w:rPr>
                <w:color w:val="1F2937"/>
                <w:sz w:val="17"/>
                <w:szCs w:val="17"/>
              </w:rPr>
              <w:t>US$1.88B (2025)</w:t>
            </w:r>
          </w:p>
        </w:tc>
        <w:tc>
          <w:tcPr>
            <w:tcW w:w="2791" w:type="dxa"/>
            <w:shd w:val="clear" w:color="auto" w:fill="FFFFFF"/>
            <w:tcMar>
              <w:top w:w="70" w:type="dxa"/>
              <w:left w:w="110" w:type="dxa"/>
              <w:bottom w:w="70" w:type="dxa"/>
              <w:right w:w="110" w:type="dxa"/>
            </w:tcMar>
            <w:vAlign w:val="center"/>
          </w:tcPr>
          <w:p w14:paraId="393BB548" w14:textId="77777777" w:rsidR="009B4110" w:rsidRDefault="00D655C6">
            <w:r>
              <w:rPr>
                <w:color w:val="1F2937"/>
                <w:sz w:val="17"/>
                <w:szCs w:val="17"/>
              </w:rPr>
              <w:t>US$29.95B by 2034</w:t>
            </w:r>
          </w:p>
        </w:tc>
        <w:tc>
          <w:tcPr>
            <w:tcW w:w="1861" w:type="dxa"/>
            <w:shd w:val="clear" w:color="auto" w:fill="FFFFFF"/>
            <w:tcMar>
              <w:top w:w="70" w:type="dxa"/>
              <w:left w:w="110" w:type="dxa"/>
              <w:bottom w:w="70" w:type="dxa"/>
              <w:right w:w="110" w:type="dxa"/>
            </w:tcMar>
            <w:vAlign w:val="center"/>
          </w:tcPr>
          <w:p w14:paraId="42A66931" w14:textId="77777777" w:rsidR="009B4110" w:rsidRDefault="00D655C6">
            <w:r>
              <w:rPr>
                <w:color w:val="1F2937"/>
                <w:sz w:val="17"/>
                <w:szCs w:val="17"/>
              </w:rPr>
              <w:t>36.9%</w:t>
            </w:r>
          </w:p>
        </w:tc>
      </w:tr>
      <w:tr w:rsidR="009B4110" w14:paraId="2C8E6452" w14:textId="77777777">
        <w:tc>
          <w:tcPr>
            <w:tcW w:w="3489" w:type="dxa"/>
            <w:shd w:val="clear" w:color="auto" w:fill="F3F6F5"/>
            <w:tcMar>
              <w:top w:w="70" w:type="dxa"/>
              <w:left w:w="110" w:type="dxa"/>
              <w:bottom w:w="70" w:type="dxa"/>
              <w:right w:w="110" w:type="dxa"/>
            </w:tcMar>
            <w:vAlign w:val="center"/>
          </w:tcPr>
          <w:p w14:paraId="796A122D" w14:textId="77777777" w:rsidR="009B4110" w:rsidRDefault="00D655C6">
            <w:r>
              <w:rPr>
                <w:color w:val="1F2937"/>
                <w:sz w:val="17"/>
                <w:szCs w:val="17"/>
              </w:rPr>
              <w:t>Meticulous Research</w:t>
            </w:r>
          </w:p>
        </w:tc>
        <w:tc>
          <w:tcPr>
            <w:tcW w:w="2326" w:type="dxa"/>
            <w:shd w:val="clear" w:color="auto" w:fill="F3F6F5"/>
            <w:tcMar>
              <w:top w:w="70" w:type="dxa"/>
              <w:left w:w="110" w:type="dxa"/>
              <w:bottom w:w="70" w:type="dxa"/>
              <w:right w:w="110" w:type="dxa"/>
            </w:tcMar>
            <w:vAlign w:val="center"/>
          </w:tcPr>
          <w:p w14:paraId="75484134" w14:textId="77777777" w:rsidR="009B4110" w:rsidRDefault="00D655C6">
            <w:r>
              <w:rPr>
                <w:color w:val="1F2937"/>
                <w:sz w:val="17"/>
                <w:szCs w:val="17"/>
              </w:rPr>
              <w:t>US$2.37B (2026)</w:t>
            </w:r>
          </w:p>
        </w:tc>
        <w:tc>
          <w:tcPr>
            <w:tcW w:w="2791" w:type="dxa"/>
            <w:shd w:val="clear" w:color="auto" w:fill="F3F6F5"/>
            <w:tcMar>
              <w:top w:w="70" w:type="dxa"/>
              <w:left w:w="110" w:type="dxa"/>
              <w:bottom w:w="70" w:type="dxa"/>
              <w:right w:w="110" w:type="dxa"/>
            </w:tcMar>
            <w:vAlign w:val="center"/>
          </w:tcPr>
          <w:p w14:paraId="6FFA67A4" w14:textId="77777777" w:rsidR="009B4110" w:rsidRDefault="00D655C6">
            <w:r>
              <w:rPr>
                <w:color w:val="1F2937"/>
                <w:sz w:val="17"/>
                <w:szCs w:val="17"/>
              </w:rPr>
              <w:t>US$22.8B by 2036</w:t>
            </w:r>
          </w:p>
        </w:tc>
        <w:tc>
          <w:tcPr>
            <w:tcW w:w="1861" w:type="dxa"/>
            <w:shd w:val="clear" w:color="auto" w:fill="F3F6F5"/>
            <w:tcMar>
              <w:top w:w="70" w:type="dxa"/>
              <w:left w:w="110" w:type="dxa"/>
              <w:bottom w:w="70" w:type="dxa"/>
              <w:right w:w="110" w:type="dxa"/>
            </w:tcMar>
            <w:vAlign w:val="center"/>
          </w:tcPr>
          <w:p w14:paraId="7466F33D" w14:textId="77777777" w:rsidR="009B4110" w:rsidRDefault="00D655C6">
            <w:r>
              <w:rPr>
                <w:color w:val="1F2937"/>
                <w:sz w:val="17"/>
                <w:szCs w:val="17"/>
              </w:rPr>
              <w:t>25.4%</w:t>
            </w:r>
          </w:p>
        </w:tc>
      </w:tr>
      <w:tr w:rsidR="009B4110" w14:paraId="3B57EC44" w14:textId="77777777">
        <w:tc>
          <w:tcPr>
            <w:tcW w:w="3489" w:type="dxa"/>
            <w:shd w:val="clear" w:color="auto" w:fill="FFFFFF"/>
            <w:tcMar>
              <w:top w:w="70" w:type="dxa"/>
              <w:left w:w="110" w:type="dxa"/>
              <w:bottom w:w="70" w:type="dxa"/>
              <w:right w:w="110" w:type="dxa"/>
            </w:tcMar>
            <w:vAlign w:val="center"/>
          </w:tcPr>
          <w:p w14:paraId="6DAB6CB0" w14:textId="77777777" w:rsidR="009B4110" w:rsidRDefault="00D655C6">
            <w:r>
              <w:rPr>
                <w:color w:val="1F2937"/>
                <w:sz w:val="17"/>
                <w:szCs w:val="17"/>
              </w:rPr>
              <w:t>Towards Healthcare</w:t>
            </w:r>
          </w:p>
        </w:tc>
        <w:tc>
          <w:tcPr>
            <w:tcW w:w="2326" w:type="dxa"/>
            <w:shd w:val="clear" w:color="auto" w:fill="FFFFFF"/>
            <w:tcMar>
              <w:top w:w="70" w:type="dxa"/>
              <w:left w:w="110" w:type="dxa"/>
              <w:bottom w:w="70" w:type="dxa"/>
              <w:right w:w="110" w:type="dxa"/>
            </w:tcMar>
            <w:vAlign w:val="center"/>
          </w:tcPr>
          <w:p w14:paraId="6475800A" w14:textId="77777777" w:rsidR="009B4110" w:rsidRDefault="00D655C6">
            <w:r>
              <w:rPr>
                <w:color w:val="1F2937"/>
                <w:sz w:val="17"/>
                <w:szCs w:val="17"/>
              </w:rPr>
              <w:t>US$2.41B (2026)</w:t>
            </w:r>
          </w:p>
        </w:tc>
        <w:tc>
          <w:tcPr>
            <w:tcW w:w="2791" w:type="dxa"/>
            <w:shd w:val="clear" w:color="auto" w:fill="FFFFFF"/>
            <w:tcMar>
              <w:top w:w="70" w:type="dxa"/>
              <w:left w:w="110" w:type="dxa"/>
              <w:bottom w:w="70" w:type="dxa"/>
              <w:right w:w="110" w:type="dxa"/>
            </w:tcMar>
            <w:vAlign w:val="center"/>
          </w:tcPr>
          <w:p w14:paraId="0ABDF340" w14:textId="77777777" w:rsidR="009B4110" w:rsidRDefault="00D655C6">
            <w:r>
              <w:rPr>
                <w:color w:val="1F2937"/>
                <w:sz w:val="17"/>
                <w:szCs w:val="17"/>
              </w:rPr>
              <w:t>US$35.46B by 2035</w:t>
            </w:r>
          </w:p>
        </w:tc>
        <w:tc>
          <w:tcPr>
            <w:tcW w:w="1861" w:type="dxa"/>
            <w:shd w:val="clear" w:color="auto" w:fill="FFFFFF"/>
            <w:tcMar>
              <w:top w:w="70" w:type="dxa"/>
              <w:left w:w="110" w:type="dxa"/>
              <w:bottom w:w="70" w:type="dxa"/>
              <w:right w:w="110" w:type="dxa"/>
            </w:tcMar>
            <w:vAlign w:val="center"/>
          </w:tcPr>
          <w:p w14:paraId="34299C24" w14:textId="77777777" w:rsidR="009B4110" w:rsidRDefault="00D655C6">
            <w:r>
              <w:rPr>
                <w:color w:val="1F2937"/>
                <w:sz w:val="17"/>
                <w:szCs w:val="17"/>
              </w:rPr>
              <w:t>34.8%</w:t>
            </w:r>
          </w:p>
        </w:tc>
      </w:tr>
    </w:tbl>
    <w:p w14:paraId="370FC8B7" w14:textId="77777777" w:rsidR="009B4110" w:rsidRDefault="00D655C6">
      <w:pPr>
        <w:spacing w:before="60" w:after="160"/>
      </w:pPr>
      <w:r>
        <w:rPr>
          <w:i/>
          <w:iCs/>
          <w:color w:val="475569"/>
          <w:sz w:val="17"/>
          <w:szCs w:val="17"/>
        </w:rPr>
        <w:t>Figures are industry-analyst estimates with materially different scope definitions and should be read as directional (rapid, double-digit growth from a small base), not as a single authoritative number — presented with the range deliberately rather than picking one figure to avoid a false sense of precision.</w:t>
      </w:r>
    </w:p>
    <w:p w14:paraId="7393F06A" w14:textId="77777777" w:rsidR="009B4110" w:rsidRDefault="00D655C6">
      <w:pPr>
        <w:pStyle w:val="Heading2"/>
        <w:keepNext/>
      </w:pPr>
      <w:bookmarkStart w:id="37" w:name="_Toc38"/>
      <w:r>
        <w:t>10.2 Where this project sits in that market</w:t>
      </w:r>
      <w:bookmarkEnd w:id="37"/>
    </w:p>
    <w:p w14:paraId="0D7B0DD8" w14:textId="77777777" w:rsidR="009B4110" w:rsidRDefault="00D655C6">
      <w:pPr>
        <w:spacing w:after="110"/>
      </w:pPr>
      <w:r>
        <w:t>This prototype does not compete with FDA-cleared commercial platforms like Brainlab Elements or Quantib — those solve a different problem (regulated clinical workflow integration) at a different price point (enterprise licensing, typically bundled into six- or seven-figure imaging-suite contracts). The realistic near-term positioning is the gap those tools don't serve:</w:t>
      </w:r>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895"/>
        <w:gridCol w:w="4008"/>
        <w:gridCol w:w="3563"/>
      </w:tblGrid>
      <w:tr w:rsidR="009B4110" w14:paraId="3FD7C0B4" w14:textId="77777777">
        <w:trPr>
          <w:tblHeader/>
        </w:trPr>
        <w:tc>
          <w:tcPr>
            <w:tcW w:w="2895" w:type="dxa"/>
            <w:shd w:val="clear" w:color="auto" w:fill="0E7C66"/>
            <w:tcMar>
              <w:top w:w="70" w:type="dxa"/>
              <w:left w:w="110" w:type="dxa"/>
              <w:bottom w:w="70" w:type="dxa"/>
              <w:right w:w="110" w:type="dxa"/>
            </w:tcMar>
            <w:vAlign w:val="center"/>
          </w:tcPr>
          <w:p w14:paraId="44CECA58" w14:textId="77777777" w:rsidR="009B4110" w:rsidRDefault="00D655C6">
            <w:r>
              <w:rPr>
                <w:b/>
                <w:bCs/>
                <w:color w:val="FFFFFF"/>
                <w:sz w:val="17"/>
                <w:szCs w:val="17"/>
              </w:rPr>
              <w:t>Segment</w:t>
            </w:r>
          </w:p>
        </w:tc>
        <w:tc>
          <w:tcPr>
            <w:tcW w:w="4008" w:type="dxa"/>
            <w:shd w:val="clear" w:color="auto" w:fill="0E7C66"/>
            <w:tcMar>
              <w:top w:w="70" w:type="dxa"/>
              <w:left w:w="110" w:type="dxa"/>
              <w:bottom w:w="70" w:type="dxa"/>
              <w:right w:w="110" w:type="dxa"/>
            </w:tcMar>
            <w:vAlign w:val="center"/>
          </w:tcPr>
          <w:p w14:paraId="4C35789F" w14:textId="77777777" w:rsidR="009B4110" w:rsidRDefault="00D655C6">
            <w:r>
              <w:rPr>
                <w:b/>
                <w:bCs/>
                <w:color w:val="FFFFFF"/>
                <w:sz w:val="17"/>
                <w:szCs w:val="17"/>
              </w:rPr>
              <w:t>Why existing tools don't fit them</w:t>
            </w:r>
          </w:p>
        </w:tc>
        <w:tc>
          <w:tcPr>
            <w:tcW w:w="3563" w:type="dxa"/>
            <w:shd w:val="clear" w:color="auto" w:fill="0E7C66"/>
            <w:tcMar>
              <w:top w:w="70" w:type="dxa"/>
              <w:left w:w="110" w:type="dxa"/>
              <w:bottom w:w="70" w:type="dxa"/>
              <w:right w:w="110" w:type="dxa"/>
            </w:tcMar>
            <w:vAlign w:val="center"/>
          </w:tcPr>
          <w:p w14:paraId="3A613FC2" w14:textId="77777777" w:rsidR="009B4110" w:rsidRDefault="00D655C6">
            <w:r>
              <w:rPr>
                <w:b/>
                <w:bCs/>
                <w:color w:val="FFFFFF"/>
                <w:sz w:val="17"/>
                <w:szCs w:val="17"/>
              </w:rPr>
              <w:t>What this project offers</w:t>
            </w:r>
          </w:p>
        </w:tc>
      </w:tr>
      <w:tr w:rsidR="009B4110" w14:paraId="320A19E0" w14:textId="77777777">
        <w:tc>
          <w:tcPr>
            <w:tcW w:w="2895" w:type="dxa"/>
            <w:shd w:val="clear" w:color="auto" w:fill="FFFFFF"/>
            <w:tcMar>
              <w:top w:w="70" w:type="dxa"/>
              <w:left w:w="110" w:type="dxa"/>
              <w:bottom w:w="70" w:type="dxa"/>
              <w:right w:w="110" w:type="dxa"/>
            </w:tcMar>
            <w:vAlign w:val="center"/>
          </w:tcPr>
          <w:p w14:paraId="5308A151" w14:textId="77777777" w:rsidR="009B4110" w:rsidRDefault="00D655C6">
            <w:r>
              <w:rPr>
                <w:color w:val="1F2937"/>
                <w:sz w:val="17"/>
                <w:szCs w:val="17"/>
              </w:rPr>
              <w:t>Teaching hospitals &amp; residency programs</w:t>
            </w:r>
          </w:p>
        </w:tc>
        <w:tc>
          <w:tcPr>
            <w:tcW w:w="4008" w:type="dxa"/>
            <w:shd w:val="clear" w:color="auto" w:fill="FFFFFF"/>
            <w:tcMar>
              <w:top w:w="70" w:type="dxa"/>
              <w:left w:w="110" w:type="dxa"/>
              <w:bottom w:w="70" w:type="dxa"/>
              <w:right w:w="110" w:type="dxa"/>
            </w:tcMar>
            <w:vAlign w:val="center"/>
          </w:tcPr>
          <w:p w14:paraId="0D2177CC" w14:textId="77777777" w:rsidR="009B4110" w:rsidRDefault="00D655C6">
            <w:r>
              <w:rPr>
                <w:color w:val="1F2937"/>
                <w:sz w:val="17"/>
                <w:szCs w:val="17"/>
              </w:rPr>
              <w:t>Commercial licensing cost is prohibitive for a training tool, not a clinical one</w:t>
            </w:r>
          </w:p>
        </w:tc>
        <w:tc>
          <w:tcPr>
            <w:tcW w:w="3563" w:type="dxa"/>
            <w:shd w:val="clear" w:color="auto" w:fill="FFFFFF"/>
            <w:tcMar>
              <w:top w:w="70" w:type="dxa"/>
              <w:left w:w="110" w:type="dxa"/>
              <w:bottom w:w="70" w:type="dxa"/>
              <w:right w:w="110" w:type="dxa"/>
            </w:tcMar>
            <w:vAlign w:val="center"/>
          </w:tcPr>
          <w:p w14:paraId="57FD78A4" w14:textId="77777777" w:rsidR="009B4110" w:rsidRDefault="00D655C6">
            <w:r>
              <w:rPr>
                <w:color w:val="1F2937"/>
                <w:sz w:val="17"/>
                <w:szCs w:val="17"/>
              </w:rPr>
              <w:t>Free, local, zero per-seat cost; built-in teaching affordances (dataset gallery, explain-this-number tooltips)</w:t>
            </w:r>
          </w:p>
        </w:tc>
      </w:tr>
      <w:tr w:rsidR="009B4110" w14:paraId="7F1673C9" w14:textId="77777777">
        <w:tc>
          <w:tcPr>
            <w:tcW w:w="2895" w:type="dxa"/>
            <w:shd w:val="clear" w:color="auto" w:fill="F3F6F5"/>
            <w:tcMar>
              <w:top w:w="70" w:type="dxa"/>
              <w:left w:w="110" w:type="dxa"/>
              <w:bottom w:w="70" w:type="dxa"/>
              <w:right w:w="110" w:type="dxa"/>
            </w:tcMar>
            <w:vAlign w:val="center"/>
          </w:tcPr>
          <w:p w14:paraId="488F683D" w14:textId="77777777" w:rsidR="009B4110" w:rsidRDefault="00D655C6">
            <w:r>
              <w:rPr>
                <w:color w:val="1F2937"/>
                <w:sz w:val="17"/>
                <w:szCs w:val="17"/>
              </w:rPr>
              <w:t>Research labs (non-clinical)</w:t>
            </w:r>
          </w:p>
        </w:tc>
        <w:tc>
          <w:tcPr>
            <w:tcW w:w="4008" w:type="dxa"/>
            <w:shd w:val="clear" w:color="auto" w:fill="F3F6F5"/>
            <w:tcMar>
              <w:top w:w="70" w:type="dxa"/>
              <w:left w:w="110" w:type="dxa"/>
              <w:bottom w:w="70" w:type="dxa"/>
              <w:right w:w="110" w:type="dxa"/>
            </w:tcMar>
            <w:vAlign w:val="center"/>
          </w:tcPr>
          <w:p w14:paraId="409EB909" w14:textId="77777777" w:rsidR="009B4110" w:rsidRDefault="00D655C6">
            <w:r>
              <w:rPr>
                <w:color w:val="1F2937"/>
                <w:sz w:val="17"/>
                <w:szCs w:val="17"/>
              </w:rPr>
              <w:t>Commercial tools are locked to clinical workflow, not research iteration</w:t>
            </w:r>
          </w:p>
        </w:tc>
        <w:tc>
          <w:tcPr>
            <w:tcW w:w="3563" w:type="dxa"/>
            <w:shd w:val="clear" w:color="auto" w:fill="F3F6F5"/>
            <w:tcMar>
              <w:top w:w="70" w:type="dxa"/>
              <w:left w:w="110" w:type="dxa"/>
              <w:bottom w:w="70" w:type="dxa"/>
              <w:right w:w="110" w:type="dxa"/>
            </w:tcMar>
            <w:vAlign w:val="center"/>
          </w:tcPr>
          <w:p w14:paraId="242D760C" w14:textId="77777777" w:rsidR="009B4110" w:rsidRDefault="00D655C6">
            <w:r>
              <w:rPr>
                <w:color w:val="1F2937"/>
                <w:sz w:val="17"/>
                <w:szCs w:val="17"/>
              </w:rPr>
              <w:t>Open pipeline, CLI-scriptable, reproducible provenance for publication-grade reporting</w:t>
            </w:r>
          </w:p>
        </w:tc>
      </w:tr>
      <w:tr w:rsidR="009B4110" w14:paraId="1B74ED6B" w14:textId="77777777">
        <w:tc>
          <w:tcPr>
            <w:tcW w:w="2895" w:type="dxa"/>
            <w:shd w:val="clear" w:color="auto" w:fill="FFFFFF"/>
            <w:tcMar>
              <w:top w:w="70" w:type="dxa"/>
              <w:left w:w="110" w:type="dxa"/>
              <w:bottom w:w="70" w:type="dxa"/>
              <w:right w:w="110" w:type="dxa"/>
            </w:tcMar>
            <w:vAlign w:val="center"/>
          </w:tcPr>
          <w:p w14:paraId="1B64E686" w14:textId="77777777" w:rsidR="009B4110" w:rsidRDefault="00D655C6">
            <w:r>
              <w:rPr>
                <w:color w:val="1F2937"/>
                <w:sz w:val="17"/>
                <w:szCs w:val="17"/>
              </w:rPr>
              <w:t>Underfunded radiology departments (public hospitals, LMIC settings)</w:t>
            </w:r>
          </w:p>
        </w:tc>
        <w:tc>
          <w:tcPr>
            <w:tcW w:w="4008" w:type="dxa"/>
            <w:shd w:val="clear" w:color="auto" w:fill="FFFFFF"/>
            <w:tcMar>
              <w:top w:w="70" w:type="dxa"/>
              <w:left w:w="110" w:type="dxa"/>
              <w:bottom w:w="70" w:type="dxa"/>
              <w:right w:w="110" w:type="dxa"/>
            </w:tcMar>
            <w:vAlign w:val="center"/>
          </w:tcPr>
          <w:p w14:paraId="08EC69F1" w14:textId="77777777" w:rsidR="009B4110" w:rsidRDefault="00D655C6">
            <w:r>
              <w:rPr>
                <w:color w:val="1F2937"/>
                <w:sz w:val="17"/>
                <w:szCs w:val="17"/>
              </w:rPr>
              <w:t>Enterprise pricing and cloud dependency are both barriers</w:t>
            </w:r>
          </w:p>
        </w:tc>
        <w:tc>
          <w:tcPr>
            <w:tcW w:w="3563" w:type="dxa"/>
            <w:shd w:val="clear" w:color="auto" w:fill="FFFFFF"/>
            <w:tcMar>
              <w:top w:w="70" w:type="dxa"/>
              <w:left w:w="110" w:type="dxa"/>
              <w:bottom w:w="70" w:type="dxa"/>
              <w:right w:w="110" w:type="dxa"/>
            </w:tcMar>
            <w:vAlign w:val="center"/>
          </w:tcPr>
          <w:p w14:paraId="70A8EC0F" w14:textId="77777777" w:rsidR="009B4110" w:rsidRDefault="00D655C6">
            <w:r>
              <w:rPr>
                <w:color w:val="1F2937"/>
                <w:sz w:val="17"/>
                <w:szCs w:val="17"/>
              </w:rPr>
              <w:t>Runs entirely on a local workstation; no recurring cloud inference cost</w:t>
            </w:r>
          </w:p>
        </w:tc>
      </w:tr>
    </w:tbl>
    <w:p w14:paraId="6FC4DFFC" w14:textId="77777777" w:rsidR="009B4110" w:rsidRDefault="00D655C6">
      <w:pPr>
        <w:pStyle w:val="Heading2"/>
        <w:keepNext/>
      </w:pPr>
      <w:bookmarkStart w:id="38" w:name="_Toc39"/>
      <w:r>
        <w:t>10.3 Cost structure, honestly stated</w:t>
      </w:r>
      <w:bookmarkEnd w:id="38"/>
    </w:p>
    <w:p w14:paraId="6ED1B6A3" w14:textId="77777777" w:rsidR="009B4110" w:rsidRDefault="00D655C6">
      <w:pPr>
        <w:pStyle w:val="ListParagraph"/>
        <w:numPr>
          <w:ilvl w:val="0"/>
          <w:numId w:val="2"/>
        </w:numPr>
        <w:spacing w:after="60"/>
      </w:pPr>
      <w:r>
        <w:t>Marginal cost per inference: effectively zero beyond local compute — no API calls, no cloud GPU billing, no per-case licensing.</w:t>
      </w:r>
    </w:p>
    <w:p w14:paraId="7E588139" w14:textId="77777777" w:rsidR="009B4110" w:rsidRDefault="00D655C6">
      <w:pPr>
        <w:pStyle w:val="ListParagraph"/>
        <w:numPr>
          <w:ilvl w:val="0"/>
          <w:numId w:val="2"/>
        </w:numPr>
        <w:spacing w:after="60"/>
      </w:pPr>
      <w:r>
        <w:t>The real cost is one-time and upfront: a workstation capable of running the model (CPU is sufficient today, at ~70 s/case; a GPU would bring this toward true real-time).</w:t>
      </w:r>
    </w:p>
    <w:p w14:paraId="24626B35" w14:textId="77777777" w:rsidR="009B4110" w:rsidRDefault="00D655C6">
      <w:pPr>
        <w:pStyle w:val="ListParagraph"/>
        <w:numPr>
          <w:ilvl w:val="0"/>
          <w:numId w:val="2"/>
        </w:numPr>
        <w:spacing w:after="60"/>
      </w:pPr>
      <w:r>
        <w:t>The cost this report does not hide: closing the regulatory gap (Section 9.4) to reach any real clinical revenue is a six-figure-and-multi-year undertaking, consistent across every jurisdiction reviewed — this is a research/education tool's economics today, not a cleared medical device's.</w:t>
      </w:r>
    </w:p>
    <w:p w14:paraId="6EB7A1B3" w14:textId="77777777" w:rsidR="009B4110" w:rsidRDefault="00D655C6">
      <w:pPr>
        <w:pStyle w:val="Heading2"/>
        <w:keepNext/>
      </w:pPr>
      <w:bookmarkStart w:id="39" w:name="_Toc40"/>
      <w:r>
        <w:t>10.4 A realistic business model, if pursued beyond a prototype</w:t>
      </w:r>
      <w:bookmarkEnd w:id="39"/>
    </w:p>
    <w:p w14:paraId="15C33AE1" w14:textId="77777777" w:rsidR="009B4110" w:rsidRDefault="00D655C6">
      <w:pPr>
        <w:pStyle w:val="ListParagraph"/>
        <w:numPr>
          <w:ilvl w:val="0"/>
          <w:numId w:val="2"/>
        </w:numPr>
        <w:spacing w:after="60"/>
      </w:pPr>
      <w:r>
        <w:t>Phase A (now): free, open, research/teaching tool — the adoption and credibility-building phase, zero regulatory exposure.</w:t>
      </w:r>
    </w:p>
    <w:p w14:paraId="7DB67E1C" w14:textId="77777777" w:rsidR="009B4110" w:rsidRDefault="00D655C6">
      <w:pPr>
        <w:pStyle w:val="ListParagraph"/>
        <w:numPr>
          <w:ilvl w:val="0"/>
          <w:numId w:val="2"/>
        </w:numPr>
        <w:spacing w:after="60"/>
      </w:pPr>
      <w:r>
        <w:t>Phase B: institutional licensing to teaching hospitals and research labs for a hosted, multi-user version with the local-processing property preserved — revenue without a regulatory claim, since “teaching software” does not require device clearance.</w:t>
      </w:r>
    </w:p>
    <w:p w14:paraId="5D10F719" w14:textId="77777777" w:rsidR="009B4110" w:rsidRDefault="00D655C6">
      <w:pPr>
        <w:pStyle w:val="ListParagraph"/>
        <w:numPr>
          <w:ilvl w:val="0"/>
          <w:numId w:val="2"/>
        </w:numPr>
        <w:spacing w:after="60"/>
      </w:pPr>
      <w:r>
        <w:t>Phase C (long horizon, large resource commitment): a formally validated, SaMD-cleared clinical decision-support product — only pursued with a funded clinical validation study and the QMS infrastructure in Section 9.4, not before.</w:t>
      </w:r>
    </w:p>
    <w:p w14:paraId="6EE46EE5" w14:textId="77777777" w:rsidR="009B4110" w:rsidRDefault="00D655C6">
      <w:pPr>
        <w:pStyle w:val="Heading1"/>
        <w:keepNext/>
      </w:pPr>
      <w:bookmarkStart w:id="40" w:name="_Toc41"/>
      <w:r>
        <w:t>11. Future Roadmap: Closing the Current Gaps</w:t>
      </w:r>
      <w:bookmarkEnd w:id="40"/>
    </w:p>
    <w:p w14:paraId="4C7F27D9" w14:textId="77777777" w:rsidR="009B4110" w:rsidRDefault="00D655C6">
      <w:pPr>
        <w:spacing w:after="110"/>
      </w:pPr>
      <w:r>
        <w:t>Every gap below is stated against what is verified today, with the specific resource that is missing — not a vague “more work needed.”</w:t>
      </w:r>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895"/>
        <w:gridCol w:w="3563"/>
        <w:gridCol w:w="2672"/>
        <w:gridCol w:w="1336"/>
      </w:tblGrid>
      <w:tr w:rsidR="009B4110" w14:paraId="505AE0A2" w14:textId="77777777">
        <w:trPr>
          <w:tblHeader/>
        </w:trPr>
        <w:tc>
          <w:tcPr>
            <w:tcW w:w="2895" w:type="dxa"/>
            <w:shd w:val="clear" w:color="auto" w:fill="0E7C66"/>
            <w:tcMar>
              <w:top w:w="70" w:type="dxa"/>
              <w:left w:w="110" w:type="dxa"/>
              <w:bottom w:w="70" w:type="dxa"/>
              <w:right w:w="110" w:type="dxa"/>
            </w:tcMar>
            <w:vAlign w:val="center"/>
          </w:tcPr>
          <w:p w14:paraId="452895F6" w14:textId="77777777" w:rsidR="009B4110" w:rsidRDefault="00D655C6">
            <w:r>
              <w:rPr>
                <w:b/>
                <w:bCs/>
                <w:color w:val="FFFFFF"/>
                <w:sz w:val="17"/>
                <w:szCs w:val="17"/>
              </w:rPr>
              <w:t>Gap</w:t>
            </w:r>
          </w:p>
        </w:tc>
        <w:tc>
          <w:tcPr>
            <w:tcW w:w="3563" w:type="dxa"/>
            <w:shd w:val="clear" w:color="auto" w:fill="0E7C66"/>
            <w:tcMar>
              <w:top w:w="70" w:type="dxa"/>
              <w:left w:w="110" w:type="dxa"/>
              <w:bottom w:w="70" w:type="dxa"/>
              <w:right w:w="110" w:type="dxa"/>
            </w:tcMar>
            <w:vAlign w:val="center"/>
          </w:tcPr>
          <w:p w14:paraId="410DC7F2" w14:textId="77777777" w:rsidR="009B4110" w:rsidRDefault="00D655C6">
            <w:r>
              <w:rPr>
                <w:b/>
                <w:bCs/>
                <w:color w:val="FFFFFF"/>
                <w:sz w:val="17"/>
                <w:szCs w:val="17"/>
              </w:rPr>
              <w:t>What's missing today</w:t>
            </w:r>
          </w:p>
        </w:tc>
        <w:tc>
          <w:tcPr>
            <w:tcW w:w="2672" w:type="dxa"/>
            <w:shd w:val="clear" w:color="auto" w:fill="0E7C66"/>
            <w:tcMar>
              <w:top w:w="70" w:type="dxa"/>
              <w:left w:w="110" w:type="dxa"/>
              <w:bottom w:w="70" w:type="dxa"/>
              <w:right w:w="110" w:type="dxa"/>
            </w:tcMar>
            <w:vAlign w:val="center"/>
          </w:tcPr>
          <w:p w14:paraId="48BC76FD" w14:textId="77777777" w:rsidR="009B4110" w:rsidRDefault="00D655C6">
            <w:r>
              <w:rPr>
                <w:b/>
                <w:bCs/>
                <w:color w:val="FFFFFF"/>
                <w:sz w:val="17"/>
                <w:szCs w:val="17"/>
              </w:rPr>
              <w:t>Resource needed</w:t>
            </w:r>
          </w:p>
        </w:tc>
        <w:tc>
          <w:tcPr>
            <w:tcW w:w="1336" w:type="dxa"/>
            <w:shd w:val="clear" w:color="auto" w:fill="0E7C66"/>
            <w:tcMar>
              <w:top w:w="70" w:type="dxa"/>
              <w:left w:w="110" w:type="dxa"/>
              <w:bottom w:w="70" w:type="dxa"/>
              <w:right w:w="110" w:type="dxa"/>
            </w:tcMar>
            <w:vAlign w:val="center"/>
          </w:tcPr>
          <w:p w14:paraId="012DAD38" w14:textId="77777777" w:rsidR="009B4110" w:rsidRDefault="00D655C6">
            <w:r>
              <w:rPr>
                <w:b/>
                <w:bCs/>
                <w:color w:val="FFFFFF"/>
                <w:sz w:val="17"/>
                <w:szCs w:val="17"/>
              </w:rPr>
              <w:t>Phase</w:t>
            </w:r>
          </w:p>
        </w:tc>
      </w:tr>
      <w:tr w:rsidR="009B4110" w14:paraId="6D769AA7" w14:textId="77777777">
        <w:tc>
          <w:tcPr>
            <w:tcW w:w="2895" w:type="dxa"/>
            <w:shd w:val="clear" w:color="auto" w:fill="FFFFFF"/>
            <w:tcMar>
              <w:top w:w="70" w:type="dxa"/>
              <w:left w:w="110" w:type="dxa"/>
              <w:bottom w:w="70" w:type="dxa"/>
              <w:right w:w="110" w:type="dxa"/>
            </w:tcMar>
            <w:vAlign w:val="center"/>
          </w:tcPr>
          <w:p w14:paraId="496895E5" w14:textId="77777777" w:rsidR="009B4110" w:rsidRDefault="00D655C6">
            <w:r>
              <w:rPr>
                <w:color w:val="1F2937"/>
                <w:sz w:val="17"/>
                <w:szCs w:val="17"/>
              </w:rPr>
              <w:t>Multi-model benchmarking</w:t>
            </w:r>
          </w:p>
        </w:tc>
        <w:tc>
          <w:tcPr>
            <w:tcW w:w="3563" w:type="dxa"/>
            <w:shd w:val="clear" w:color="auto" w:fill="FFFFFF"/>
            <w:tcMar>
              <w:top w:w="70" w:type="dxa"/>
              <w:left w:w="110" w:type="dxa"/>
              <w:bottom w:w="70" w:type="dxa"/>
              <w:right w:w="110" w:type="dxa"/>
            </w:tcMar>
            <w:vAlign w:val="center"/>
          </w:tcPr>
          <w:p w14:paraId="4C4B5ED6" w14:textId="77777777" w:rsidR="009B4110" w:rsidRDefault="00D655C6">
            <w:r>
              <w:rPr>
                <w:color w:val="1F2937"/>
                <w:sz w:val="17"/>
                <w:szCs w:val="17"/>
              </w:rPr>
              <w:t>Only one architecture (SegResNet) is benchmarked — publicly-released BraTS-pretrained checkpoints barely exist outside this bundle</w:t>
            </w:r>
          </w:p>
        </w:tc>
        <w:tc>
          <w:tcPr>
            <w:tcW w:w="2672" w:type="dxa"/>
            <w:shd w:val="clear" w:color="auto" w:fill="FFFFFF"/>
            <w:tcMar>
              <w:top w:w="70" w:type="dxa"/>
              <w:left w:w="110" w:type="dxa"/>
              <w:bottom w:w="70" w:type="dxa"/>
              <w:right w:w="110" w:type="dxa"/>
            </w:tcMar>
            <w:vAlign w:val="center"/>
          </w:tcPr>
          <w:p w14:paraId="0282201F" w14:textId="77777777" w:rsidR="009B4110" w:rsidRDefault="00D655C6">
            <w:r>
              <w:rPr>
                <w:color w:val="1F2937"/>
                <w:sz w:val="17"/>
                <w:szCs w:val="17"/>
              </w:rPr>
              <w:t>GPU compute (cloud instance or dedicated hardware) + the BraTS 2021 training split</w:t>
            </w:r>
          </w:p>
        </w:tc>
        <w:tc>
          <w:tcPr>
            <w:tcW w:w="1336" w:type="dxa"/>
            <w:shd w:val="clear" w:color="auto" w:fill="FFFFFF"/>
            <w:tcMar>
              <w:top w:w="70" w:type="dxa"/>
              <w:left w:w="110" w:type="dxa"/>
              <w:bottom w:w="70" w:type="dxa"/>
              <w:right w:w="110" w:type="dxa"/>
            </w:tcMar>
            <w:vAlign w:val="center"/>
          </w:tcPr>
          <w:p w14:paraId="5516F9B6" w14:textId="77777777" w:rsidR="009B4110" w:rsidRDefault="00D655C6">
            <w:r>
              <w:rPr>
                <w:color w:val="1F2937"/>
                <w:sz w:val="17"/>
                <w:szCs w:val="17"/>
              </w:rPr>
              <w:t>Near-term</w:t>
            </w:r>
          </w:p>
        </w:tc>
      </w:tr>
      <w:tr w:rsidR="009B4110" w14:paraId="1FDEB2BE" w14:textId="77777777">
        <w:tc>
          <w:tcPr>
            <w:tcW w:w="2895" w:type="dxa"/>
            <w:shd w:val="clear" w:color="auto" w:fill="F3F6F5"/>
            <w:tcMar>
              <w:top w:w="70" w:type="dxa"/>
              <w:left w:w="110" w:type="dxa"/>
              <w:bottom w:w="70" w:type="dxa"/>
              <w:right w:w="110" w:type="dxa"/>
            </w:tcMar>
            <w:vAlign w:val="center"/>
          </w:tcPr>
          <w:p w14:paraId="7A17D9D9" w14:textId="77777777" w:rsidR="009B4110" w:rsidRDefault="00D655C6">
            <w:r>
              <w:rPr>
                <w:color w:val="1F2937"/>
                <w:sz w:val="17"/>
                <w:szCs w:val="17"/>
              </w:rPr>
              <w:t>Larger, more recent training data</w:t>
            </w:r>
          </w:p>
        </w:tc>
        <w:tc>
          <w:tcPr>
            <w:tcW w:w="3563" w:type="dxa"/>
            <w:shd w:val="clear" w:color="auto" w:fill="F3F6F5"/>
            <w:tcMar>
              <w:top w:w="70" w:type="dxa"/>
              <w:left w:w="110" w:type="dxa"/>
              <w:bottom w:w="70" w:type="dxa"/>
              <w:right w:w="110" w:type="dxa"/>
            </w:tcMar>
            <w:vAlign w:val="center"/>
          </w:tcPr>
          <w:p w14:paraId="000D4A4E" w14:textId="77777777" w:rsidR="009B4110" w:rsidRDefault="00D655C6">
            <w:r>
              <w:rPr>
                <w:color w:val="1F2937"/>
                <w:sz w:val="17"/>
                <w:szCs w:val="17"/>
              </w:rPr>
              <w:t>Checkpoint is trained on BraTS 2018 (285 cases); BraTS 2021+ is larger and more current</w:t>
            </w:r>
          </w:p>
        </w:tc>
        <w:tc>
          <w:tcPr>
            <w:tcW w:w="2672" w:type="dxa"/>
            <w:shd w:val="clear" w:color="auto" w:fill="F3F6F5"/>
            <w:tcMar>
              <w:top w:w="70" w:type="dxa"/>
              <w:left w:w="110" w:type="dxa"/>
              <w:bottom w:w="70" w:type="dxa"/>
              <w:right w:w="110" w:type="dxa"/>
            </w:tcMar>
            <w:vAlign w:val="center"/>
          </w:tcPr>
          <w:p w14:paraId="18E8382D" w14:textId="77777777" w:rsidR="009B4110" w:rsidRDefault="00D655C6">
            <w:r>
              <w:rPr>
                <w:color w:val="1F2937"/>
                <w:sz w:val="17"/>
                <w:szCs w:val="17"/>
              </w:rPr>
              <w:t>BraTS 2021 dataset access (registration + data-use agreement, already slow-moving)</w:t>
            </w:r>
          </w:p>
        </w:tc>
        <w:tc>
          <w:tcPr>
            <w:tcW w:w="1336" w:type="dxa"/>
            <w:shd w:val="clear" w:color="auto" w:fill="F3F6F5"/>
            <w:tcMar>
              <w:top w:w="70" w:type="dxa"/>
              <w:left w:w="110" w:type="dxa"/>
              <w:bottom w:w="70" w:type="dxa"/>
              <w:right w:w="110" w:type="dxa"/>
            </w:tcMar>
            <w:vAlign w:val="center"/>
          </w:tcPr>
          <w:p w14:paraId="1FBFE5C6" w14:textId="77777777" w:rsidR="009B4110" w:rsidRDefault="00D655C6">
            <w:r>
              <w:rPr>
                <w:color w:val="1F2937"/>
                <w:sz w:val="17"/>
                <w:szCs w:val="17"/>
              </w:rPr>
              <w:t>Near-term</w:t>
            </w:r>
          </w:p>
        </w:tc>
      </w:tr>
      <w:tr w:rsidR="009B4110" w14:paraId="76891351" w14:textId="77777777">
        <w:tc>
          <w:tcPr>
            <w:tcW w:w="2895" w:type="dxa"/>
            <w:shd w:val="clear" w:color="auto" w:fill="FFFFFF"/>
            <w:tcMar>
              <w:top w:w="70" w:type="dxa"/>
              <w:left w:w="110" w:type="dxa"/>
              <w:bottom w:w="70" w:type="dxa"/>
              <w:right w:w="110" w:type="dxa"/>
            </w:tcMar>
            <w:vAlign w:val="center"/>
          </w:tcPr>
          <w:p w14:paraId="3D7BF42C" w14:textId="77777777" w:rsidR="009B4110" w:rsidRDefault="00D655C6">
            <w:r>
              <w:rPr>
                <w:color w:val="1F2937"/>
                <w:sz w:val="17"/>
                <w:szCs w:val="17"/>
              </w:rPr>
              <w:t>Clinical-grade validation sample</w:t>
            </w:r>
          </w:p>
        </w:tc>
        <w:tc>
          <w:tcPr>
            <w:tcW w:w="3563" w:type="dxa"/>
            <w:shd w:val="clear" w:color="auto" w:fill="FFFFFF"/>
            <w:tcMar>
              <w:top w:w="70" w:type="dxa"/>
              <w:left w:w="110" w:type="dxa"/>
              <w:bottom w:w="70" w:type="dxa"/>
              <w:right w:w="110" w:type="dxa"/>
            </w:tcMar>
            <w:vAlign w:val="center"/>
          </w:tcPr>
          <w:p w14:paraId="57530AF5" w14:textId="77777777" w:rsidR="009B4110" w:rsidRDefault="00D655C6">
            <w:r>
              <w:rPr>
                <w:color w:val="1F2937"/>
                <w:sz w:val="17"/>
                <w:szCs w:val="17"/>
              </w:rPr>
              <w:t>10 held-out cases is a research-scale sanity check, not a clinical validation (comparable FDA submissions use 400+ patients)</w:t>
            </w:r>
          </w:p>
        </w:tc>
        <w:tc>
          <w:tcPr>
            <w:tcW w:w="2672" w:type="dxa"/>
            <w:shd w:val="clear" w:color="auto" w:fill="FFFFFF"/>
            <w:tcMar>
              <w:top w:w="70" w:type="dxa"/>
              <w:left w:w="110" w:type="dxa"/>
              <w:bottom w:w="70" w:type="dxa"/>
              <w:right w:w="110" w:type="dxa"/>
            </w:tcMar>
            <w:vAlign w:val="center"/>
          </w:tcPr>
          <w:p w14:paraId="27D84414" w14:textId="77777777" w:rsidR="009B4110" w:rsidRDefault="00D655C6">
            <w:r>
              <w:rPr>
                <w:color w:val="1F2937"/>
                <w:sz w:val="17"/>
                <w:szCs w:val="17"/>
              </w:rPr>
              <w:t>Institutional data-sharing agreement + IRB-equivalent approval</w:t>
            </w:r>
          </w:p>
        </w:tc>
        <w:tc>
          <w:tcPr>
            <w:tcW w:w="1336" w:type="dxa"/>
            <w:shd w:val="clear" w:color="auto" w:fill="FFFFFF"/>
            <w:tcMar>
              <w:top w:w="70" w:type="dxa"/>
              <w:left w:w="110" w:type="dxa"/>
              <w:bottom w:w="70" w:type="dxa"/>
              <w:right w:w="110" w:type="dxa"/>
            </w:tcMar>
            <w:vAlign w:val="center"/>
          </w:tcPr>
          <w:p w14:paraId="2EB87C66" w14:textId="77777777" w:rsidR="009B4110" w:rsidRDefault="00D655C6">
            <w:r>
              <w:rPr>
                <w:color w:val="1F2937"/>
                <w:sz w:val="17"/>
                <w:szCs w:val="17"/>
              </w:rPr>
              <w:t>Medium-term</w:t>
            </w:r>
          </w:p>
        </w:tc>
      </w:tr>
      <w:tr w:rsidR="009B4110" w14:paraId="510AFDEB" w14:textId="77777777">
        <w:tc>
          <w:tcPr>
            <w:tcW w:w="2895" w:type="dxa"/>
            <w:shd w:val="clear" w:color="auto" w:fill="F3F6F5"/>
            <w:tcMar>
              <w:top w:w="70" w:type="dxa"/>
              <w:left w:w="110" w:type="dxa"/>
              <w:bottom w:w="70" w:type="dxa"/>
              <w:right w:w="110" w:type="dxa"/>
            </w:tcMar>
            <w:vAlign w:val="center"/>
          </w:tcPr>
          <w:p w14:paraId="03B70876" w14:textId="77777777" w:rsidR="009B4110" w:rsidRDefault="00D655C6">
            <w:r>
              <w:rPr>
                <w:color w:val="1F2937"/>
                <w:sz w:val="17"/>
                <w:szCs w:val="17"/>
              </w:rPr>
              <w:t>GPU-timed production benchmark</w:t>
            </w:r>
          </w:p>
        </w:tc>
        <w:tc>
          <w:tcPr>
            <w:tcW w:w="3563" w:type="dxa"/>
            <w:shd w:val="clear" w:color="auto" w:fill="F3F6F5"/>
            <w:tcMar>
              <w:top w:w="70" w:type="dxa"/>
              <w:left w:w="110" w:type="dxa"/>
              <w:bottom w:w="70" w:type="dxa"/>
              <w:right w:w="110" w:type="dxa"/>
            </w:tcMar>
            <w:vAlign w:val="center"/>
          </w:tcPr>
          <w:p w14:paraId="1FCC3810" w14:textId="77777777" w:rsidR="009B4110" w:rsidRDefault="00D655C6">
            <w:r>
              <w:rPr>
                <w:color w:val="1F2937"/>
                <w:sz w:val="17"/>
                <w:szCs w:val="17"/>
              </w:rPr>
              <w:t>Timing is measured CPU-only; the PS's 120 s budget assumes a dedicated T4 GPU</w:t>
            </w:r>
          </w:p>
        </w:tc>
        <w:tc>
          <w:tcPr>
            <w:tcW w:w="2672" w:type="dxa"/>
            <w:shd w:val="clear" w:color="auto" w:fill="F3F6F5"/>
            <w:tcMar>
              <w:top w:w="70" w:type="dxa"/>
              <w:left w:w="110" w:type="dxa"/>
              <w:bottom w:w="70" w:type="dxa"/>
              <w:right w:w="110" w:type="dxa"/>
            </w:tcMar>
            <w:vAlign w:val="center"/>
          </w:tcPr>
          <w:p w14:paraId="788F8331" w14:textId="77777777" w:rsidR="009B4110" w:rsidRDefault="00D655C6">
            <w:r>
              <w:rPr>
                <w:color w:val="1F2937"/>
                <w:sz w:val="17"/>
                <w:szCs w:val="17"/>
              </w:rPr>
              <w:t>One GPU benchmarking session — the lowest-effort item on this list</w:t>
            </w:r>
          </w:p>
        </w:tc>
        <w:tc>
          <w:tcPr>
            <w:tcW w:w="1336" w:type="dxa"/>
            <w:shd w:val="clear" w:color="auto" w:fill="F3F6F5"/>
            <w:tcMar>
              <w:top w:w="70" w:type="dxa"/>
              <w:left w:w="110" w:type="dxa"/>
              <w:bottom w:w="70" w:type="dxa"/>
              <w:right w:w="110" w:type="dxa"/>
            </w:tcMar>
            <w:vAlign w:val="center"/>
          </w:tcPr>
          <w:p w14:paraId="34A8F6A6" w14:textId="77777777" w:rsidR="009B4110" w:rsidRDefault="00D655C6">
            <w:r>
              <w:rPr>
                <w:color w:val="1F2937"/>
                <w:sz w:val="17"/>
                <w:szCs w:val="17"/>
              </w:rPr>
              <w:t>Immediate</w:t>
            </w:r>
          </w:p>
        </w:tc>
      </w:tr>
      <w:tr w:rsidR="009B4110" w14:paraId="5CB30201" w14:textId="77777777">
        <w:tc>
          <w:tcPr>
            <w:tcW w:w="2895" w:type="dxa"/>
            <w:shd w:val="clear" w:color="auto" w:fill="FFFFFF"/>
            <w:tcMar>
              <w:top w:w="70" w:type="dxa"/>
              <w:left w:w="110" w:type="dxa"/>
              <w:bottom w:w="70" w:type="dxa"/>
              <w:right w:w="110" w:type="dxa"/>
            </w:tcMar>
            <w:vAlign w:val="center"/>
          </w:tcPr>
          <w:p w14:paraId="2DBC0261" w14:textId="77777777" w:rsidR="009B4110" w:rsidRDefault="00D655C6">
            <w:r>
              <w:rPr>
                <w:color w:val="1F2937"/>
                <w:sz w:val="17"/>
                <w:szCs w:val="17"/>
              </w:rPr>
              <w:t>Real-world skull-strip/non-brain robustness</w:t>
            </w:r>
          </w:p>
        </w:tc>
        <w:tc>
          <w:tcPr>
            <w:tcW w:w="3563" w:type="dxa"/>
            <w:shd w:val="clear" w:color="auto" w:fill="FFFFFF"/>
            <w:tcMar>
              <w:top w:w="70" w:type="dxa"/>
              <w:left w:w="110" w:type="dxa"/>
              <w:bottom w:w="70" w:type="dxa"/>
              <w:right w:w="110" w:type="dxa"/>
            </w:tcMar>
            <w:vAlign w:val="center"/>
          </w:tcPr>
          <w:p w14:paraId="20B40D32" w14:textId="77777777" w:rsidR="009B4110" w:rsidRDefault="00D655C6">
            <w:r>
              <w:rPr>
                <w:color w:val="1F2937"/>
                <w:sz w:val="17"/>
                <w:szCs w:val="17"/>
              </w:rPr>
              <w:t>Validated only against a synthetic failure pack; never tested against an actual non-skull-stripped clinical volume</w:t>
            </w:r>
          </w:p>
        </w:tc>
        <w:tc>
          <w:tcPr>
            <w:tcW w:w="2672" w:type="dxa"/>
            <w:shd w:val="clear" w:color="auto" w:fill="FFFFFF"/>
            <w:tcMar>
              <w:top w:w="70" w:type="dxa"/>
              <w:left w:w="110" w:type="dxa"/>
              <w:bottom w:w="70" w:type="dxa"/>
              <w:right w:w="110" w:type="dxa"/>
            </w:tcMar>
            <w:vAlign w:val="center"/>
          </w:tcPr>
          <w:p w14:paraId="366AF55B" w14:textId="77777777" w:rsidR="009B4110" w:rsidRDefault="00D655C6">
            <w:r>
              <w:rPr>
                <w:color w:val="1F2937"/>
                <w:sz w:val="17"/>
                <w:szCs w:val="17"/>
              </w:rPr>
              <w:t>A small set of real, messy clinical-adjacent test scans</w:t>
            </w:r>
          </w:p>
        </w:tc>
        <w:tc>
          <w:tcPr>
            <w:tcW w:w="1336" w:type="dxa"/>
            <w:shd w:val="clear" w:color="auto" w:fill="FFFFFF"/>
            <w:tcMar>
              <w:top w:w="70" w:type="dxa"/>
              <w:left w:w="110" w:type="dxa"/>
              <w:bottom w:w="70" w:type="dxa"/>
              <w:right w:w="110" w:type="dxa"/>
            </w:tcMar>
            <w:vAlign w:val="center"/>
          </w:tcPr>
          <w:p w14:paraId="405374C2" w14:textId="77777777" w:rsidR="009B4110" w:rsidRDefault="00D655C6">
            <w:r>
              <w:rPr>
                <w:color w:val="1F2937"/>
                <w:sz w:val="17"/>
                <w:szCs w:val="17"/>
              </w:rPr>
              <w:t>Near-term</w:t>
            </w:r>
          </w:p>
        </w:tc>
      </w:tr>
      <w:tr w:rsidR="009B4110" w14:paraId="52DFA0DD" w14:textId="77777777">
        <w:tc>
          <w:tcPr>
            <w:tcW w:w="2895" w:type="dxa"/>
            <w:shd w:val="clear" w:color="auto" w:fill="F3F6F5"/>
            <w:tcMar>
              <w:top w:w="70" w:type="dxa"/>
              <w:left w:w="110" w:type="dxa"/>
              <w:bottom w:w="70" w:type="dxa"/>
              <w:right w:w="110" w:type="dxa"/>
            </w:tcMar>
            <w:vAlign w:val="center"/>
          </w:tcPr>
          <w:p w14:paraId="5A60BDCC" w14:textId="77777777" w:rsidR="009B4110" w:rsidRDefault="00D655C6">
            <w:r>
              <w:rPr>
                <w:color w:val="1F2937"/>
                <w:sz w:val="17"/>
                <w:szCs w:val="17"/>
              </w:rPr>
              <w:t>Regulatory QMS + algorithm change control</w:t>
            </w:r>
          </w:p>
        </w:tc>
        <w:tc>
          <w:tcPr>
            <w:tcW w:w="3563" w:type="dxa"/>
            <w:shd w:val="clear" w:color="auto" w:fill="F3F6F5"/>
            <w:tcMar>
              <w:top w:w="70" w:type="dxa"/>
              <w:left w:w="110" w:type="dxa"/>
              <w:bottom w:w="70" w:type="dxa"/>
              <w:right w:w="110" w:type="dxa"/>
            </w:tcMar>
            <w:vAlign w:val="center"/>
          </w:tcPr>
          <w:p w14:paraId="4C5E285B" w14:textId="77777777" w:rsidR="009B4110" w:rsidRDefault="00D655C6">
            <w:r>
              <w:rPr>
                <w:color w:val="1F2937"/>
                <w:sz w:val="17"/>
                <w:szCs w:val="17"/>
              </w:rPr>
              <w:t>None — intentionally out of scope for a prototype</w:t>
            </w:r>
          </w:p>
        </w:tc>
        <w:tc>
          <w:tcPr>
            <w:tcW w:w="2672" w:type="dxa"/>
            <w:shd w:val="clear" w:color="auto" w:fill="F3F6F5"/>
            <w:tcMar>
              <w:top w:w="70" w:type="dxa"/>
              <w:left w:w="110" w:type="dxa"/>
              <w:bottom w:w="70" w:type="dxa"/>
              <w:right w:w="110" w:type="dxa"/>
            </w:tcMar>
            <w:vAlign w:val="center"/>
          </w:tcPr>
          <w:p w14:paraId="533EFE74" w14:textId="77777777" w:rsidR="009B4110" w:rsidRDefault="00D655C6">
            <w:r>
              <w:rPr>
                <w:color w:val="1F2937"/>
                <w:sz w:val="17"/>
                <w:szCs w:val="17"/>
              </w:rPr>
              <w:t>ISO 13485 consulting + dedicated regulatory-affairs resourcing</w:t>
            </w:r>
          </w:p>
        </w:tc>
        <w:tc>
          <w:tcPr>
            <w:tcW w:w="1336" w:type="dxa"/>
            <w:shd w:val="clear" w:color="auto" w:fill="F3F6F5"/>
            <w:tcMar>
              <w:top w:w="70" w:type="dxa"/>
              <w:left w:w="110" w:type="dxa"/>
              <w:bottom w:w="70" w:type="dxa"/>
              <w:right w:w="110" w:type="dxa"/>
            </w:tcMar>
            <w:vAlign w:val="center"/>
          </w:tcPr>
          <w:p w14:paraId="32B4885A" w14:textId="77777777" w:rsidR="009B4110" w:rsidRDefault="00D655C6">
            <w:r>
              <w:rPr>
                <w:color w:val="1F2937"/>
                <w:sz w:val="17"/>
                <w:szCs w:val="17"/>
              </w:rPr>
              <w:t>Long-term (Phase C)</w:t>
            </w:r>
          </w:p>
        </w:tc>
      </w:tr>
      <w:tr w:rsidR="009B4110" w14:paraId="325A76E3" w14:textId="77777777">
        <w:tc>
          <w:tcPr>
            <w:tcW w:w="2895" w:type="dxa"/>
            <w:shd w:val="clear" w:color="auto" w:fill="FFFFFF"/>
            <w:tcMar>
              <w:top w:w="70" w:type="dxa"/>
              <w:left w:w="110" w:type="dxa"/>
              <w:bottom w:w="70" w:type="dxa"/>
              <w:right w:w="110" w:type="dxa"/>
            </w:tcMar>
            <w:vAlign w:val="center"/>
          </w:tcPr>
          <w:p w14:paraId="682B12A7" w14:textId="77777777" w:rsidR="009B4110" w:rsidRDefault="00D655C6">
            <w:r>
              <w:rPr>
                <w:color w:val="1F2937"/>
                <w:sz w:val="17"/>
                <w:szCs w:val="17"/>
              </w:rPr>
              <w:t>Atlas-relative localisation (“which lobe”)</w:t>
            </w:r>
          </w:p>
        </w:tc>
        <w:tc>
          <w:tcPr>
            <w:tcW w:w="3563" w:type="dxa"/>
            <w:shd w:val="clear" w:color="auto" w:fill="FFFFFF"/>
            <w:tcMar>
              <w:top w:w="70" w:type="dxa"/>
              <w:left w:w="110" w:type="dxa"/>
              <w:bottom w:w="70" w:type="dxa"/>
              <w:right w:w="110" w:type="dxa"/>
            </w:tcMar>
            <w:vAlign w:val="center"/>
          </w:tcPr>
          <w:p w14:paraId="57777EBD" w14:textId="77777777" w:rsidR="009B4110" w:rsidRDefault="00D655C6">
            <w:r>
              <w:rPr>
                <w:color w:val="1F2937"/>
                <w:sz w:val="17"/>
                <w:szCs w:val="17"/>
              </w:rPr>
              <w:t>Only left/right side is currently derivable; the PS's own opening question also asks “which lobe”</w:t>
            </w:r>
          </w:p>
        </w:tc>
        <w:tc>
          <w:tcPr>
            <w:tcW w:w="2672" w:type="dxa"/>
            <w:shd w:val="clear" w:color="auto" w:fill="FFFFFF"/>
            <w:tcMar>
              <w:top w:w="70" w:type="dxa"/>
              <w:left w:w="110" w:type="dxa"/>
              <w:bottom w:w="70" w:type="dxa"/>
              <w:right w:w="110" w:type="dxa"/>
            </w:tcMar>
            <w:vAlign w:val="center"/>
          </w:tcPr>
          <w:p w14:paraId="1E45EBFC" w14:textId="77777777" w:rsidR="009B4110" w:rsidRDefault="00D655C6">
            <w:r>
              <w:rPr>
                <w:color w:val="1F2937"/>
                <w:sz w:val="17"/>
                <w:szCs w:val="17"/>
              </w:rPr>
              <w:t>A bundled coarse brain atlas + one affine-only registration step — scoped, not started</w:t>
            </w:r>
          </w:p>
        </w:tc>
        <w:tc>
          <w:tcPr>
            <w:tcW w:w="1336" w:type="dxa"/>
            <w:shd w:val="clear" w:color="auto" w:fill="FFFFFF"/>
            <w:tcMar>
              <w:top w:w="70" w:type="dxa"/>
              <w:left w:w="110" w:type="dxa"/>
              <w:bottom w:w="70" w:type="dxa"/>
              <w:right w:w="110" w:type="dxa"/>
            </w:tcMar>
            <w:vAlign w:val="center"/>
          </w:tcPr>
          <w:p w14:paraId="7B7AD56B" w14:textId="77777777" w:rsidR="009B4110" w:rsidRDefault="00D655C6">
            <w:r>
              <w:rPr>
                <w:color w:val="1F2937"/>
                <w:sz w:val="17"/>
                <w:szCs w:val="17"/>
              </w:rPr>
              <w:t>Near-term, low-cost</w:t>
            </w:r>
          </w:p>
        </w:tc>
      </w:tr>
      <w:tr w:rsidR="009B4110" w14:paraId="36707C56" w14:textId="77777777">
        <w:tc>
          <w:tcPr>
            <w:tcW w:w="2895" w:type="dxa"/>
            <w:shd w:val="clear" w:color="auto" w:fill="F3F6F5"/>
            <w:tcMar>
              <w:top w:w="70" w:type="dxa"/>
              <w:left w:w="110" w:type="dxa"/>
              <w:bottom w:w="70" w:type="dxa"/>
              <w:right w:w="110" w:type="dxa"/>
            </w:tcMar>
            <w:vAlign w:val="center"/>
          </w:tcPr>
          <w:p w14:paraId="538FB69C" w14:textId="77777777" w:rsidR="009B4110" w:rsidRDefault="00D655C6">
            <w:r>
              <w:rPr>
                <w:color w:val="1F2937"/>
                <w:sz w:val="17"/>
                <w:szCs w:val="17"/>
              </w:rPr>
              <w:t>Modality-ablation explainability</w:t>
            </w:r>
          </w:p>
        </w:tc>
        <w:tc>
          <w:tcPr>
            <w:tcW w:w="3563" w:type="dxa"/>
            <w:shd w:val="clear" w:color="auto" w:fill="F3F6F5"/>
            <w:tcMar>
              <w:top w:w="70" w:type="dxa"/>
              <w:left w:w="110" w:type="dxa"/>
              <w:bottom w:w="70" w:type="dxa"/>
              <w:right w:w="110" w:type="dxa"/>
            </w:tcMar>
            <w:vAlign w:val="center"/>
          </w:tcPr>
          <w:p w14:paraId="4B5D57D6" w14:textId="77777777" w:rsidR="009B4110" w:rsidRDefault="00D655C6">
            <w:r>
              <w:rPr>
                <w:color w:val="1F2937"/>
                <w:sz w:val="17"/>
                <w:szCs w:val="17"/>
              </w:rPr>
              <w:t>Named as a research technique in the literature but not yet shipped as an interactive feature here</w:t>
            </w:r>
          </w:p>
        </w:tc>
        <w:tc>
          <w:tcPr>
            <w:tcW w:w="2672" w:type="dxa"/>
            <w:shd w:val="clear" w:color="auto" w:fill="F3F6F5"/>
            <w:tcMar>
              <w:top w:w="70" w:type="dxa"/>
              <w:left w:w="110" w:type="dxa"/>
              <w:bottom w:w="70" w:type="dxa"/>
              <w:right w:w="110" w:type="dxa"/>
            </w:tcMar>
            <w:vAlign w:val="center"/>
          </w:tcPr>
          <w:p w14:paraId="56FF8C6D" w14:textId="77777777" w:rsidR="009B4110" w:rsidRDefault="00D655C6">
            <w:r>
              <w:rPr>
                <w:color w:val="1F2937"/>
                <w:sz w:val="17"/>
                <w:szCs w:val="17"/>
              </w:rPr>
              <w:t>Front-end toggle + a re-inference path with one channel zeroed — no new model</w:t>
            </w:r>
          </w:p>
        </w:tc>
        <w:tc>
          <w:tcPr>
            <w:tcW w:w="1336" w:type="dxa"/>
            <w:shd w:val="clear" w:color="auto" w:fill="F3F6F5"/>
            <w:tcMar>
              <w:top w:w="70" w:type="dxa"/>
              <w:left w:w="110" w:type="dxa"/>
              <w:bottom w:w="70" w:type="dxa"/>
              <w:right w:w="110" w:type="dxa"/>
            </w:tcMar>
            <w:vAlign w:val="center"/>
          </w:tcPr>
          <w:p w14:paraId="24BB09B7" w14:textId="77777777" w:rsidR="009B4110" w:rsidRDefault="00D655C6">
            <w:r>
              <w:rPr>
                <w:color w:val="1F2937"/>
                <w:sz w:val="17"/>
                <w:szCs w:val="17"/>
              </w:rPr>
              <w:t>Near-term, low-cost</w:t>
            </w:r>
          </w:p>
        </w:tc>
      </w:tr>
    </w:tbl>
    <w:p w14:paraId="145EB454" w14:textId="77777777" w:rsidR="009B4110" w:rsidRDefault="00D655C6">
      <w:pPr>
        <w:pStyle w:val="Heading2"/>
        <w:keepNext/>
      </w:pPr>
      <w:bookmarkStart w:id="41" w:name="_Toc42"/>
      <w:r>
        <w:t>11.1 Sequencing</w:t>
      </w:r>
      <w:bookmarkEnd w:id="41"/>
    </w:p>
    <w:p w14:paraId="1038C021" w14:textId="77777777" w:rsidR="009B4110" w:rsidRDefault="00D655C6">
      <w:pPr>
        <w:spacing w:after="110"/>
      </w:pPr>
      <w:r>
        <w:t>The two items both gated on data access — Phase 2 multi-model benchmarking and the BraTS 2021 upgrade — should start in parallel immediately, since account approval and data-use agreements are slow and should not become the last-minute blocker. GPU-timed benchmarking is the single highest-value, lowest-effort open item and should be done as soon as any GPU access exists, even informally. Regulatory QMS work is deliberately sequenced last: it is the most expensive, most time-consuming item, and premature inv</w:t>
      </w:r>
      <w:r>
        <w:t>estment there before the accuracy/data gaps close would be solving the wrong problem first.</w:t>
      </w:r>
    </w:p>
    <w:p w14:paraId="6C2F5BA5" w14:textId="77777777" w:rsidR="009B4110" w:rsidRDefault="00D655C6">
      <w:pPr>
        <w:pStyle w:val="Heading1"/>
        <w:keepNext/>
      </w:pPr>
      <w:bookmarkStart w:id="42" w:name="_Toc43"/>
      <w:r>
        <w:t>12. Glossary</w:t>
      </w:r>
      <w:bookmarkEnd w:id="42"/>
    </w:p>
    <w:tbl>
      <w:tblPr>
        <w:tblW w:w="10466" w:type="dxa"/>
        <w:tblBorders>
          <w:top w:val="single" w:sz="4" w:space="0" w:color="D7E0DC"/>
          <w:left w:val="single" w:sz="4" w:space="0" w:color="D7E0DC"/>
          <w:bottom w:val="single" w:sz="4" w:space="0" w:color="D7E0DC"/>
          <w:right w:val="single" w:sz="4" w:space="0" w:color="D7E0DC"/>
          <w:insideH w:val="single" w:sz="4" w:space="0" w:color="D7E0DC"/>
          <w:insideV w:val="single" w:sz="4" w:space="0" w:color="D7E0DC"/>
        </w:tblBorders>
        <w:tblLook w:val="04A0" w:firstRow="1" w:lastRow="0" w:firstColumn="1" w:lastColumn="0" w:noHBand="0" w:noVBand="1"/>
      </w:tblPr>
      <w:tblGrid>
        <w:gridCol w:w="2512"/>
        <w:gridCol w:w="7954"/>
      </w:tblGrid>
      <w:tr w:rsidR="009B4110" w14:paraId="7F6A044E" w14:textId="77777777">
        <w:trPr>
          <w:tblHeader/>
        </w:trPr>
        <w:tc>
          <w:tcPr>
            <w:tcW w:w="2512" w:type="dxa"/>
            <w:shd w:val="clear" w:color="auto" w:fill="0E7C66"/>
            <w:tcMar>
              <w:top w:w="70" w:type="dxa"/>
              <w:left w:w="110" w:type="dxa"/>
              <w:bottom w:w="70" w:type="dxa"/>
              <w:right w:w="110" w:type="dxa"/>
            </w:tcMar>
            <w:vAlign w:val="center"/>
          </w:tcPr>
          <w:p w14:paraId="6FDBC8D7" w14:textId="77777777" w:rsidR="009B4110" w:rsidRDefault="00D655C6">
            <w:r>
              <w:rPr>
                <w:b/>
                <w:bCs/>
                <w:color w:val="FFFFFF"/>
                <w:sz w:val="17"/>
                <w:szCs w:val="17"/>
              </w:rPr>
              <w:t>Term</w:t>
            </w:r>
          </w:p>
        </w:tc>
        <w:tc>
          <w:tcPr>
            <w:tcW w:w="7954" w:type="dxa"/>
            <w:shd w:val="clear" w:color="auto" w:fill="0E7C66"/>
            <w:tcMar>
              <w:top w:w="70" w:type="dxa"/>
              <w:left w:w="110" w:type="dxa"/>
              <w:bottom w:w="70" w:type="dxa"/>
              <w:right w:w="110" w:type="dxa"/>
            </w:tcMar>
            <w:vAlign w:val="center"/>
          </w:tcPr>
          <w:p w14:paraId="5DB4E2B4" w14:textId="77777777" w:rsidR="009B4110" w:rsidRDefault="00D655C6">
            <w:r>
              <w:rPr>
                <w:b/>
                <w:bCs/>
                <w:color w:val="FFFFFF"/>
                <w:sz w:val="17"/>
                <w:szCs w:val="17"/>
              </w:rPr>
              <w:t>Definition</w:t>
            </w:r>
          </w:p>
        </w:tc>
      </w:tr>
      <w:tr w:rsidR="009B4110" w14:paraId="580C33F2" w14:textId="77777777">
        <w:tc>
          <w:tcPr>
            <w:tcW w:w="2512" w:type="dxa"/>
            <w:shd w:val="clear" w:color="auto" w:fill="FFFFFF"/>
            <w:tcMar>
              <w:top w:w="70" w:type="dxa"/>
              <w:left w:w="110" w:type="dxa"/>
              <w:bottom w:w="70" w:type="dxa"/>
              <w:right w:w="110" w:type="dxa"/>
            </w:tcMar>
            <w:vAlign w:val="center"/>
          </w:tcPr>
          <w:p w14:paraId="21341A46" w14:textId="77777777" w:rsidR="009B4110" w:rsidRDefault="00D655C6">
            <w:r>
              <w:rPr>
                <w:color w:val="1F2937"/>
                <w:sz w:val="17"/>
                <w:szCs w:val="17"/>
              </w:rPr>
              <w:t>Affine</w:t>
            </w:r>
          </w:p>
        </w:tc>
        <w:tc>
          <w:tcPr>
            <w:tcW w:w="7954" w:type="dxa"/>
            <w:shd w:val="clear" w:color="auto" w:fill="FFFFFF"/>
            <w:tcMar>
              <w:top w:w="70" w:type="dxa"/>
              <w:left w:w="110" w:type="dxa"/>
              <w:bottom w:w="70" w:type="dxa"/>
              <w:right w:w="110" w:type="dxa"/>
            </w:tcMar>
            <w:vAlign w:val="center"/>
          </w:tcPr>
          <w:p w14:paraId="66E0C5AC" w14:textId="77777777" w:rsidR="009B4110" w:rsidRDefault="00D655C6">
            <w:r>
              <w:rPr>
                <w:color w:val="1F2937"/>
                <w:sz w:val="17"/>
                <w:szCs w:val="17"/>
              </w:rPr>
              <w:t>A 4×4 matrix mapping voxel indices to physical (world) millimetre coordinates; defines a scan's orientation and spacing.</w:t>
            </w:r>
          </w:p>
        </w:tc>
      </w:tr>
      <w:tr w:rsidR="009B4110" w14:paraId="13CB0152" w14:textId="77777777">
        <w:tc>
          <w:tcPr>
            <w:tcW w:w="2512" w:type="dxa"/>
            <w:shd w:val="clear" w:color="auto" w:fill="F3F6F5"/>
            <w:tcMar>
              <w:top w:w="70" w:type="dxa"/>
              <w:left w:w="110" w:type="dxa"/>
              <w:bottom w:w="70" w:type="dxa"/>
              <w:right w:w="110" w:type="dxa"/>
            </w:tcMar>
            <w:vAlign w:val="center"/>
          </w:tcPr>
          <w:p w14:paraId="6731AA4C" w14:textId="77777777" w:rsidR="009B4110" w:rsidRDefault="00D655C6">
            <w:r>
              <w:rPr>
                <w:color w:val="1F2937"/>
                <w:sz w:val="17"/>
                <w:szCs w:val="17"/>
              </w:rPr>
              <w:t>BraTS</w:t>
            </w:r>
          </w:p>
        </w:tc>
        <w:tc>
          <w:tcPr>
            <w:tcW w:w="7954" w:type="dxa"/>
            <w:shd w:val="clear" w:color="auto" w:fill="F3F6F5"/>
            <w:tcMar>
              <w:top w:w="70" w:type="dxa"/>
              <w:left w:w="110" w:type="dxa"/>
              <w:bottom w:w="70" w:type="dxa"/>
              <w:right w:w="110" w:type="dxa"/>
            </w:tcMar>
            <w:vAlign w:val="center"/>
          </w:tcPr>
          <w:p w14:paraId="775F0836" w14:textId="77777777" w:rsidR="009B4110" w:rsidRDefault="00D655C6">
            <w:r>
              <w:rPr>
                <w:color w:val="1F2937"/>
                <w:sz w:val="17"/>
                <w:szCs w:val="17"/>
              </w:rPr>
              <w:t>Brain Tumor Segmentation challenge/benchmark, run annually since 2012; defines the standard WT/TC/ET region convention used throughout this project.</w:t>
            </w:r>
          </w:p>
        </w:tc>
      </w:tr>
      <w:tr w:rsidR="009B4110" w14:paraId="3352F8CC" w14:textId="77777777">
        <w:tc>
          <w:tcPr>
            <w:tcW w:w="2512" w:type="dxa"/>
            <w:shd w:val="clear" w:color="auto" w:fill="FFFFFF"/>
            <w:tcMar>
              <w:top w:w="70" w:type="dxa"/>
              <w:left w:w="110" w:type="dxa"/>
              <w:bottom w:w="70" w:type="dxa"/>
              <w:right w:w="110" w:type="dxa"/>
            </w:tcMar>
            <w:vAlign w:val="center"/>
          </w:tcPr>
          <w:p w14:paraId="6DFE6A72" w14:textId="77777777" w:rsidR="009B4110" w:rsidRDefault="00D655C6">
            <w:r>
              <w:rPr>
                <w:color w:val="1F2937"/>
                <w:sz w:val="17"/>
                <w:szCs w:val="17"/>
              </w:rPr>
              <w:t>Dice similarity coefficient (DSC)</w:t>
            </w:r>
          </w:p>
        </w:tc>
        <w:tc>
          <w:tcPr>
            <w:tcW w:w="7954" w:type="dxa"/>
            <w:shd w:val="clear" w:color="auto" w:fill="FFFFFF"/>
            <w:tcMar>
              <w:top w:w="70" w:type="dxa"/>
              <w:left w:w="110" w:type="dxa"/>
              <w:bottom w:w="70" w:type="dxa"/>
              <w:right w:w="110" w:type="dxa"/>
            </w:tcMar>
            <w:vAlign w:val="center"/>
          </w:tcPr>
          <w:p w14:paraId="54469871" w14:textId="77777777" w:rsidR="009B4110" w:rsidRDefault="00D655C6">
            <w:r>
              <w:rPr>
                <w:color w:val="1F2937"/>
                <w:sz w:val="17"/>
                <w:szCs w:val="17"/>
              </w:rPr>
              <w:t>Overlap metric between a predicted and a ground-truth mask: 2×intersection ÷ (predicted + ground truth). 1.0 is perfect overlap.</w:t>
            </w:r>
          </w:p>
        </w:tc>
      </w:tr>
      <w:tr w:rsidR="009B4110" w14:paraId="37388A28" w14:textId="77777777">
        <w:tc>
          <w:tcPr>
            <w:tcW w:w="2512" w:type="dxa"/>
            <w:shd w:val="clear" w:color="auto" w:fill="F3F6F5"/>
            <w:tcMar>
              <w:top w:w="70" w:type="dxa"/>
              <w:left w:w="110" w:type="dxa"/>
              <w:bottom w:w="70" w:type="dxa"/>
              <w:right w:w="110" w:type="dxa"/>
            </w:tcMar>
            <w:vAlign w:val="center"/>
          </w:tcPr>
          <w:p w14:paraId="111F8A78" w14:textId="77777777" w:rsidR="009B4110" w:rsidRDefault="00D655C6">
            <w:r>
              <w:rPr>
                <w:color w:val="1F2937"/>
                <w:sz w:val="17"/>
                <w:szCs w:val="17"/>
              </w:rPr>
              <w:t>DICOM</w:t>
            </w:r>
          </w:p>
        </w:tc>
        <w:tc>
          <w:tcPr>
            <w:tcW w:w="7954" w:type="dxa"/>
            <w:shd w:val="clear" w:color="auto" w:fill="F3F6F5"/>
            <w:tcMar>
              <w:top w:w="70" w:type="dxa"/>
              <w:left w:w="110" w:type="dxa"/>
              <w:bottom w:w="70" w:type="dxa"/>
              <w:right w:w="110" w:type="dxa"/>
            </w:tcMar>
            <w:vAlign w:val="center"/>
          </w:tcPr>
          <w:p w14:paraId="020FE7B4" w14:textId="77777777" w:rsidR="009B4110" w:rsidRDefault="00D655C6">
            <w:r>
              <w:rPr>
                <w:color w:val="1F2937"/>
                <w:sz w:val="17"/>
                <w:szCs w:val="17"/>
              </w:rPr>
              <w:t>The standard file format medical scanners natively produce, organised into series identified by a SeriesInstanceUID.</w:t>
            </w:r>
          </w:p>
        </w:tc>
      </w:tr>
      <w:tr w:rsidR="009B4110" w14:paraId="5CCCC620" w14:textId="77777777">
        <w:tc>
          <w:tcPr>
            <w:tcW w:w="2512" w:type="dxa"/>
            <w:shd w:val="clear" w:color="auto" w:fill="FFFFFF"/>
            <w:tcMar>
              <w:top w:w="70" w:type="dxa"/>
              <w:left w:w="110" w:type="dxa"/>
              <w:bottom w:w="70" w:type="dxa"/>
              <w:right w:w="110" w:type="dxa"/>
            </w:tcMar>
            <w:vAlign w:val="center"/>
          </w:tcPr>
          <w:p w14:paraId="0F18E8FE" w14:textId="77777777" w:rsidR="009B4110" w:rsidRDefault="00D655C6">
            <w:r>
              <w:rPr>
                <w:color w:val="1F2937"/>
                <w:sz w:val="17"/>
                <w:szCs w:val="17"/>
              </w:rPr>
              <w:t>ET (Enhancing Tumour)</w:t>
            </w:r>
          </w:p>
        </w:tc>
        <w:tc>
          <w:tcPr>
            <w:tcW w:w="7954" w:type="dxa"/>
            <w:shd w:val="clear" w:color="auto" w:fill="FFFFFF"/>
            <w:tcMar>
              <w:top w:w="70" w:type="dxa"/>
              <w:left w:w="110" w:type="dxa"/>
              <w:bottom w:w="70" w:type="dxa"/>
              <w:right w:w="110" w:type="dxa"/>
            </w:tcMar>
            <w:vAlign w:val="center"/>
          </w:tcPr>
          <w:p w14:paraId="49AF1531" w14:textId="77777777" w:rsidR="009B4110" w:rsidRDefault="00D655C6">
            <w:r>
              <w:rPr>
                <w:color w:val="1F2937"/>
                <w:sz w:val="17"/>
                <w:szCs w:val="17"/>
              </w:rPr>
              <w:t>The actively growing, contrast-enhancing component of the tumour — the smallest, hardest-to-segment BraTS region.</w:t>
            </w:r>
          </w:p>
        </w:tc>
      </w:tr>
      <w:tr w:rsidR="009B4110" w14:paraId="512126F1" w14:textId="77777777">
        <w:tc>
          <w:tcPr>
            <w:tcW w:w="2512" w:type="dxa"/>
            <w:shd w:val="clear" w:color="auto" w:fill="F3F6F5"/>
            <w:tcMar>
              <w:top w:w="70" w:type="dxa"/>
              <w:left w:w="110" w:type="dxa"/>
              <w:bottom w:w="70" w:type="dxa"/>
              <w:right w:w="110" w:type="dxa"/>
            </w:tcMar>
            <w:vAlign w:val="center"/>
          </w:tcPr>
          <w:p w14:paraId="36D9A4D9" w14:textId="77777777" w:rsidR="009B4110" w:rsidRDefault="00D655C6">
            <w:r>
              <w:rPr>
                <w:color w:val="1F2937"/>
                <w:sz w:val="17"/>
                <w:szCs w:val="17"/>
              </w:rPr>
              <w:t>Flip-TTA</w:t>
            </w:r>
          </w:p>
        </w:tc>
        <w:tc>
          <w:tcPr>
            <w:tcW w:w="7954" w:type="dxa"/>
            <w:shd w:val="clear" w:color="auto" w:fill="F3F6F5"/>
            <w:tcMar>
              <w:top w:w="70" w:type="dxa"/>
              <w:left w:w="110" w:type="dxa"/>
              <w:bottom w:w="70" w:type="dxa"/>
              <w:right w:w="110" w:type="dxa"/>
            </w:tcMar>
            <w:vAlign w:val="center"/>
          </w:tcPr>
          <w:p w14:paraId="5695EFE6" w14:textId="77777777" w:rsidR="009B4110" w:rsidRDefault="00D655C6">
            <w:r>
              <w:rPr>
                <w:color w:val="1F2937"/>
                <w:sz w:val="17"/>
                <w:szCs w:val="17"/>
              </w:rPr>
              <w:t>Flip-based Test-Time Augmentation: running inference once normally and once on a flipped copy of the scan, then comparing the two to estimate uncertainty.</w:t>
            </w:r>
          </w:p>
        </w:tc>
      </w:tr>
      <w:tr w:rsidR="009B4110" w14:paraId="7BA3808A" w14:textId="77777777">
        <w:tc>
          <w:tcPr>
            <w:tcW w:w="2512" w:type="dxa"/>
            <w:shd w:val="clear" w:color="auto" w:fill="FFFFFF"/>
            <w:tcMar>
              <w:top w:w="70" w:type="dxa"/>
              <w:left w:w="110" w:type="dxa"/>
              <w:bottom w:w="70" w:type="dxa"/>
              <w:right w:w="110" w:type="dxa"/>
            </w:tcMar>
            <w:vAlign w:val="center"/>
          </w:tcPr>
          <w:p w14:paraId="7FDFC3F6" w14:textId="77777777" w:rsidR="009B4110" w:rsidRDefault="00D655C6">
            <w:r>
              <w:rPr>
                <w:color w:val="1F2937"/>
                <w:sz w:val="17"/>
                <w:szCs w:val="17"/>
              </w:rPr>
              <w:t>HD95</w:t>
            </w:r>
          </w:p>
        </w:tc>
        <w:tc>
          <w:tcPr>
            <w:tcW w:w="7954" w:type="dxa"/>
            <w:shd w:val="clear" w:color="auto" w:fill="FFFFFF"/>
            <w:tcMar>
              <w:top w:w="70" w:type="dxa"/>
              <w:left w:w="110" w:type="dxa"/>
              <w:bottom w:w="70" w:type="dxa"/>
              <w:right w:w="110" w:type="dxa"/>
            </w:tcMar>
            <w:vAlign w:val="center"/>
          </w:tcPr>
          <w:p w14:paraId="466DC175" w14:textId="77777777" w:rsidR="009B4110" w:rsidRDefault="00D655C6">
            <w:r>
              <w:rPr>
                <w:color w:val="1F2937"/>
                <w:sz w:val="17"/>
                <w:szCs w:val="17"/>
              </w:rPr>
              <w:t>95th-percentile Hausdorff distance — a boundary-distance accuracy metric, in millimetres, distinct from (and complementary to) Dice.</w:t>
            </w:r>
          </w:p>
        </w:tc>
      </w:tr>
      <w:tr w:rsidR="009B4110" w14:paraId="462E3B4E" w14:textId="77777777">
        <w:tc>
          <w:tcPr>
            <w:tcW w:w="2512" w:type="dxa"/>
            <w:shd w:val="clear" w:color="auto" w:fill="F3F6F5"/>
            <w:tcMar>
              <w:top w:w="70" w:type="dxa"/>
              <w:left w:w="110" w:type="dxa"/>
              <w:bottom w:w="70" w:type="dxa"/>
              <w:right w:w="110" w:type="dxa"/>
            </w:tcMar>
            <w:vAlign w:val="center"/>
          </w:tcPr>
          <w:p w14:paraId="4A872292" w14:textId="77777777" w:rsidR="009B4110" w:rsidRDefault="00D655C6">
            <w:r>
              <w:rPr>
                <w:color w:val="1F2937"/>
                <w:sz w:val="17"/>
                <w:szCs w:val="17"/>
              </w:rPr>
              <w:t>Inter-rater variability</w:t>
            </w:r>
          </w:p>
        </w:tc>
        <w:tc>
          <w:tcPr>
            <w:tcW w:w="7954" w:type="dxa"/>
            <w:shd w:val="clear" w:color="auto" w:fill="F3F6F5"/>
            <w:tcMar>
              <w:top w:w="70" w:type="dxa"/>
              <w:left w:w="110" w:type="dxa"/>
              <w:bottom w:w="70" w:type="dxa"/>
              <w:right w:w="110" w:type="dxa"/>
            </w:tcMar>
            <w:vAlign w:val="center"/>
          </w:tcPr>
          <w:p w14:paraId="3D461F5E" w14:textId="77777777" w:rsidR="009B4110" w:rsidRDefault="00D655C6">
            <w:r>
              <w:rPr>
                <w:color w:val="1F2937"/>
                <w:sz w:val="17"/>
                <w:szCs w:val="17"/>
              </w:rPr>
              <w:t>The degree to which two human experts disagree with each other when independently labelling the same scan — the real-world ceiling any automated system is measured against.</w:t>
            </w:r>
          </w:p>
        </w:tc>
      </w:tr>
      <w:tr w:rsidR="009B4110" w14:paraId="1D87A90D" w14:textId="77777777">
        <w:tc>
          <w:tcPr>
            <w:tcW w:w="2512" w:type="dxa"/>
            <w:shd w:val="clear" w:color="auto" w:fill="FFFFFF"/>
            <w:tcMar>
              <w:top w:w="70" w:type="dxa"/>
              <w:left w:w="110" w:type="dxa"/>
              <w:bottom w:w="70" w:type="dxa"/>
              <w:right w:w="110" w:type="dxa"/>
            </w:tcMar>
            <w:vAlign w:val="center"/>
          </w:tcPr>
          <w:p w14:paraId="76A5F739" w14:textId="77777777" w:rsidR="009B4110" w:rsidRDefault="00D655C6">
            <w:r>
              <w:rPr>
                <w:color w:val="1F2937"/>
                <w:sz w:val="17"/>
                <w:szCs w:val="17"/>
              </w:rPr>
              <w:t>MPR (Multi-Planar Reconstruction)</w:t>
            </w:r>
          </w:p>
        </w:tc>
        <w:tc>
          <w:tcPr>
            <w:tcW w:w="7954" w:type="dxa"/>
            <w:shd w:val="clear" w:color="auto" w:fill="FFFFFF"/>
            <w:tcMar>
              <w:top w:w="70" w:type="dxa"/>
              <w:left w:w="110" w:type="dxa"/>
              <w:bottom w:w="70" w:type="dxa"/>
              <w:right w:w="110" w:type="dxa"/>
            </w:tcMar>
            <w:vAlign w:val="center"/>
          </w:tcPr>
          <w:p w14:paraId="580A4861" w14:textId="77777777" w:rsidR="009B4110" w:rsidRDefault="00D655C6">
            <w:r>
              <w:rPr>
                <w:color w:val="1F2937"/>
                <w:sz w:val="17"/>
                <w:szCs w:val="17"/>
              </w:rPr>
              <w:t>Viewing a 3D scan as linked 2D slices along the axial, coronal, and sagittal planes.</w:t>
            </w:r>
          </w:p>
        </w:tc>
      </w:tr>
      <w:tr w:rsidR="009B4110" w14:paraId="0733E42D" w14:textId="77777777">
        <w:tc>
          <w:tcPr>
            <w:tcW w:w="2512" w:type="dxa"/>
            <w:shd w:val="clear" w:color="auto" w:fill="F3F6F5"/>
            <w:tcMar>
              <w:top w:w="70" w:type="dxa"/>
              <w:left w:w="110" w:type="dxa"/>
              <w:bottom w:w="70" w:type="dxa"/>
              <w:right w:w="110" w:type="dxa"/>
            </w:tcMar>
            <w:vAlign w:val="center"/>
          </w:tcPr>
          <w:p w14:paraId="786D1C34" w14:textId="77777777" w:rsidR="009B4110" w:rsidRDefault="00D655C6">
            <w:r>
              <w:rPr>
                <w:color w:val="1F2937"/>
                <w:sz w:val="17"/>
                <w:szCs w:val="17"/>
              </w:rPr>
              <w:t>NIfTI</w:t>
            </w:r>
          </w:p>
        </w:tc>
        <w:tc>
          <w:tcPr>
            <w:tcW w:w="7954" w:type="dxa"/>
            <w:shd w:val="clear" w:color="auto" w:fill="F3F6F5"/>
            <w:tcMar>
              <w:top w:w="70" w:type="dxa"/>
              <w:left w:w="110" w:type="dxa"/>
              <w:bottom w:w="70" w:type="dxa"/>
              <w:right w:w="110" w:type="dxa"/>
            </w:tcMar>
            <w:vAlign w:val="center"/>
          </w:tcPr>
          <w:p w14:paraId="0CDFF7D8" w14:textId="77777777" w:rsidR="009B4110" w:rsidRDefault="00D655C6">
            <w:r>
              <w:rPr>
                <w:color w:val="1F2937"/>
                <w:sz w:val="17"/>
                <w:szCs w:val="17"/>
              </w:rPr>
              <w:t>A standard neuroimaging file format (.nii/.nii.gz) carrying both the image data and its affine/orientation metadata.</w:t>
            </w:r>
          </w:p>
        </w:tc>
      </w:tr>
      <w:tr w:rsidR="009B4110" w14:paraId="342C6B43" w14:textId="77777777">
        <w:tc>
          <w:tcPr>
            <w:tcW w:w="2512" w:type="dxa"/>
            <w:shd w:val="clear" w:color="auto" w:fill="FFFFFF"/>
            <w:tcMar>
              <w:top w:w="70" w:type="dxa"/>
              <w:left w:w="110" w:type="dxa"/>
              <w:bottom w:w="70" w:type="dxa"/>
              <w:right w:w="110" w:type="dxa"/>
            </w:tcMar>
            <w:vAlign w:val="center"/>
          </w:tcPr>
          <w:p w14:paraId="6CC5497E" w14:textId="77777777" w:rsidR="009B4110" w:rsidRDefault="00D655C6">
            <w:r>
              <w:rPr>
                <w:color w:val="1F2937"/>
                <w:sz w:val="17"/>
                <w:szCs w:val="17"/>
              </w:rPr>
              <w:t>RAS+</w:t>
            </w:r>
          </w:p>
        </w:tc>
        <w:tc>
          <w:tcPr>
            <w:tcW w:w="7954" w:type="dxa"/>
            <w:shd w:val="clear" w:color="auto" w:fill="FFFFFF"/>
            <w:tcMar>
              <w:top w:w="70" w:type="dxa"/>
              <w:left w:w="110" w:type="dxa"/>
              <w:bottom w:w="70" w:type="dxa"/>
              <w:right w:w="110" w:type="dxa"/>
            </w:tcMar>
            <w:vAlign w:val="center"/>
          </w:tcPr>
          <w:p w14:paraId="67A15AFC" w14:textId="77777777" w:rsidR="009B4110" w:rsidRDefault="00D655C6">
            <w:r>
              <w:rPr>
                <w:color w:val="1F2937"/>
                <w:sz w:val="17"/>
                <w:szCs w:val="17"/>
              </w:rPr>
              <w:t>A canonical anatomical orientation convention (Right-Anterior-Superior) used as the working coordinate system for all processing.</w:t>
            </w:r>
          </w:p>
        </w:tc>
      </w:tr>
      <w:tr w:rsidR="009B4110" w14:paraId="568DABF6" w14:textId="77777777">
        <w:tc>
          <w:tcPr>
            <w:tcW w:w="2512" w:type="dxa"/>
            <w:shd w:val="clear" w:color="auto" w:fill="F3F6F5"/>
            <w:tcMar>
              <w:top w:w="70" w:type="dxa"/>
              <w:left w:w="110" w:type="dxa"/>
              <w:bottom w:w="70" w:type="dxa"/>
              <w:right w:w="110" w:type="dxa"/>
            </w:tcMar>
            <w:vAlign w:val="center"/>
          </w:tcPr>
          <w:p w14:paraId="271BAA88" w14:textId="77777777" w:rsidR="009B4110" w:rsidRDefault="00D655C6">
            <w:r>
              <w:rPr>
                <w:color w:val="1F2937"/>
                <w:sz w:val="17"/>
                <w:szCs w:val="17"/>
              </w:rPr>
              <w:t>SaMD</w:t>
            </w:r>
          </w:p>
        </w:tc>
        <w:tc>
          <w:tcPr>
            <w:tcW w:w="7954" w:type="dxa"/>
            <w:shd w:val="clear" w:color="auto" w:fill="F3F6F5"/>
            <w:tcMar>
              <w:top w:w="70" w:type="dxa"/>
              <w:left w:w="110" w:type="dxa"/>
              <w:bottom w:w="70" w:type="dxa"/>
              <w:right w:w="110" w:type="dxa"/>
            </w:tcMar>
            <w:vAlign w:val="center"/>
          </w:tcPr>
          <w:p w14:paraId="6B69D7EE" w14:textId="77777777" w:rsidR="009B4110" w:rsidRDefault="00D655C6">
            <w:r>
              <w:rPr>
                <w:color w:val="1F2937"/>
                <w:sz w:val="17"/>
                <w:szCs w:val="17"/>
              </w:rPr>
              <w:t>Software as a Medical Device — regulatory term for standalone software performing a medical-device function, the category a clinical version of this tool would fall under.</w:t>
            </w:r>
          </w:p>
        </w:tc>
      </w:tr>
      <w:tr w:rsidR="009B4110" w14:paraId="413D725F" w14:textId="77777777">
        <w:tc>
          <w:tcPr>
            <w:tcW w:w="2512" w:type="dxa"/>
            <w:shd w:val="clear" w:color="auto" w:fill="FFFFFF"/>
            <w:tcMar>
              <w:top w:w="70" w:type="dxa"/>
              <w:left w:w="110" w:type="dxa"/>
              <w:bottom w:w="70" w:type="dxa"/>
              <w:right w:w="110" w:type="dxa"/>
            </w:tcMar>
            <w:vAlign w:val="center"/>
          </w:tcPr>
          <w:p w14:paraId="140AE8CB" w14:textId="77777777" w:rsidR="009B4110" w:rsidRDefault="00D655C6">
            <w:r>
              <w:rPr>
                <w:color w:val="1F2937"/>
                <w:sz w:val="17"/>
                <w:szCs w:val="17"/>
              </w:rPr>
              <w:t>SegResNet</w:t>
            </w:r>
          </w:p>
        </w:tc>
        <w:tc>
          <w:tcPr>
            <w:tcW w:w="7954" w:type="dxa"/>
            <w:shd w:val="clear" w:color="auto" w:fill="FFFFFF"/>
            <w:tcMar>
              <w:top w:w="70" w:type="dxa"/>
              <w:left w:w="110" w:type="dxa"/>
              <w:bottom w:w="70" w:type="dxa"/>
              <w:right w:w="110" w:type="dxa"/>
            </w:tcMar>
            <w:vAlign w:val="center"/>
          </w:tcPr>
          <w:p w14:paraId="019160DB" w14:textId="77777777" w:rsidR="009B4110" w:rsidRDefault="00D655C6">
            <w:r>
              <w:rPr>
                <w:color w:val="1F2937"/>
                <w:sz w:val="17"/>
                <w:szCs w:val="17"/>
              </w:rPr>
              <w:t>The 3D convolutional neural network architecture used by this project's segmentation model — an encoder-decoder design.</w:t>
            </w:r>
          </w:p>
        </w:tc>
      </w:tr>
      <w:tr w:rsidR="009B4110" w14:paraId="1281CD16" w14:textId="77777777">
        <w:tc>
          <w:tcPr>
            <w:tcW w:w="2512" w:type="dxa"/>
            <w:shd w:val="clear" w:color="auto" w:fill="F3F6F5"/>
            <w:tcMar>
              <w:top w:w="70" w:type="dxa"/>
              <w:left w:w="110" w:type="dxa"/>
              <w:bottom w:w="70" w:type="dxa"/>
              <w:right w:w="110" w:type="dxa"/>
            </w:tcMar>
            <w:vAlign w:val="center"/>
          </w:tcPr>
          <w:p w14:paraId="6D5984EC" w14:textId="77777777" w:rsidR="009B4110" w:rsidRDefault="00D655C6">
            <w:r>
              <w:rPr>
                <w:color w:val="1F2937"/>
                <w:sz w:val="17"/>
                <w:szCs w:val="17"/>
              </w:rPr>
              <w:t>Sensitivity (recall)</w:t>
            </w:r>
          </w:p>
        </w:tc>
        <w:tc>
          <w:tcPr>
            <w:tcW w:w="7954" w:type="dxa"/>
            <w:shd w:val="clear" w:color="auto" w:fill="F3F6F5"/>
            <w:tcMar>
              <w:top w:w="70" w:type="dxa"/>
              <w:left w:w="110" w:type="dxa"/>
              <w:bottom w:w="70" w:type="dxa"/>
              <w:right w:w="110" w:type="dxa"/>
            </w:tcMar>
            <w:vAlign w:val="center"/>
          </w:tcPr>
          <w:p w14:paraId="1E4D31F2" w14:textId="77777777" w:rsidR="009B4110" w:rsidRDefault="00D655C6">
            <w:r>
              <w:rPr>
                <w:color w:val="1F2937"/>
                <w:sz w:val="17"/>
                <w:szCs w:val="17"/>
              </w:rPr>
              <w:t>The fraction of the expert-marked tumour that the model's prediction actually captured.</w:t>
            </w:r>
          </w:p>
        </w:tc>
      </w:tr>
      <w:tr w:rsidR="009B4110" w14:paraId="21248914" w14:textId="77777777">
        <w:tc>
          <w:tcPr>
            <w:tcW w:w="2512" w:type="dxa"/>
            <w:shd w:val="clear" w:color="auto" w:fill="FFFFFF"/>
            <w:tcMar>
              <w:top w:w="70" w:type="dxa"/>
              <w:left w:w="110" w:type="dxa"/>
              <w:bottom w:w="70" w:type="dxa"/>
              <w:right w:w="110" w:type="dxa"/>
            </w:tcMar>
            <w:vAlign w:val="center"/>
          </w:tcPr>
          <w:p w14:paraId="18A57300" w14:textId="77777777" w:rsidR="009B4110" w:rsidRDefault="00D655C6">
            <w:r>
              <w:rPr>
                <w:color w:val="1F2937"/>
                <w:sz w:val="17"/>
                <w:szCs w:val="17"/>
              </w:rPr>
              <w:t>Surface Nets</w:t>
            </w:r>
          </w:p>
        </w:tc>
        <w:tc>
          <w:tcPr>
            <w:tcW w:w="7954" w:type="dxa"/>
            <w:shd w:val="clear" w:color="auto" w:fill="FFFFFF"/>
            <w:tcMar>
              <w:top w:w="70" w:type="dxa"/>
              <w:left w:w="110" w:type="dxa"/>
              <w:bottom w:w="70" w:type="dxa"/>
              <w:right w:w="110" w:type="dxa"/>
            </w:tcMar>
            <w:vAlign w:val="center"/>
          </w:tcPr>
          <w:p w14:paraId="1E398EB5" w14:textId="77777777" w:rsidR="009B4110" w:rsidRDefault="00D655C6">
            <w:r>
              <w:rPr>
                <w:color w:val="1F2937"/>
                <w:sz w:val="17"/>
                <w:szCs w:val="17"/>
              </w:rPr>
              <w:t>An isosurface-extraction algorithm (alternative to marching cubes) used here to build the 3D mesh from the volumetric label data.</w:t>
            </w:r>
          </w:p>
        </w:tc>
      </w:tr>
      <w:tr w:rsidR="009B4110" w14:paraId="676B87ED" w14:textId="77777777">
        <w:tc>
          <w:tcPr>
            <w:tcW w:w="2512" w:type="dxa"/>
            <w:shd w:val="clear" w:color="auto" w:fill="F3F6F5"/>
            <w:tcMar>
              <w:top w:w="70" w:type="dxa"/>
              <w:left w:w="110" w:type="dxa"/>
              <w:bottom w:w="70" w:type="dxa"/>
              <w:right w:w="110" w:type="dxa"/>
            </w:tcMar>
            <w:vAlign w:val="center"/>
          </w:tcPr>
          <w:p w14:paraId="11AB7725" w14:textId="77777777" w:rsidR="009B4110" w:rsidRDefault="00D655C6">
            <w:r>
              <w:rPr>
                <w:color w:val="1F2937"/>
                <w:sz w:val="17"/>
                <w:szCs w:val="17"/>
              </w:rPr>
              <w:t>TC (Tumour Core)</w:t>
            </w:r>
          </w:p>
        </w:tc>
        <w:tc>
          <w:tcPr>
            <w:tcW w:w="7954" w:type="dxa"/>
            <w:shd w:val="clear" w:color="auto" w:fill="F3F6F5"/>
            <w:tcMar>
              <w:top w:w="70" w:type="dxa"/>
              <w:left w:w="110" w:type="dxa"/>
              <w:bottom w:w="70" w:type="dxa"/>
              <w:right w:w="110" w:type="dxa"/>
            </w:tcMar>
            <w:vAlign w:val="center"/>
          </w:tcPr>
          <w:p w14:paraId="7A0686BA" w14:textId="77777777" w:rsidR="009B4110" w:rsidRDefault="00D655C6">
            <w:r>
              <w:rPr>
                <w:color w:val="1F2937"/>
                <w:sz w:val="17"/>
                <w:szCs w:val="17"/>
              </w:rPr>
              <w:t>The solid tumour mass, excluding surrounding oedema — a BraTS region built from NCR + ET.</w:t>
            </w:r>
          </w:p>
        </w:tc>
      </w:tr>
      <w:tr w:rsidR="009B4110" w14:paraId="7141AA8A" w14:textId="77777777">
        <w:tc>
          <w:tcPr>
            <w:tcW w:w="2512" w:type="dxa"/>
            <w:shd w:val="clear" w:color="auto" w:fill="FFFFFF"/>
            <w:tcMar>
              <w:top w:w="70" w:type="dxa"/>
              <w:left w:w="110" w:type="dxa"/>
              <w:bottom w:w="70" w:type="dxa"/>
              <w:right w:w="110" w:type="dxa"/>
            </w:tcMar>
            <w:vAlign w:val="center"/>
          </w:tcPr>
          <w:p w14:paraId="234A80C4" w14:textId="77777777" w:rsidR="009B4110" w:rsidRDefault="00D655C6">
            <w:r>
              <w:rPr>
                <w:color w:val="1F2937"/>
                <w:sz w:val="17"/>
                <w:szCs w:val="17"/>
              </w:rPr>
              <w:t>Voxel</w:t>
            </w:r>
          </w:p>
        </w:tc>
        <w:tc>
          <w:tcPr>
            <w:tcW w:w="7954" w:type="dxa"/>
            <w:shd w:val="clear" w:color="auto" w:fill="FFFFFF"/>
            <w:tcMar>
              <w:top w:w="70" w:type="dxa"/>
              <w:left w:w="110" w:type="dxa"/>
              <w:bottom w:w="70" w:type="dxa"/>
              <w:right w:w="110" w:type="dxa"/>
            </w:tcMar>
            <w:vAlign w:val="center"/>
          </w:tcPr>
          <w:p w14:paraId="7C3AA7BB" w14:textId="77777777" w:rsidR="009B4110" w:rsidRDefault="00D655C6">
            <w:r>
              <w:rPr>
                <w:color w:val="1F2937"/>
                <w:sz w:val="17"/>
                <w:szCs w:val="17"/>
              </w:rPr>
              <w:t>A 3D pixel — the fundamental unit of a volumetric scan, with a physical size defined by the scan's spacing.</w:t>
            </w:r>
          </w:p>
        </w:tc>
      </w:tr>
      <w:tr w:rsidR="009B4110" w14:paraId="4EBFC147" w14:textId="77777777">
        <w:tc>
          <w:tcPr>
            <w:tcW w:w="2512" w:type="dxa"/>
            <w:shd w:val="clear" w:color="auto" w:fill="F3F6F5"/>
            <w:tcMar>
              <w:top w:w="70" w:type="dxa"/>
              <w:left w:w="110" w:type="dxa"/>
              <w:bottom w:w="70" w:type="dxa"/>
              <w:right w:w="110" w:type="dxa"/>
            </w:tcMar>
            <w:vAlign w:val="center"/>
          </w:tcPr>
          <w:p w14:paraId="7F3868D7" w14:textId="77777777" w:rsidR="009B4110" w:rsidRDefault="00D655C6">
            <w:r>
              <w:rPr>
                <w:color w:val="1F2937"/>
                <w:sz w:val="17"/>
                <w:szCs w:val="17"/>
              </w:rPr>
              <w:t>WT (Whole Tumour)</w:t>
            </w:r>
          </w:p>
        </w:tc>
        <w:tc>
          <w:tcPr>
            <w:tcW w:w="7954" w:type="dxa"/>
            <w:shd w:val="clear" w:color="auto" w:fill="F3F6F5"/>
            <w:tcMar>
              <w:top w:w="70" w:type="dxa"/>
              <w:left w:w="110" w:type="dxa"/>
              <w:bottom w:w="70" w:type="dxa"/>
              <w:right w:w="110" w:type="dxa"/>
            </w:tcMar>
            <w:vAlign w:val="center"/>
          </w:tcPr>
          <w:p w14:paraId="321AF1EC" w14:textId="77777777" w:rsidR="009B4110" w:rsidRDefault="00D655C6">
            <w:r>
              <w:rPr>
                <w:color w:val="1F2937"/>
                <w:sz w:val="17"/>
                <w:szCs w:val="17"/>
              </w:rPr>
              <w:t>The full extent of abnormal signal including swelling — the broadest BraTS region, built from NCR + ED + ET.</w:t>
            </w:r>
          </w:p>
        </w:tc>
      </w:tr>
    </w:tbl>
    <w:p w14:paraId="2D6692C4" w14:textId="77777777" w:rsidR="009B4110" w:rsidRDefault="00D655C6">
      <w:pPr>
        <w:pStyle w:val="Heading1"/>
        <w:keepNext/>
      </w:pPr>
      <w:bookmarkStart w:id="43" w:name="_Toc44"/>
      <w:r>
        <w:t>13. References and Sources</w:t>
      </w:r>
      <w:bookmarkEnd w:id="43"/>
    </w:p>
    <w:p w14:paraId="5319381A" w14:textId="77777777" w:rsidR="009B4110" w:rsidRDefault="00D655C6">
      <w:pPr>
        <w:spacing w:after="110"/>
      </w:pPr>
      <w:r>
        <w:t>Every factual claim in this report traces to one of: this project's own committed, reproducible verification scripts (docs/VERIFICATION.md, docs/MODEL_CARD.md in the project repository), or a published external source. External sources cited above:</w:t>
      </w:r>
    </w:p>
    <w:p w14:paraId="098A218E" w14:textId="77777777" w:rsidR="009B4110" w:rsidRDefault="00D655C6">
      <w:pPr>
        <w:pStyle w:val="ListParagraph"/>
        <w:numPr>
          <w:ilvl w:val="0"/>
          <w:numId w:val="2"/>
        </w:numPr>
        <w:spacing w:after="60"/>
      </w:pPr>
      <w:r>
        <w:t>FDA 510(k) K243633 — Brainlab Elements AI Tumor Segmentation clearance filing (via Innolitics device database).</w:t>
      </w:r>
    </w:p>
    <w:p w14:paraId="1335EB7A" w14:textId="77777777" w:rsidR="009B4110" w:rsidRDefault="00D655C6">
      <w:pPr>
        <w:pStyle w:val="ListParagraph"/>
        <w:numPr>
          <w:ilvl w:val="0"/>
          <w:numId w:val="2"/>
        </w:numPr>
        <w:spacing w:after="60"/>
      </w:pPr>
      <w:r>
        <w:t>FDA 510(k) K213737 — Quantib ND clearance filing (via Innolitics device database).</w:t>
      </w:r>
    </w:p>
    <w:p w14:paraId="16976537" w14:textId="77777777" w:rsidR="009B4110" w:rsidRDefault="00D655C6">
      <w:pPr>
        <w:pStyle w:val="ListParagraph"/>
        <w:numPr>
          <w:ilvl w:val="0"/>
          <w:numId w:val="2"/>
        </w:numPr>
        <w:spacing w:after="60"/>
      </w:pPr>
      <w:r>
        <w:t>nnU-Net for Brain Tumor Segmentation — arXiv:2011.00848 (BraTS-2020 winning Dice/HD95 figures).</w:t>
      </w:r>
    </w:p>
    <w:p w14:paraId="4912A3CE" w14:textId="77777777" w:rsidR="009B4110" w:rsidRDefault="00D655C6">
      <w:pPr>
        <w:pStyle w:val="ListParagraph"/>
        <w:numPr>
          <w:ilvl w:val="0"/>
          <w:numId w:val="2"/>
        </w:numPr>
        <w:spacing w:after="60"/>
      </w:pPr>
      <w:r>
        <w:t>PLoS ONE (2016) — comparative study of SmartBrush vs. BraTumIA vs. four expert raters.</w:t>
      </w:r>
    </w:p>
    <w:p w14:paraId="6B22F1D8" w14:textId="77777777" w:rsidR="009B4110" w:rsidRDefault="00D655C6">
      <w:pPr>
        <w:pStyle w:val="ListParagraph"/>
        <w:numPr>
          <w:ilvl w:val="0"/>
          <w:numId w:val="2"/>
        </w:numPr>
        <w:spacing w:after="60"/>
      </w:pPr>
      <w:r>
        <w:t>PMC12909261 — retrospective study on AI-assisted early glioma-growth detection.</w:t>
      </w:r>
    </w:p>
    <w:p w14:paraId="36A4EDC5" w14:textId="77777777" w:rsidR="009B4110" w:rsidRDefault="00D655C6">
      <w:pPr>
        <w:pStyle w:val="ListParagraph"/>
        <w:numPr>
          <w:ilvl w:val="0"/>
          <w:numId w:val="2"/>
        </w:numPr>
        <w:spacing w:after="60"/>
      </w:pPr>
      <w:r>
        <w:t>GitHub niivue/niivue; GitHub OHIF/Viewers; GitHub Project-MONAI/MONAILabel — open-source viewer/inference tooling.</w:t>
      </w:r>
    </w:p>
    <w:p w14:paraId="7042739B" w14:textId="77777777" w:rsidR="009B4110" w:rsidRDefault="00D655C6">
      <w:pPr>
        <w:pStyle w:val="ListParagraph"/>
        <w:numPr>
          <w:ilvl w:val="0"/>
          <w:numId w:val="2"/>
        </w:numPr>
        <w:spacing w:after="60"/>
      </w:pPr>
      <w:r>
        <w:t>JOSS paper — Brainchop (client-side browser segmentation).</w:t>
      </w:r>
    </w:p>
    <w:p w14:paraId="405A07BB" w14:textId="77777777" w:rsidR="009B4110" w:rsidRDefault="00D655C6">
      <w:pPr>
        <w:pStyle w:val="ListParagraph"/>
        <w:numPr>
          <w:ilvl w:val="0"/>
          <w:numId w:val="2"/>
        </w:numPr>
        <w:spacing w:after="60"/>
      </w:pPr>
      <w:r>
        <w:t>arXiv:2502.18973 — prostate-radiotherapy study on uncertainty and manual-edit rate.</w:t>
      </w:r>
    </w:p>
    <w:p w14:paraId="58E765AD" w14:textId="77777777" w:rsidR="009B4110" w:rsidRDefault="00D655C6">
      <w:pPr>
        <w:pStyle w:val="ListParagraph"/>
        <w:numPr>
          <w:ilvl w:val="0"/>
          <w:numId w:val="2"/>
        </w:numPr>
        <w:spacing w:after="60"/>
      </w:pPr>
      <w:r>
        <w:t>UCSF News (2026) — meningioma uncertainty-calibration study, 353 patients.</w:t>
      </w:r>
    </w:p>
    <w:p w14:paraId="40348865" w14:textId="77777777" w:rsidR="009B4110" w:rsidRDefault="00D655C6">
      <w:pPr>
        <w:pStyle w:val="ListParagraph"/>
        <w:numPr>
          <w:ilvl w:val="0"/>
          <w:numId w:val="2"/>
        </w:numPr>
        <w:spacing w:after="60"/>
      </w:pPr>
      <w:r>
        <w:t>CSIRO / Australian Health Review — clinician preference survey, AI as “second reader”.</w:t>
      </w:r>
    </w:p>
    <w:p w14:paraId="3A616FC5" w14:textId="77777777" w:rsidR="009B4110" w:rsidRDefault="00D655C6">
      <w:pPr>
        <w:pStyle w:val="ListParagraph"/>
        <w:numPr>
          <w:ilvl w:val="0"/>
          <w:numId w:val="2"/>
        </w:numPr>
        <w:spacing w:after="60"/>
      </w:pPr>
      <w:r>
        <w:t>arXiv:2510.15541 — MC-dropout uncertainty correlation with true boundary error.</w:t>
      </w:r>
    </w:p>
    <w:p w14:paraId="4709B3AE" w14:textId="77777777" w:rsidR="009B4110" w:rsidRDefault="00D655C6">
      <w:pPr>
        <w:pStyle w:val="ListParagraph"/>
        <w:numPr>
          <w:ilvl w:val="0"/>
          <w:numId w:val="2"/>
        </w:numPr>
        <w:spacing w:after="60"/>
      </w:pPr>
      <w:r>
        <w:t>Frontiers in Neuroinformatics (2020), Glen et al. — documented left-right flip errors in public neuroimaging datasets.</w:t>
      </w:r>
    </w:p>
    <w:p w14:paraId="5A3EEF41" w14:textId="77777777" w:rsidR="009B4110" w:rsidRDefault="00D655C6">
      <w:pPr>
        <w:pStyle w:val="ListParagraph"/>
        <w:numPr>
          <w:ilvl w:val="0"/>
          <w:numId w:val="2"/>
        </w:numPr>
        <w:spacing w:after="60"/>
      </w:pPr>
      <w:r>
        <w:t>CDSCO/MD/GD/MDSW/01 (2026) — India's final Medical Device Software guidance.</w:t>
      </w:r>
    </w:p>
    <w:p w14:paraId="3B6D70AC" w14:textId="77777777" w:rsidR="009B4110" w:rsidRDefault="00D655C6">
      <w:pPr>
        <w:pStyle w:val="ListParagraph"/>
        <w:numPr>
          <w:ilvl w:val="0"/>
          <w:numId w:val="2"/>
        </w:numPr>
        <w:spacing w:after="60"/>
      </w:pPr>
      <w:r>
        <w:t>Fortune Business Insights, Meticulous Research, Towards Healthcare — AI-in-medical-imaging market size estimates (2025/26).</w:t>
      </w:r>
    </w:p>
    <w:p w14:paraId="70884B13" w14:textId="77777777" w:rsidR="009B4110" w:rsidRDefault="00D655C6">
      <w:pPr>
        <w:spacing w:before="60" w:after="160"/>
      </w:pPr>
      <w:r>
        <w:rPr>
          <w:i/>
          <w:iCs/>
          <w:color w:val="475569"/>
          <w:sz w:val="17"/>
          <w:szCs w:val="17"/>
        </w:rPr>
        <w:t>Full citation URLs are preserved in this project's repository documentation (reports/, docs/VERIFICATION.md, docs/PROBLEM_AND_APPROACH.md) for direct verification.</w:t>
      </w:r>
    </w:p>
    <w:sectPr w:rsidR="009B4110">
      <w:headerReference w:type="default" r:id="rId16"/>
      <w:footerReference w:type="default" r:id="rId1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07B3F" w14:textId="77777777" w:rsidR="00D655C6" w:rsidRDefault="00D655C6">
      <w:pPr>
        <w:spacing w:line="240" w:lineRule="auto"/>
      </w:pPr>
      <w:r>
        <w:separator/>
      </w:r>
    </w:p>
  </w:endnote>
  <w:endnote w:type="continuationSeparator" w:id="0">
    <w:p w14:paraId="124E9721" w14:textId="77777777" w:rsidR="00D655C6" w:rsidRDefault="00D65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0986" w14:textId="77777777" w:rsidR="009B4110" w:rsidRDefault="00D655C6">
    <w:pPr>
      <w:jc w:val="center"/>
    </w:pPr>
    <w:r>
      <w:rPr>
        <w:color w:val="475569"/>
        <w:sz w:val="15"/>
        <w:szCs w:val="15"/>
      </w:rPr>
      <w:t xml:space="preserve">Page </w:t>
    </w:r>
    <w:r>
      <w:rPr>
        <w:color w:val="475569"/>
        <w:sz w:val="15"/>
        <w:szCs w:val="15"/>
      </w:rPr>
      <w:fldChar w:fldCharType="begin"/>
    </w:r>
    <w:r>
      <w:rPr>
        <w:color w:val="475569"/>
        <w:sz w:val="15"/>
        <w:szCs w:val="15"/>
      </w:rPr>
      <w:instrText>PAGE</w:instrText>
    </w:r>
    <w:r>
      <w:rPr>
        <w:color w:val="475569"/>
        <w:sz w:val="15"/>
        <w:szCs w:val="15"/>
      </w:rPr>
      <w:fldChar w:fldCharType="separate"/>
    </w:r>
    <w:r w:rsidR="009B4391">
      <w:rPr>
        <w:noProof/>
        <w:color w:val="475569"/>
        <w:sz w:val="15"/>
        <w:szCs w:val="15"/>
      </w:rPr>
      <w:t>1</w:t>
    </w:r>
    <w:r>
      <w:rPr>
        <w:color w:val="47556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7F7C4" w14:textId="77777777" w:rsidR="00D655C6" w:rsidRDefault="00D655C6">
      <w:pPr>
        <w:spacing w:line="240" w:lineRule="auto"/>
      </w:pPr>
      <w:r>
        <w:separator/>
      </w:r>
    </w:p>
  </w:footnote>
  <w:footnote w:type="continuationSeparator" w:id="0">
    <w:p w14:paraId="099104E9" w14:textId="77777777" w:rsidR="00D655C6" w:rsidRDefault="00D65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65E6" w14:textId="77777777" w:rsidR="009B4110" w:rsidRDefault="00D655C6">
    <w:pPr>
      <w:jc w:val="right"/>
    </w:pPr>
    <w:r>
      <w:rPr>
        <w:color w:val="475569"/>
        <w:sz w:val="15"/>
        <w:szCs w:val="15"/>
      </w:rPr>
      <w:t>NeuroScope 3D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4443"/>
    <w:multiLevelType w:val="hybridMultilevel"/>
    <w:tmpl w:val="1472A7EC"/>
    <w:lvl w:ilvl="0" w:tplc="90A47A96" w:tentative="1">
      <w:start w:val="1"/>
      <w:numFmt w:val="bullet"/>
      <w:lvlText w:val="●"/>
      <w:lvlJc w:val="left"/>
      <w:pPr>
        <w:ind w:left="720" w:hanging="360"/>
      </w:pPr>
    </w:lvl>
    <w:lvl w:ilvl="1" w:tplc="354CFF3E" w:tentative="1">
      <w:start w:val="1"/>
      <w:numFmt w:val="bullet"/>
      <w:lvlText w:val="○"/>
      <w:lvlJc w:val="left"/>
      <w:pPr>
        <w:ind w:left="1440" w:hanging="360"/>
      </w:pPr>
    </w:lvl>
    <w:lvl w:ilvl="2" w:tplc="B9B4D63A" w:tentative="1">
      <w:start w:val="1"/>
      <w:numFmt w:val="bullet"/>
      <w:lvlText w:val="■"/>
      <w:lvlJc w:val="left"/>
      <w:pPr>
        <w:ind w:left="2160" w:hanging="360"/>
      </w:pPr>
    </w:lvl>
    <w:lvl w:ilvl="3" w:tplc="09A8E676" w:tentative="1">
      <w:start w:val="1"/>
      <w:numFmt w:val="bullet"/>
      <w:lvlText w:val="●"/>
      <w:lvlJc w:val="left"/>
      <w:pPr>
        <w:ind w:left="2880" w:hanging="360"/>
      </w:pPr>
    </w:lvl>
    <w:lvl w:ilvl="4" w:tplc="EC844AE2" w:tentative="1">
      <w:start w:val="1"/>
      <w:numFmt w:val="bullet"/>
      <w:lvlText w:val="○"/>
      <w:lvlJc w:val="left"/>
      <w:pPr>
        <w:ind w:left="3600" w:hanging="360"/>
      </w:pPr>
    </w:lvl>
    <w:lvl w:ilvl="5" w:tplc="3EB89A2C" w:tentative="1">
      <w:start w:val="1"/>
      <w:numFmt w:val="bullet"/>
      <w:lvlText w:val="■"/>
      <w:lvlJc w:val="left"/>
      <w:pPr>
        <w:ind w:left="4320" w:hanging="360"/>
      </w:pPr>
    </w:lvl>
    <w:lvl w:ilvl="6" w:tplc="1E9A569E" w:tentative="1">
      <w:start w:val="1"/>
      <w:numFmt w:val="bullet"/>
      <w:lvlText w:val="●"/>
      <w:lvlJc w:val="left"/>
      <w:pPr>
        <w:ind w:left="5040" w:hanging="360"/>
      </w:pPr>
    </w:lvl>
    <w:lvl w:ilvl="7" w:tplc="407A0F22" w:tentative="1">
      <w:start w:val="1"/>
      <w:numFmt w:val="bullet"/>
      <w:lvlText w:val="●"/>
      <w:lvlJc w:val="left"/>
      <w:pPr>
        <w:ind w:left="5760" w:hanging="360"/>
      </w:pPr>
    </w:lvl>
    <w:lvl w:ilvl="8" w:tplc="F920D4EA" w:tentative="1">
      <w:start w:val="1"/>
      <w:numFmt w:val="bullet"/>
      <w:lvlText w:val="●"/>
      <w:lvlJc w:val="left"/>
      <w:pPr>
        <w:ind w:left="6480" w:hanging="360"/>
      </w:pPr>
    </w:lvl>
  </w:abstractNum>
  <w:abstractNum w:abstractNumId="1" w15:restartNumberingAfterBreak="0">
    <w:nsid w:val="52194747"/>
    <w:multiLevelType w:val="hybridMultilevel"/>
    <w:tmpl w:val="7C0C46E0"/>
    <w:lvl w:ilvl="0" w:tplc="521EA9AE">
      <w:start w:val="1"/>
      <w:numFmt w:val="bullet"/>
      <w:lvlText w:val="•"/>
      <w:lvlJc w:val="left"/>
      <w:pPr>
        <w:ind w:left="420" w:hanging="260"/>
      </w:pPr>
    </w:lvl>
    <w:lvl w:ilvl="1" w:tplc="EA0EE370">
      <w:numFmt w:val="decimal"/>
      <w:lvlText w:val=""/>
      <w:lvlJc w:val="left"/>
    </w:lvl>
    <w:lvl w:ilvl="2" w:tplc="C3648E88">
      <w:numFmt w:val="decimal"/>
      <w:lvlText w:val=""/>
      <w:lvlJc w:val="left"/>
    </w:lvl>
    <w:lvl w:ilvl="3" w:tplc="91CE145C">
      <w:numFmt w:val="decimal"/>
      <w:lvlText w:val=""/>
      <w:lvlJc w:val="left"/>
    </w:lvl>
    <w:lvl w:ilvl="4" w:tplc="6E2AA974">
      <w:numFmt w:val="decimal"/>
      <w:lvlText w:val=""/>
      <w:lvlJc w:val="left"/>
    </w:lvl>
    <w:lvl w:ilvl="5" w:tplc="40A20AD0">
      <w:numFmt w:val="decimal"/>
      <w:lvlText w:val=""/>
      <w:lvlJc w:val="left"/>
    </w:lvl>
    <w:lvl w:ilvl="6" w:tplc="078E55DC">
      <w:numFmt w:val="decimal"/>
      <w:lvlText w:val=""/>
      <w:lvlJc w:val="left"/>
    </w:lvl>
    <w:lvl w:ilvl="7" w:tplc="4532EC92">
      <w:numFmt w:val="decimal"/>
      <w:lvlText w:val=""/>
      <w:lvlJc w:val="left"/>
    </w:lvl>
    <w:lvl w:ilvl="8" w:tplc="5D62102C">
      <w:numFmt w:val="decimal"/>
      <w:lvlText w:val=""/>
      <w:lvlJc w:val="left"/>
    </w:lvl>
  </w:abstractNum>
  <w:num w:numId="1" w16cid:durableId="1479227490">
    <w:abstractNumId w:val="0"/>
    <w:lvlOverride w:ilvl="0">
      <w:startOverride w:val="1"/>
    </w:lvlOverride>
  </w:num>
  <w:num w:numId="2" w16cid:durableId="732627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110"/>
    <w:rsid w:val="00072C09"/>
    <w:rsid w:val="009B4110"/>
    <w:rsid w:val="009B4391"/>
    <w:rsid w:val="00D65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B0D7"/>
  <w15:docId w15:val="{BF52E27D-64DD-409B-92B2-7649F18B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40"/>
      <w:outlineLvl w:val="0"/>
    </w:pPr>
    <w:rPr>
      <w:b/>
      <w:bCs/>
      <w:color w:val="0E7C66"/>
      <w:sz w:val="30"/>
      <w:szCs w:val="30"/>
    </w:rPr>
  </w:style>
  <w:style w:type="paragraph" w:styleId="Heading2">
    <w:name w:val="heading 2"/>
    <w:basedOn w:val="Normal"/>
    <w:next w:val="Normal"/>
    <w:uiPriority w:val="9"/>
    <w:unhideWhenUsed/>
    <w:qFormat/>
    <w:pPr>
      <w:spacing w:before="220" w:after="100"/>
      <w:outlineLvl w:val="1"/>
    </w:pPr>
    <w:rPr>
      <w:b/>
      <w:bCs/>
      <w:color w:val="1D5FA8"/>
      <w:sz w:val="24"/>
      <w:szCs w:val="24"/>
    </w:rPr>
  </w:style>
  <w:style w:type="paragraph" w:styleId="Heading3">
    <w:name w:val="heading 3"/>
    <w:basedOn w:val="Normal"/>
    <w:next w:val="Normal"/>
    <w:uiPriority w:val="9"/>
    <w:semiHidden/>
    <w:unhideWhenUsed/>
    <w:qFormat/>
    <w:pPr>
      <w:spacing w:before="160" w:after="80"/>
      <w:outlineLvl w:val="2"/>
    </w:pPr>
    <w:rPr>
      <w:b/>
      <w:bCs/>
      <w:color w:val="1F2937"/>
      <w:sz w:val="21"/>
      <w:szCs w:val="2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6175</Words>
  <Characters>35202</Characters>
  <Application>Microsoft Office Word</Application>
  <DocSecurity>0</DocSecurity>
  <Lines>293</Lines>
  <Paragraphs>82</Paragraphs>
  <ScaleCrop>false</ScaleCrop>
  <Company/>
  <LinksUpToDate>false</LinksUpToDate>
  <CharactersWithSpaces>41295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jeevesh bodhani</cp:lastModifiedBy>
  <cp:revision>2</cp:revision>
  <cp:lastPrinted>2026-10-17T09:38:00Z</cp:lastPrinted>
  <dcterms:created xsi:type="dcterms:W3CDTF">2026-10-17T09:38:00Z</dcterms:created>
  <dcterms:modified xsi:type="dcterms:W3CDTF">2026-10-17T09:38:00Z</dcterms:modified>
</cp:coreProperties>
</file>