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Initialization and Planning Phase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c>
          <w:tcPr>
            <w:tcW w:type="dxa" w:w="2592"/>
          </w:tcPr>
          <w:p>
            <w:r/>
            <w:r>
              <w:rPr>
                <w:rFonts w:ascii="Times New Roman" w:hAnsi="Times New Roman"/>
                <w:b/>
                <w:sz w:val="22"/>
              </w:rPr>
              <w:t>Date</w:t>
            </w:r>
          </w:p>
        </w:tc>
        <w:tc>
          <w:tcPr>
            <w:tcW w:type="dxa" w:w="7200"/>
          </w:tcPr>
          <w:p>
            <w:r/>
            <w:r>
              <w:rPr>
                <w:rFonts w:ascii="Times New Roman" w:hAnsi="Times New Roman"/>
                <w:sz w:val="22"/>
              </w:rPr>
              <w:t>05 July 2026</w:t>
            </w:r>
          </w:p>
        </w:tc>
      </w:tr>
      <w:tr>
        <w:tc>
          <w:tcPr>
            <w:tcW w:type="dxa" w:w="2592"/>
          </w:tcPr>
          <w:p>
            <w:r/>
            <w:r>
              <w:rPr>
                <w:rFonts w:ascii="Times New Roman" w:hAnsi="Times New Roman"/>
                <w:b/>
                <w:sz w:val="22"/>
              </w:rPr>
              <w:t>Team ID</w:t>
            </w:r>
          </w:p>
        </w:tc>
        <w:tc>
          <w:tcPr>
            <w:tcW w:type="dxa" w:w="7200"/>
          </w:tcPr>
          <w:p>
            <w:r/>
            <w:r>
              <w:rPr>
                <w:rFonts w:ascii="Times New Roman" w:hAnsi="Times New Roman"/>
                <w:sz w:val="22"/>
              </w:rPr>
            </w:r>
          </w:p>
        </w:tc>
      </w:tr>
      <w:tr>
        <w:tc>
          <w:tcPr>
            <w:tcW w:type="dxa" w:w="2592"/>
          </w:tcPr>
          <w:p>
            <w:r/>
            <w:r>
              <w:rPr>
                <w:rFonts w:ascii="Times New Roman" w:hAnsi="Times New Roman"/>
                <w:b/>
                <w:sz w:val="22"/>
              </w:rPr>
              <w:t>Project Name</w:t>
            </w:r>
          </w:p>
        </w:tc>
        <w:tc>
          <w:tcPr>
            <w:tcW w:type="dxa" w:w="7200"/>
          </w:tcPr>
          <w:p>
            <w:r/>
            <w:r>
              <w:rPr>
                <w:rFonts w:ascii="Times New Roman" w:hAnsi="Times New Roman"/>
                <w:sz w:val="22"/>
              </w:rPr>
              <w:t>Green-Predict-Pro</w:t>
            </w:r>
          </w:p>
        </w:tc>
      </w:tr>
      <w:tr>
        <w:tc>
          <w:tcPr>
            <w:tcW w:type="dxa" w:w="2592"/>
          </w:tcPr>
          <w:p>
            <w:r/>
            <w:r>
              <w:rPr>
                <w:rFonts w:ascii="Times New Roman" w:hAnsi="Times New Roman"/>
                <w:b/>
                <w:sz w:val="22"/>
              </w:rPr>
              <w:t>Maximum Marks</w:t>
            </w:r>
          </w:p>
        </w:tc>
        <w:tc>
          <w:tcPr>
            <w:tcW w:type="dxa" w:w="7200"/>
          </w:tcPr>
          <w:p>
            <w:r/>
            <w:r>
              <w:rPr>
                <w:rFonts w:ascii="Times New Roman" w:hAnsi="Times New Roman"/>
                <w:sz w:val="22"/>
              </w:rPr>
              <w:t>5 Marks</w:t>
            </w:r>
          </w:p>
        </w:tc>
      </w:tr>
    </w:tbl>
    <w:p/>
    <w:p>
      <w:r>
        <w:rPr>
          <w:rFonts w:ascii="Times New Roman" w:hAnsi="Times New Roman"/>
          <w:b/>
          <w:i w:val="0"/>
          <w:sz w:val="24"/>
        </w:rPr>
        <w:t>Project Proposal (Proposed Solution) Report</w:t>
      </w:r>
    </w:p>
    <w:p>
      <w:r>
        <w:rPr>
          <w:rFonts w:ascii="Times New Roman" w:hAnsi="Times New Roman"/>
          <w:b w:val="0"/>
          <w:i w:val="0"/>
          <w:sz w:val="22"/>
        </w:rPr>
        <w:t>Green-Predict-Pro is a Smart Agricultural Production Optimization Engine that helps farmers, researchers and policymakers make data-driven decisions about which crop to cultivate. By combining soil nutrients (Nitrogen, Phosphorous, Potassium) with environmental factors (temperature, humidity, pH and rainfall), the system recommends the most suitable crop for the given conditions and highlights the productivity potential.</w:t>
      </w:r>
    </w:p>
    <w:p>
      <w:r>
        <w:rPr>
          <w:rFonts w:ascii="Times New Roman" w:hAnsi="Times New Roman"/>
          <w:b/>
          <w:i w:val="0"/>
          <w:sz w:val="24"/>
        </w:rPr>
        <w:t>Project Overview</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c>
          <w:tcPr>
            <w:tcW w:type="dxa" w:w="2304"/>
            <w:shd w:val="clear" w:color="auto" w:fill="D9E2F3"/>
          </w:tcPr>
          <w:p>
            <w:r/>
            <w:r>
              <w:rPr>
                <w:rFonts w:ascii="Times New Roman" w:hAnsi="Times New Roman"/>
                <w:b/>
                <w:sz w:val="20"/>
              </w:rPr>
              <w:t>Field</w:t>
            </w:r>
          </w:p>
        </w:tc>
        <w:tc>
          <w:tcPr>
            <w:tcW w:type="dxa" w:w="7200"/>
            <w:shd w:val="clear" w:color="auto" w:fill="D9E2F3"/>
          </w:tcPr>
          <w:p>
            <w:r/>
            <w:r>
              <w:rPr>
                <w:rFonts w:ascii="Times New Roman" w:hAnsi="Times New Roman"/>
                <w:b/>
                <w:sz w:val="20"/>
              </w:rPr>
              <w:t>Details</w:t>
            </w:r>
          </w:p>
        </w:tc>
      </w:tr>
      <w:tr>
        <w:tc>
          <w:tcPr>
            <w:tcW w:type="dxa" w:w="2304"/>
          </w:tcPr>
          <w:p>
            <w:r/>
            <w:r>
              <w:rPr>
                <w:rFonts w:ascii="Times New Roman" w:hAnsi="Times New Roman"/>
                <w:sz w:val="20"/>
              </w:rPr>
              <w:t>Objective</w:t>
            </w:r>
          </w:p>
        </w:tc>
        <w:tc>
          <w:tcPr>
            <w:tcW w:type="dxa" w:w="7200"/>
          </w:tcPr>
          <w:p>
            <w:r/>
            <w:r>
              <w:rPr>
                <w:rFonts w:ascii="Times New Roman" w:hAnsi="Times New Roman"/>
                <w:sz w:val="20"/>
              </w:rPr>
              <w:t>Provide intelligent, data-driven crop recommendations to maximize yield and resource efficiency across diverse soil and climate conditions.</w:t>
            </w:r>
          </w:p>
        </w:tc>
      </w:tr>
      <w:tr>
        <w:tc>
          <w:tcPr>
            <w:tcW w:type="dxa" w:w="2304"/>
          </w:tcPr>
          <w:p>
            <w:r/>
            <w:r>
              <w:rPr>
                <w:rFonts w:ascii="Times New Roman" w:hAnsi="Times New Roman"/>
                <w:sz w:val="20"/>
              </w:rPr>
              <w:t>Scope</w:t>
            </w:r>
          </w:p>
        </w:tc>
        <w:tc>
          <w:tcPr>
            <w:tcW w:type="dxa" w:w="7200"/>
          </w:tcPr>
          <w:p>
            <w:r/>
            <w:r>
              <w:rPr>
                <w:rFonts w:ascii="Times New Roman" w:hAnsi="Times New Roman"/>
                <w:sz w:val="20"/>
              </w:rPr>
              <w:t>Covers 20+ major crops using publicly available crop-recommendation datasets; includes ML modeling, a Flask web interface and an analytics view for research use.</w:t>
            </w:r>
          </w:p>
        </w:tc>
      </w:tr>
    </w:tbl>
    <w:p/>
    <w:p>
      <w:r>
        <w:rPr>
          <w:rFonts w:ascii="Times New Roman" w:hAnsi="Times New Roman"/>
          <w:b/>
          <w:i w:val="0"/>
          <w:sz w:val="24"/>
        </w:rPr>
        <w:t>Problem Statement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c>
          <w:tcPr>
            <w:tcW w:type="dxa" w:w="2304"/>
            <w:shd w:val="clear" w:color="auto" w:fill="D9E2F3"/>
          </w:tcPr>
          <w:p>
            <w:r/>
            <w:r>
              <w:rPr>
                <w:rFonts w:ascii="Times New Roman" w:hAnsi="Times New Roman"/>
                <w:b/>
                <w:sz w:val="20"/>
              </w:rPr>
              <w:t>Field</w:t>
            </w:r>
          </w:p>
        </w:tc>
        <w:tc>
          <w:tcPr>
            <w:tcW w:type="dxa" w:w="7200"/>
            <w:shd w:val="clear" w:color="auto" w:fill="D9E2F3"/>
          </w:tcPr>
          <w:p>
            <w:r/>
            <w:r>
              <w:rPr>
                <w:rFonts w:ascii="Times New Roman" w:hAnsi="Times New Roman"/>
                <w:b/>
                <w:sz w:val="20"/>
              </w:rPr>
              <w:t>Details</w:t>
            </w:r>
          </w:p>
        </w:tc>
      </w:tr>
      <w:tr>
        <w:tc>
          <w:tcPr>
            <w:tcW w:type="dxa" w:w="2304"/>
          </w:tcPr>
          <w:p>
            <w:r/>
            <w:r>
              <w:rPr>
                <w:rFonts w:ascii="Times New Roman" w:hAnsi="Times New Roman"/>
                <w:sz w:val="20"/>
              </w:rPr>
              <w:t>Description</w:t>
            </w:r>
          </w:p>
        </w:tc>
        <w:tc>
          <w:tcPr>
            <w:tcW w:type="dxa" w:w="7200"/>
          </w:tcPr>
          <w:p>
            <w:r/>
            <w:r>
              <w:rPr>
                <w:rFonts w:ascii="Times New Roman" w:hAnsi="Times New Roman"/>
                <w:sz w:val="20"/>
              </w:rPr>
              <w:t>Farmers often choose crops based on tradition or advice, without considering the actual soil nutrients and climate, leading to sub-optimal yields and inefficient resource use.</w:t>
            </w:r>
          </w:p>
        </w:tc>
      </w:tr>
      <w:tr>
        <w:tc>
          <w:tcPr>
            <w:tcW w:type="dxa" w:w="2304"/>
          </w:tcPr>
          <w:p>
            <w:r/>
            <w:r>
              <w:rPr>
                <w:rFonts w:ascii="Times New Roman" w:hAnsi="Times New Roman"/>
                <w:sz w:val="20"/>
              </w:rPr>
              <w:t>Impact</w:t>
            </w:r>
          </w:p>
        </w:tc>
        <w:tc>
          <w:tcPr>
            <w:tcW w:type="dxa" w:w="7200"/>
          </w:tcPr>
          <w:p>
            <w:r/>
            <w:r>
              <w:rPr>
                <w:rFonts w:ascii="Times New Roman" w:hAnsi="Times New Roman"/>
                <w:sz w:val="20"/>
              </w:rPr>
              <w:t>Better crop selection can increase yields, reduce fertilizer waste, improve farmer income and support sustainable agriculture policies.</w:t>
            </w:r>
          </w:p>
        </w:tc>
      </w:tr>
    </w:tbl>
    <w:p/>
    <w:p>
      <w:r>
        <w:rPr>
          <w:rFonts w:ascii="Times New Roman" w:hAnsi="Times New Roman"/>
          <w:b/>
          <w:i w:val="0"/>
          <w:sz w:val="24"/>
        </w:rPr>
        <w:t>Proposed Solution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c>
          <w:tcPr>
            <w:tcW w:type="dxa" w:w="2304"/>
            <w:shd w:val="clear" w:color="auto" w:fill="D9E2F3"/>
          </w:tcPr>
          <w:p>
            <w:r/>
            <w:r>
              <w:rPr>
                <w:rFonts w:ascii="Times New Roman" w:hAnsi="Times New Roman"/>
                <w:b/>
                <w:sz w:val="20"/>
              </w:rPr>
              <w:t>Field</w:t>
            </w:r>
          </w:p>
        </w:tc>
        <w:tc>
          <w:tcPr>
            <w:tcW w:type="dxa" w:w="7200"/>
            <w:shd w:val="clear" w:color="auto" w:fill="D9E2F3"/>
          </w:tcPr>
          <w:p>
            <w:r/>
            <w:r>
              <w:rPr>
                <w:rFonts w:ascii="Times New Roman" w:hAnsi="Times New Roman"/>
                <w:b/>
                <w:sz w:val="20"/>
              </w:rPr>
              <w:t>Details</w:t>
            </w:r>
          </w:p>
        </w:tc>
      </w:tr>
      <w:tr>
        <w:tc>
          <w:tcPr>
            <w:tcW w:type="dxa" w:w="2304"/>
          </w:tcPr>
          <w:p>
            <w:r/>
            <w:r>
              <w:rPr>
                <w:rFonts w:ascii="Times New Roman" w:hAnsi="Times New Roman"/>
                <w:sz w:val="20"/>
              </w:rPr>
              <w:t>Approach</w:t>
            </w:r>
          </w:p>
        </w:tc>
        <w:tc>
          <w:tcPr>
            <w:tcW w:type="dxa" w:w="7200"/>
          </w:tcPr>
          <w:p>
            <w:r/>
            <w:r>
              <w:rPr>
                <w:rFonts w:ascii="Times New Roman" w:hAnsi="Times New Roman"/>
                <w:sz w:val="20"/>
              </w:rPr>
              <w:t>Train supervised ML classifiers (Random Forest, Decision Tree, SVM, KNN) on the crop dataset and deploy the best-performing model behind a Flask web app.</w:t>
            </w:r>
          </w:p>
        </w:tc>
      </w:tr>
      <w:tr>
        <w:tc>
          <w:tcPr>
            <w:tcW w:type="dxa" w:w="2304"/>
          </w:tcPr>
          <w:p>
            <w:r/>
            <w:r>
              <w:rPr>
                <w:rFonts w:ascii="Times New Roman" w:hAnsi="Times New Roman"/>
                <w:sz w:val="20"/>
              </w:rPr>
              <w:t>Key Features</w:t>
            </w:r>
          </w:p>
        </w:tc>
        <w:tc>
          <w:tcPr>
            <w:tcW w:type="dxa" w:w="7200"/>
          </w:tcPr>
          <w:p>
            <w:r/>
            <w:r>
              <w:rPr>
                <w:rFonts w:ascii="Times New Roman" w:hAnsi="Times New Roman"/>
                <w:sz w:val="20"/>
              </w:rPr>
              <w:t>- ML-based crop recommendation from N, P, K, temperature, humidity, pH and rainfall.</w:t>
              <w:br/>
              <w:t>- Crop suitability &amp; environmental assessment for a user-selected crop.</w:t>
              <w:br/>
              <w:t>- Analytical dashboard for researchers and policymakers.</w:t>
              <w:br/>
              <w:t>- Downloadable prediction report.</w:t>
            </w:r>
          </w:p>
        </w:tc>
      </w:tr>
    </w:tbl>
    <w:p/>
    <w:p>
      <w:r>
        <w:rPr>
          <w:rFonts w:ascii="Times New Roman" w:hAnsi="Times New Roman"/>
          <w:b/>
          <w:i w:val="0"/>
          <w:sz w:val="24"/>
        </w:rPr>
        <w:t>Resource Requirements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c>
          <w:tcPr>
            <w:tcW w:type="dxa" w:w="2448"/>
            <w:shd w:val="clear" w:color="auto" w:fill="D9E2F3"/>
          </w:tcPr>
          <w:p>
            <w:r/>
            <w:r>
              <w:rPr>
                <w:rFonts w:ascii="Times New Roman" w:hAnsi="Times New Roman"/>
                <w:b/>
                <w:sz w:val="20"/>
              </w:rPr>
              <w:t>Resource Type</w:t>
            </w:r>
          </w:p>
        </w:tc>
        <w:tc>
          <w:tcPr>
            <w:tcW w:type="dxa" w:w="3600"/>
            <w:shd w:val="clear" w:color="auto" w:fill="D9E2F3"/>
          </w:tcPr>
          <w:p>
            <w:r/>
            <w:r>
              <w:rPr>
                <w:rFonts w:ascii="Times New Roman" w:hAnsi="Times New Roman"/>
                <w:b/>
                <w:sz w:val="20"/>
              </w:rPr>
              <w:t>Description</w:t>
            </w:r>
          </w:p>
        </w:tc>
        <w:tc>
          <w:tcPr>
            <w:tcW w:type="dxa" w:w="3600"/>
            <w:shd w:val="clear" w:color="auto" w:fill="D9E2F3"/>
          </w:tcPr>
          <w:p>
            <w:r/>
            <w:r>
              <w:rPr>
                <w:rFonts w:ascii="Times New Roman" w:hAnsi="Times New Roman"/>
                <w:b/>
                <w:sz w:val="20"/>
              </w:rPr>
              <w:t>Specification / Allocation</w:t>
            </w:r>
          </w:p>
        </w:tc>
      </w:tr>
      <w:tr>
        <w:tc>
          <w:tcPr>
            <w:tcW w:type="dxa" w:w="2448"/>
          </w:tcPr>
          <w:p>
            <w:r/>
            <w:r>
              <w:rPr>
                <w:rFonts w:ascii="Times New Roman" w:hAnsi="Times New Roman"/>
                <w:sz w:val="20"/>
              </w:rPr>
              <w:t>Hardware</w:t>
            </w:r>
          </w:p>
        </w:tc>
        <w:tc>
          <w:tcPr>
            <w:tcW w:type="dxa" w:w="3600"/>
          </w:tcPr>
          <w:p>
            <w:r/>
            <w:r>
              <w:rPr>
                <w:rFonts w:ascii="Times New Roman" w:hAnsi="Times New Roman"/>
                <w:sz w:val="20"/>
              </w:rPr>
            </w:r>
          </w:p>
        </w:tc>
        <w:tc>
          <w:tcPr>
            <w:tcW w:type="dxa" w:w="3600"/>
          </w:tcPr>
          <w:p>
            <w:r/>
            <w:r>
              <w:rPr>
                <w:rFonts w:ascii="Times New Roman" w:hAnsi="Times New Roman"/>
                <w:sz w:val="20"/>
              </w:rPr>
            </w:r>
          </w:p>
        </w:tc>
      </w:tr>
      <w:tr>
        <w:tc>
          <w:tcPr>
            <w:tcW w:type="dxa" w:w="2448"/>
          </w:tcPr>
          <w:p>
            <w:r/>
            <w:r>
              <w:rPr>
                <w:rFonts w:ascii="Times New Roman" w:hAnsi="Times New Roman"/>
                <w:sz w:val="20"/>
              </w:rPr>
              <w:t>Computing Resources</w:t>
            </w:r>
          </w:p>
        </w:tc>
        <w:tc>
          <w:tcPr>
            <w:tcW w:type="dxa" w:w="3600"/>
          </w:tcPr>
          <w:p>
            <w:r/>
            <w:r>
              <w:rPr>
                <w:rFonts w:ascii="Times New Roman" w:hAnsi="Times New Roman"/>
                <w:sz w:val="20"/>
              </w:rPr>
              <w:t>CPU / GPU specifications, number of cores</w:t>
            </w:r>
          </w:p>
        </w:tc>
        <w:tc>
          <w:tcPr>
            <w:tcW w:type="dxa" w:w="3600"/>
          </w:tcPr>
          <w:p>
            <w:r/>
            <w:r>
              <w:rPr>
                <w:rFonts w:ascii="Times New Roman" w:hAnsi="Times New Roman"/>
                <w:sz w:val="20"/>
              </w:rPr>
              <w:t>Intel Core i3 or above, 4 cores</w:t>
            </w:r>
          </w:p>
        </w:tc>
      </w:tr>
      <w:tr>
        <w:tc>
          <w:tcPr>
            <w:tcW w:type="dxa" w:w="2448"/>
          </w:tcPr>
          <w:p>
            <w:r/>
            <w:r>
              <w:rPr>
                <w:rFonts w:ascii="Times New Roman" w:hAnsi="Times New Roman"/>
                <w:sz w:val="20"/>
              </w:rPr>
              <w:t>Memory</w:t>
            </w:r>
          </w:p>
        </w:tc>
        <w:tc>
          <w:tcPr>
            <w:tcW w:type="dxa" w:w="3600"/>
          </w:tcPr>
          <w:p>
            <w:r/>
            <w:r>
              <w:rPr>
                <w:rFonts w:ascii="Times New Roman" w:hAnsi="Times New Roman"/>
                <w:sz w:val="20"/>
              </w:rPr>
              <w:t>RAM specifications</w:t>
            </w:r>
          </w:p>
        </w:tc>
        <w:tc>
          <w:tcPr>
            <w:tcW w:type="dxa" w:w="3600"/>
          </w:tcPr>
          <w:p>
            <w:r/>
            <w:r>
              <w:rPr>
                <w:rFonts w:ascii="Times New Roman" w:hAnsi="Times New Roman"/>
                <w:sz w:val="20"/>
              </w:rPr>
              <w:t>Minimum 4 GB (8 GB recommended)</w:t>
            </w:r>
          </w:p>
        </w:tc>
      </w:tr>
      <w:tr>
        <w:tc>
          <w:tcPr>
            <w:tcW w:type="dxa" w:w="2448"/>
          </w:tcPr>
          <w:p>
            <w:r/>
            <w:r>
              <w:rPr>
                <w:rFonts w:ascii="Times New Roman" w:hAnsi="Times New Roman"/>
                <w:sz w:val="20"/>
              </w:rPr>
              <w:t>Storage</w:t>
            </w:r>
          </w:p>
        </w:tc>
        <w:tc>
          <w:tcPr>
            <w:tcW w:type="dxa" w:w="3600"/>
          </w:tcPr>
          <w:p>
            <w:r/>
            <w:r>
              <w:rPr>
                <w:rFonts w:ascii="Times New Roman" w:hAnsi="Times New Roman"/>
                <w:sz w:val="20"/>
              </w:rPr>
              <w:t>Disk space for data, models, and logs</w:t>
            </w:r>
          </w:p>
        </w:tc>
        <w:tc>
          <w:tcPr>
            <w:tcW w:type="dxa" w:w="3600"/>
          </w:tcPr>
          <w:p>
            <w:r/>
            <w:r>
              <w:rPr>
                <w:rFonts w:ascii="Times New Roman" w:hAnsi="Times New Roman"/>
                <w:sz w:val="20"/>
              </w:rPr>
              <w:t>10 GB free space</w:t>
            </w:r>
          </w:p>
        </w:tc>
      </w:tr>
      <w:tr>
        <w:tc>
          <w:tcPr>
            <w:tcW w:type="dxa" w:w="2448"/>
          </w:tcPr>
          <w:p>
            <w:r/>
            <w:r>
              <w:rPr>
                <w:rFonts w:ascii="Times New Roman" w:hAnsi="Times New Roman"/>
                <w:sz w:val="20"/>
              </w:rPr>
              <w:t>Software</w:t>
            </w:r>
          </w:p>
        </w:tc>
        <w:tc>
          <w:tcPr>
            <w:tcW w:type="dxa" w:w="3600"/>
          </w:tcPr>
          <w:p>
            <w:r/>
            <w:r>
              <w:rPr>
                <w:rFonts w:ascii="Times New Roman" w:hAnsi="Times New Roman"/>
                <w:sz w:val="20"/>
              </w:rPr>
            </w:r>
          </w:p>
        </w:tc>
        <w:tc>
          <w:tcPr>
            <w:tcW w:type="dxa" w:w="3600"/>
          </w:tcPr>
          <w:p>
            <w:r/>
            <w:r>
              <w:rPr>
                <w:rFonts w:ascii="Times New Roman" w:hAnsi="Times New Roman"/>
                <w:sz w:val="20"/>
              </w:rPr>
            </w:r>
          </w:p>
        </w:tc>
      </w:tr>
      <w:tr>
        <w:tc>
          <w:tcPr>
            <w:tcW w:type="dxa" w:w="2448"/>
          </w:tcPr>
          <w:p>
            <w:r/>
            <w:r>
              <w:rPr>
                <w:rFonts w:ascii="Times New Roman" w:hAnsi="Times New Roman"/>
                <w:sz w:val="20"/>
              </w:rPr>
              <w:t>Frameworks</w:t>
            </w:r>
          </w:p>
        </w:tc>
        <w:tc>
          <w:tcPr>
            <w:tcW w:type="dxa" w:w="3600"/>
          </w:tcPr>
          <w:p>
            <w:r/>
            <w:r>
              <w:rPr>
                <w:rFonts w:ascii="Times New Roman" w:hAnsi="Times New Roman"/>
                <w:sz w:val="20"/>
              </w:rPr>
              <w:t>Python web framework</w:t>
            </w:r>
          </w:p>
        </w:tc>
        <w:tc>
          <w:tcPr>
            <w:tcW w:type="dxa" w:w="3600"/>
          </w:tcPr>
          <w:p>
            <w:r/>
            <w:r>
              <w:rPr>
                <w:rFonts w:ascii="Times New Roman" w:hAnsi="Times New Roman"/>
                <w:sz w:val="20"/>
              </w:rPr>
              <w:t>Flask</w:t>
            </w:r>
          </w:p>
        </w:tc>
      </w:tr>
      <w:tr>
        <w:tc>
          <w:tcPr>
            <w:tcW w:type="dxa" w:w="2448"/>
          </w:tcPr>
          <w:p>
            <w:r/>
            <w:r>
              <w:rPr>
                <w:rFonts w:ascii="Times New Roman" w:hAnsi="Times New Roman"/>
                <w:sz w:val="20"/>
              </w:rPr>
              <w:t>Libraries</w:t>
            </w:r>
          </w:p>
        </w:tc>
        <w:tc>
          <w:tcPr>
            <w:tcW w:type="dxa" w:w="3600"/>
          </w:tcPr>
          <w:p>
            <w:r/>
            <w:r>
              <w:rPr>
                <w:rFonts w:ascii="Times New Roman" w:hAnsi="Times New Roman"/>
                <w:sz w:val="20"/>
              </w:rPr>
              <w:t>Data &amp; ML libraries</w:t>
            </w:r>
          </w:p>
        </w:tc>
        <w:tc>
          <w:tcPr>
            <w:tcW w:type="dxa" w:w="3600"/>
          </w:tcPr>
          <w:p>
            <w:r/>
            <w:r>
              <w:rPr>
                <w:rFonts w:ascii="Times New Roman" w:hAnsi="Times New Roman"/>
                <w:sz w:val="20"/>
              </w:rPr>
              <w:t>NumPy, Pandas, scikit-learn, Matplotlib, Seaborn, SciPy</w:t>
            </w:r>
          </w:p>
        </w:tc>
      </w:tr>
      <w:tr>
        <w:tc>
          <w:tcPr>
            <w:tcW w:type="dxa" w:w="2448"/>
          </w:tcPr>
          <w:p>
            <w:r/>
            <w:r>
              <w:rPr>
                <w:rFonts w:ascii="Times New Roman" w:hAnsi="Times New Roman"/>
                <w:sz w:val="20"/>
              </w:rPr>
              <w:t>Development Environment</w:t>
            </w:r>
          </w:p>
        </w:tc>
        <w:tc>
          <w:tcPr>
            <w:tcW w:type="dxa" w:w="3600"/>
          </w:tcPr>
          <w:p>
            <w:r/>
            <w:r>
              <w:rPr>
                <w:rFonts w:ascii="Times New Roman" w:hAnsi="Times New Roman"/>
                <w:sz w:val="20"/>
              </w:rPr>
              <w:t>IDE</w:t>
            </w:r>
          </w:p>
        </w:tc>
        <w:tc>
          <w:tcPr>
            <w:tcW w:type="dxa" w:w="3600"/>
          </w:tcPr>
          <w:p>
            <w:r/>
            <w:r>
              <w:rPr>
                <w:rFonts w:ascii="Times New Roman" w:hAnsi="Times New Roman"/>
                <w:sz w:val="20"/>
              </w:rPr>
              <w:t>Jupyter Notebook, VS Code / PyCharm</w:t>
            </w:r>
          </w:p>
        </w:tc>
      </w:tr>
      <w:tr>
        <w:tc>
          <w:tcPr>
            <w:tcW w:type="dxa" w:w="2448"/>
          </w:tcPr>
          <w:p>
            <w:r/>
            <w:r>
              <w:rPr>
                <w:rFonts w:ascii="Times New Roman" w:hAnsi="Times New Roman"/>
                <w:sz w:val="20"/>
              </w:rPr>
              <w:t>Data</w:t>
            </w:r>
          </w:p>
        </w:tc>
        <w:tc>
          <w:tcPr>
            <w:tcW w:type="dxa" w:w="3600"/>
          </w:tcPr>
          <w:p>
            <w:r/>
            <w:r>
              <w:rPr>
                <w:rFonts w:ascii="Times New Roman" w:hAnsi="Times New Roman"/>
                <w:sz w:val="20"/>
              </w:rPr>
            </w:r>
          </w:p>
        </w:tc>
        <w:tc>
          <w:tcPr>
            <w:tcW w:type="dxa" w:w="3600"/>
          </w:tcPr>
          <w:p>
            <w:r/>
            <w:r>
              <w:rPr>
                <w:rFonts w:ascii="Times New Roman" w:hAnsi="Times New Roman"/>
                <w:sz w:val="20"/>
              </w:rPr>
            </w:r>
          </w:p>
        </w:tc>
      </w:tr>
      <w:tr>
        <w:tc>
          <w:tcPr>
            <w:tcW w:type="dxa" w:w="2448"/>
          </w:tcPr>
          <w:p>
            <w:r/>
            <w:r>
              <w:rPr>
                <w:rFonts w:ascii="Times New Roman" w:hAnsi="Times New Roman"/>
                <w:sz w:val="20"/>
              </w:rPr>
              <w:t>Data</w:t>
            </w:r>
          </w:p>
        </w:tc>
        <w:tc>
          <w:tcPr>
            <w:tcW w:type="dxa" w:w="3600"/>
          </w:tcPr>
          <w:p>
            <w:r/>
            <w:r>
              <w:rPr>
                <w:rFonts w:ascii="Times New Roman" w:hAnsi="Times New Roman"/>
                <w:sz w:val="20"/>
              </w:rPr>
              <w:t>Source, size, format</w:t>
            </w:r>
          </w:p>
        </w:tc>
        <w:tc>
          <w:tcPr>
            <w:tcW w:type="dxa" w:w="3600"/>
          </w:tcPr>
          <w:p>
            <w:r/>
            <w:r>
              <w:rPr>
                <w:rFonts w:ascii="Times New Roman" w:hAnsi="Times New Roman"/>
                <w:sz w:val="20"/>
              </w:rPr>
              <w:t>Kaggle Crop Recommendation dataset, ~2200 rows, CSV</w:t>
            </w:r>
          </w:p>
        </w:tc>
      </w:tr>
    </w:tbl>
    <w:p/>
    <w:sectPr w:rsidR="00FC693F" w:rsidRPr="0006063C" w:rsidSect="00034616">
      <w:headerReference w:type="default" r:id="rId9"/>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5040"/>
      <w:gridCol w:w="5040"/>
    </w:tblGrid>
    <w:tr>
      <w:tc>
        <w:tcPr>
          <w:tcW w:type="dxa" w:w="5040"/>
        </w:tcPr>
        <w:p>
          <w:pPr>
            <w:jc w:val="left"/>
          </w:pPr>
          <w:r>
            <w:drawing>
              <wp:inline xmlns:a="http://schemas.openxmlformats.org/drawingml/2006/main" xmlns:pic="http://schemas.openxmlformats.org/drawingml/2006/picture">
                <wp:extent cx="1645920" cy="461503"/>
                <wp:docPr id="1" name="Picture 1"/>
                <wp:cNvGraphicFramePr>
                  <a:graphicFrameLocks noChangeAspect="1"/>
                </wp:cNvGraphicFramePr>
                <a:graphic>
                  <a:graphicData uri="http://schemas.openxmlformats.org/drawingml/2006/picture">
                    <pic:pic>
                      <pic:nvPicPr>
                        <pic:cNvPr id="0" name="smartbridge.png"/>
                        <pic:cNvPicPr/>
                      </pic:nvPicPr>
                      <pic:blipFill>
                        <a:blip r:embed="rId1"/>
                        <a:stretch>
                          <a:fillRect/>
                        </a:stretch>
                      </pic:blipFill>
                      <pic:spPr>
                        <a:xfrm>
                          <a:off x="0" y="0"/>
                          <a:ext cx="1645920" cy="461503"/>
                        </a:xfrm>
                        <a:prstGeom prst="rect"/>
                      </pic:spPr>
                    </pic:pic>
                  </a:graphicData>
                </a:graphic>
              </wp:inline>
            </w:drawing>
          </w:r>
        </w:p>
      </w:tc>
      <w:tc>
        <w:tcPr>
          <w:tcW w:type="dxa" w:w="5040"/>
        </w:tcPr>
        <w:p>
          <w:pPr>
            <w:jc w:val="right"/>
          </w:pPr>
          <w:r>
            <w:drawing>
              <wp:inline xmlns:a="http://schemas.openxmlformats.org/drawingml/2006/main" xmlns:pic="http://schemas.openxmlformats.org/drawingml/2006/picture">
                <wp:extent cx="1005840" cy="569483"/>
                <wp:docPr id="2" name="Picture 2"/>
                <wp:cNvGraphicFramePr>
                  <a:graphicFrameLocks noChangeAspect="1"/>
                </wp:cNvGraphicFramePr>
                <a:graphic>
                  <a:graphicData uri="http://schemas.openxmlformats.org/drawingml/2006/picture">
                    <pic:pic>
                      <pic:nvPicPr>
                        <pic:cNvPr id="0" name="skillwallet.png"/>
                        <pic:cNvPicPr/>
                      </pic:nvPicPr>
                      <pic:blipFill>
                        <a:blip r:embed="rId2"/>
                        <a:stretch>
                          <a:fillRect/>
                        </a:stretch>
                      </pic:blipFill>
                      <pic:spPr>
                        <a:xfrm>
                          <a:off x="0" y="0"/>
                          <a:ext cx="1005840" cy="569483"/>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