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Green-Predict-Pro: Smart Agricultural Production Optimization Engine</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968"/>
        <w:gridCol w:w="4968"/>
      </w:tblGrid>
      <w:tr>
        <w:tc>
          <w:tcPr>
            <w:tcW w:type="dxa" w:w="2592"/>
          </w:tcPr>
          <w:p>
            <w:r/>
            <w:r>
              <w:rPr>
                <w:rFonts w:ascii="Times New Roman" w:hAnsi="Times New Roman"/>
                <w:b/>
                <w:sz w:val="22"/>
              </w:rPr>
              <w:t>Date</w:t>
            </w:r>
          </w:p>
        </w:tc>
        <w:tc>
          <w:tcPr>
            <w:tcW w:type="dxa" w:w="7200"/>
          </w:tcPr>
          <w:p>
            <w:r/>
            <w:r>
              <w:rPr>
                <w:rFonts w:ascii="Times New Roman" w:hAnsi="Times New Roman"/>
                <w:sz w:val="22"/>
              </w:rPr>
              <w:t>05 July 2026</w:t>
            </w:r>
          </w:p>
        </w:tc>
      </w:tr>
      <w:tr>
        <w:tc>
          <w:tcPr>
            <w:tcW w:type="dxa" w:w="2592"/>
          </w:tcPr>
          <w:p>
            <w:r/>
            <w:r>
              <w:rPr>
                <w:rFonts w:ascii="Times New Roman" w:hAnsi="Times New Roman"/>
                <w:b/>
                <w:sz w:val="22"/>
              </w:rPr>
              <w:t>Team ID</w:t>
            </w:r>
          </w:p>
        </w:tc>
        <w:tc>
          <w:tcPr>
            <w:tcW w:type="dxa" w:w="7200"/>
          </w:tcPr>
          <w:p>
            <w:r/>
            <w:r>
              <w:rPr>
                <w:rFonts w:ascii="Times New Roman" w:hAnsi="Times New Roman"/>
                <w:sz w:val="22"/>
              </w:rPr>
            </w:r>
          </w:p>
        </w:tc>
      </w:tr>
      <w:tr>
        <w:tc>
          <w:tcPr>
            <w:tcW w:type="dxa" w:w="2592"/>
          </w:tcPr>
          <w:p>
            <w:r/>
            <w:r>
              <w:rPr>
                <w:rFonts w:ascii="Times New Roman" w:hAnsi="Times New Roman"/>
                <w:b/>
                <w:sz w:val="22"/>
              </w:rPr>
              <w:t>Project Name</w:t>
            </w:r>
          </w:p>
        </w:tc>
        <w:tc>
          <w:tcPr>
            <w:tcW w:type="dxa" w:w="7200"/>
          </w:tcPr>
          <w:p>
            <w:r/>
            <w:r>
              <w:rPr>
                <w:rFonts w:ascii="Times New Roman" w:hAnsi="Times New Roman"/>
                <w:sz w:val="22"/>
              </w:rPr>
              <w:t>Green-Predict-Pro</w:t>
            </w:r>
          </w:p>
        </w:tc>
      </w:tr>
      <w:tr>
        <w:tc>
          <w:tcPr>
            <w:tcW w:type="dxa" w:w="2592"/>
          </w:tcPr>
          <w:p>
            <w:r/>
            <w:r>
              <w:rPr>
                <w:rFonts w:ascii="Times New Roman" w:hAnsi="Times New Roman"/>
                <w:b/>
                <w:sz w:val="22"/>
              </w:rPr>
              <w:t>Maximum Marks</w:t>
            </w:r>
          </w:p>
        </w:tc>
        <w:tc>
          <w:tcPr>
            <w:tcW w:type="dxa" w:w="7200"/>
          </w:tcPr>
          <w:p>
            <w:r/>
            <w:r>
              <w:rPr>
                <w:rFonts w:ascii="Times New Roman" w:hAnsi="Times New Roman"/>
                <w:sz w:val="22"/>
              </w:rPr>
              <w:t>—</w:t>
            </w:r>
          </w:p>
        </w:tc>
      </w:tr>
    </w:tbl>
    <w:p/>
    <w:p>
      <w:r>
        <w:rPr>
          <w:rFonts w:ascii="Times New Roman" w:hAnsi="Times New Roman"/>
          <w:b/>
          <w:i w:val="0"/>
          <w:sz w:val="24"/>
        </w:rPr>
        <w:t>Project Description</w:t>
      </w:r>
    </w:p>
    <w:p>
      <w:r>
        <w:rPr>
          <w:rFonts w:ascii="Times New Roman" w:hAnsi="Times New Roman"/>
          <w:b w:val="0"/>
          <w:i w:val="0"/>
          <w:sz w:val="22"/>
        </w:rPr>
        <w:t>Green-Predict-Pro is a data-driven agricultural decision-support system that recommends the most suitable crop for a given plot of land based on soil nutrients (Nitrogen, Phosphorous, Potassium) and environmental parameters (temperature, humidity, pH, rainfall). The application is built on Flask and uses supervised machine-learning classifiers trained on the public crop-recommendation dataset. It empowers farmers to maximize yield, improve resource efficiency and adopt sustainable agricultural practices, while also providing an analytical view for researchers and policymakers.</w:t>
      </w:r>
    </w:p>
    <w:p>
      <w:r>
        <w:rPr>
          <w:rFonts w:ascii="Times New Roman" w:hAnsi="Times New Roman"/>
          <w:b/>
          <w:i w:val="0"/>
          <w:sz w:val="24"/>
        </w:rPr>
        <w:t>Scenarios</w:t>
      </w:r>
    </w:p>
    <w:p>
      <w:r>
        <w:rPr>
          <w:rFonts w:ascii="Times New Roman" w:hAnsi="Times New Roman"/>
          <w:b w:val="0"/>
          <w:i w:val="0"/>
          <w:sz w:val="22"/>
        </w:rPr>
        <w:t>Scenario 1 – Smart Crop Recommendation for Farmers: A farmer enters soil and environmental details (N, P, K, temperature, humidity, pH, rainfall). The system analyzes the data and recommends the most suitable crop for maximum yield and better farming efficiency.</w:t>
      </w:r>
    </w:p>
    <w:p>
      <w:r>
        <w:rPr>
          <w:rFonts w:ascii="Times New Roman" w:hAnsi="Times New Roman"/>
          <w:b w:val="0"/>
          <w:i w:val="0"/>
          <w:sz w:val="22"/>
        </w:rPr>
        <w:t>Scenario 2 – Crop Suitability and Environmental Assessment: A user wants to check whether current soil and climate conditions are suitable for a specific crop. The application evaluates the input parameters and returns compatibility, suitability and productivity insights.</w:t>
      </w:r>
    </w:p>
    <w:p>
      <w:r>
        <w:rPr>
          <w:rFonts w:ascii="Times New Roman" w:hAnsi="Times New Roman"/>
          <w:b w:val="0"/>
          <w:i w:val="0"/>
          <w:sz w:val="22"/>
        </w:rPr>
        <w:t>Scenario 3 – Agricultural Research and Policy Planning: A researcher or policymaker uses the platform to analyze crop-environment relationships and identify patterns for evidence-based, sustainable farming strategies.</w:t>
      </w:r>
    </w:p>
    <w:p>
      <w:r>
        <w:rPr>
          <w:rFonts w:ascii="Times New Roman" w:hAnsi="Times New Roman"/>
          <w:b/>
          <w:i w:val="0"/>
          <w:sz w:val="24"/>
        </w:rPr>
        <w:t>Technical Architecture</w:t>
      </w:r>
    </w:p>
    <w:p>
      <w:r>
        <w:rPr>
          <w:rFonts w:ascii="Times New Roman" w:hAnsi="Times New Roman"/>
          <w:b w:val="0"/>
          <w:i w:val="0"/>
          <w:sz w:val="22"/>
        </w:rPr>
        <w:t>Three-tier architecture — Presentation layer (HTML/CSS/JS + Bootstrap) → Application layer (Flask backend + scikit-learn ML model) → Data layer (Crop dataset CSV, SQLite/MySQL for users &amp; history, joblib model artifacts).</w:t>
      </w:r>
    </w:p>
    <w:p>
      <w:r>
        <w:rPr>
          <w:rFonts w:ascii="Times New Roman" w:hAnsi="Times New Roman"/>
          <w:b w:val="0"/>
          <w:i/>
          <w:sz w:val="22"/>
        </w:rPr>
        <w:t>(Note: An ER Diagram is included in the appendix showing users, predictions and crop_master tables.)</w:t>
      </w:r>
    </w:p>
    <w:p>
      <w:r>
        <w:rPr>
          <w:rFonts w:ascii="Times New Roman" w:hAnsi="Times New Roman"/>
          <w:b/>
          <w:i w:val="0"/>
          <w:sz w:val="24"/>
        </w:rPr>
        <w:t>Pre-requisites</w:t>
      </w:r>
    </w:p>
    <w:p>
      <w:r>
        <w:rPr>
          <w:rFonts w:ascii="Times New Roman" w:hAnsi="Times New Roman"/>
          <w:b w:val="0"/>
          <w:i w:val="0"/>
          <w:sz w:val="22"/>
        </w:rPr>
        <w:t>• Python 3.x programming proficiency</w:t>
      </w:r>
    </w:p>
    <w:p>
      <w:r>
        <w:rPr>
          <w:rFonts w:ascii="Times New Roman" w:hAnsi="Times New Roman"/>
          <w:b w:val="0"/>
          <w:i w:val="0"/>
          <w:sz w:val="22"/>
        </w:rPr>
        <w:t>• Flask framework knowledge</w:t>
      </w:r>
    </w:p>
    <w:p>
      <w:r>
        <w:rPr>
          <w:rFonts w:ascii="Times New Roman" w:hAnsi="Times New Roman"/>
          <w:b w:val="0"/>
          <w:i w:val="0"/>
          <w:sz w:val="22"/>
        </w:rPr>
        <w:t>• Familiarity with NumPy, Pandas, scikit-learn, Matplotlib, Seaborn, SciPy</w:t>
      </w:r>
    </w:p>
    <w:p>
      <w:r>
        <w:rPr>
          <w:rFonts w:ascii="Times New Roman" w:hAnsi="Times New Roman"/>
          <w:b w:val="0"/>
          <w:i w:val="0"/>
          <w:sz w:val="22"/>
        </w:rPr>
        <w:t>• HTML, CSS, JavaScript skills</w:t>
      </w:r>
    </w:p>
    <w:p>
      <w:r>
        <w:rPr>
          <w:rFonts w:ascii="Times New Roman" w:hAnsi="Times New Roman"/>
          <w:b w:val="0"/>
          <w:i w:val="0"/>
          <w:sz w:val="22"/>
        </w:rPr>
        <w:t>• Git version control</w:t>
      </w:r>
    </w:p>
    <w:p>
      <w:r>
        <w:rPr>
          <w:rFonts w:ascii="Times New Roman" w:hAnsi="Times New Roman"/>
          <w:b w:val="0"/>
          <w:i w:val="0"/>
          <w:sz w:val="22"/>
        </w:rPr>
        <w:t>• IDE such as VS Code / PyCharm / Jupyter Notebook</w:t>
      </w:r>
    </w:p>
    <w:p>
      <w:r>
        <w:rPr>
          <w:rFonts w:ascii="Times New Roman" w:hAnsi="Times New Roman"/>
          <w:b/>
          <w:i w:val="0"/>
          <w:sz w:val="24"/>
        </w:rPr>
        <w:t>Project Workflow</w:t>
      </w:r>
    </w:p>
    <w:p>
      <w:r>
        <w:rPr>
          <w:rFonts w:ascii="Times New Roman" w:hAnsi="Times New Roman"/>
          <w:b/>
          <w:i w:val="0"/>
          <w:sz w:val="24"/>
        </w:rPr>
        <w:t>Milestone 1: Data Collection &amp; Understanding</w:t>
      </w:r>
    </w:p>
    <w:p>
      <w:r>
        <w:rPr>
          <w:rFonts w:ascii="Times New Roman" w:hAnsi="Times New Roman"/>
          <w:b w:val="0"/>
          <w:i w:val="0"/>
          <w:sz w:val="22"/>
        </w:rPr>
        <w:t>• Activity 1.1: Download the crop-recommendation dataset from Kaggle.</w:t>
      </w:r>
    </w:p>
    <w:p>
      <w:r>
        <w:rPr>
          <w:rFonts w:ascii="Times New Roman" w:hAnsi="Times New Roman"/>
          <w:b w:val="0"/>
          <w:i w:val="0"/>
          <w:sz w:val="22"/>
        </w:rPr>
        <w:t>• Activity 1.2: Inspect columns (N, P, K, temperature, humidity, ph, rainfall, label).</w:t>
      </w:r>
    </w:p>
    <w:p>
      <w:r>
        <w:rPr>
          <w:rFonts w:ascii="Times New Roman" w:hAnsi="Times New Roman"/>
          <w:b w:val="0"/>
          <w:i w:val="0"/>
          <w:sz w:val="22"/>
        </w:rPr>
        <w:t>• Activity 1.3: Perform initial data quality checks (missing values, outliers).</w:t>
      </w:r>
    </w:p>
    <w:p>
      <w:r>
        <w:rPr>
          <w:rFonts w:ascii="Times New Roman" w:hAnsi="Times New Roman"/>
          <w:b/>
          <w:i w:val="0"/>
          <w:sz w:val="24"/>
        </w:rPr>
        <w:t>Milestone 2: Exploratory Data Analysis</w:t>
      </w:r>
    </w:p>
    <w:p>
      <w:r>
        <w:rPr>
          <w:rFonts w:ascii="Times New Roman" w:hAnsi="Times New Roman"/>
          <w:b w:val="0"/>
          <w:i w:val="0"/>
          <w:sz w:val="22"/>
        </w:rPr>
        <w:t>• Activity 2.1: Univariate &amp; bivariate analysis using Pandas and Seaborn.</w:t>
      </w:r>
    </w:p>
    <w:p>
      <w:r>
        <w:rPr>
          <w:rFonts w:ascii="Times New Roman" w:hAnsi="Times New Roman"/>
          <w:b w:val="0"/>
          <w:i w:val="0"/>
          <w:sz w:val="22"/>
        </w:rPr>
        <w:t>• Activity 2.2: Correlation heatmap of soil &amp; climate parameters.</w:t>
      </w:r>
    </w:p>
    <w:p>
      <w:r>
        <w:rPr>
          <w:rFonts w:ascii="Times New Roman" w:hAnsi="Times New Roman"/>
          <w:b w:val="0"/>
          <w:i w:val="0"/>
          <w:sz w:val="22"/>
        </w:rPr>
        <w:t>• Activity 2.3: Class-wise distribution of crops.</w:t>
      </w:r>
    </w:p>
    <w:p>
      <w:r>
        <w:rPr>
          <w:rFonts w:ascii="Times New Roman" w:hAnsi="Times New Roman"/>
          <w:b/>
          <w:i w:val="0"/>
          <w:sz w:val="24"/>
        </w:rPr>
        <w:t>Milestone 3: Model Building</w:t>
      </w:r>
    </w:p>
    <w:p>
      <w:r>
        <w:rPr>
          <w:rFonts w:ascii="Times New Roman" w:hAnsi="Times New Roman"/>
          <w:b w:val="0"/>
          <w:i w:val="0"/>
          <w:sz w:val="22"/>
        </w:rPr>
        <w:t>• Activity 3.1: Train Random Forest, Decision Tree, SVM and KNN classifiers.</w:t>
      </w:r>
    </w:p>
    <w:p>
      <w:r>
        <w:rPr>
          <w:rFonts w:ascii="Times New Roman" w:hAnsi="Times New Roman"/>
          <w:b w:val="0"/>
          <w:i w:val="0"/>
          <w:sz w:val="22"/>
        </w:rPr>
        <w:t>• Activity 3.2: Compare accuracy, precision, recall and F1-score.</w:t>
      </w:r>
    </w:p>
    <w:p>
      <w:r>
        <w:rPr>
          <w:rFonts w:ascii="Times New Roman" w:hAnsi="Times New Roman"/>
          <w:b w:val="0"/>
          <w:i w:val="0"/>
          <w:sz w:val="22"/>
        </w:rPr>
        <w:t>• Activity 3.3: Persist the best model and scaler as .pkl files.</w:t>
      </w:r>
    </w:p>
    <w:p>
      <w:r>
        <w:rPr>
          <w:rFonts w:ascii="Times New Roman" w:hAnsi="Times New Roman"/>
          <w:b/>
          <w:i w:val="0"/>
          <w:sz w:val="24"/>
        </w:rPr>
        <w:t>Milestone 4: Flask Application Development</w:t>
      </w:r>
    </w:p>
    <w:p>
      <w:r>
        <w:rPr>
          <w:rFonts w:ascii="Times New Roman" w:hAnsi="Times New Roman"/>
          <w:b w:val="0"/>
          <w:i w:val="0"/>
          <w:sz w:val="22"/>
        </w:rPr>
        <w:t>• Activity 4.1: Design the crop-input form (index.html).</w:t>
      </w:r>
    </w:p>
    <w:p>
      <w:r>
        <w:rPr>
          <w:rFonts w:ascii="Times New Roman" w:hAnsi="Times New Roman"/>
          <w:b w:val="0"/>
          <w:i w:val="0"/>
          <w:sz w:val="22"/>
        </w:rPr>
        <w:t>• Activity 4.2: Build the /predict route which loads the model and returns the recommended crop.</w:t>
      </w:r>
    </w:p>
    <w:p>
      <w:r>
        <w:rPr>
          <w:rFonts w:ascii="Times New Roman" w:hAnsi="Times New Roman"/>
          <w:b w:val="0"/>
          <w:i w:val="0"/>
          <w:sz w:val="22"/>
        </w:rPr>
        <w:t>• Activity 4.3: Build the /suitability route for the crop-suitability scenario.</w:t>
      </w:r>
    </w:p>
    <w:p>
      <w:r>
        <w:rPr>
          <w:rFonts w:ascii="Times New Roman" w:hAnsi="Times New Roman"/>
          <w:b/>
          <w:i w:val="0"/>
          <w:sz w:val="24"/>
        </w:rPr>
        <w:t>Milestone 5: Frontend &amp; Dashboard</w:t>
      </w:r>
    </w:p>
    <w:p>
      <w:r>
        <w:rPr>
          <w:rFonts w:ascii="Times New Roman" w:hAnsi="Times New Roman"/>
          <w:b w:val="0"/>
          <w:i w:val="0"/>
          <w:sz w:val="22"/>
        </w:rPr>
        <w:t>• Activity 5.1: Style pages with Bootstrap for mobile responsiveness.</w:t>
      </w:r>
    </w:p>
    <w:p>
      <w:r>
        <w:rPr>
          <w:rFonts w:ascii="Times New Roman" w:hAnsi="Times New Roman"/>
          <w:b w:val="0"/>
          <w:i w:val="0"/>
          <w:sz w:val="22"/>
        </w:rPr>
        <w:t>• Activity 5.2: Build a researcher dashboard with charts (Matplotlib / Chart.js).</w:t>
      </w:r>
    </w:p>
    <w:p>
      <w:r>
        <w:rPr>
          <w:rFonts w:ascii="Times New Roman" w:hAnsi="Times New Roman"/>
          <w:b/>
          <w:i w:val="0"/>
          <w:sz w:val="24"/>
        </w:rPr>
        <w:t>Milestone 6: Testing &amp; Deployment</w:t>
      </w:r>
    </w:p>
    <w:p>
      <w:r>
        <w:rPr>
          <w:rFonts w:ascii="Times New Roman" w:hAnsi="Times New Roman"/>
          <w:b w:val="0"/>
          <w:i w:val="0"/>
          <w:sz w:val="22"/>
        </w:rPr>
        <w:t>• Activity 6.1: Unit-test the model and validation utilities.</w:t>
      </w:r>
    </w:p>
    <w:p>
      <w:r>
        <w:rPr>
          <w:rFonts w:ascii="Times New Roman" w:hAnsi="Times New Roman"/>
          <w:b w:val="0"/>
          <w:i w:val="0"/>
          <w:sz w:val="22"/>
        </w:rPr>
        <w:t>• Activity 6.2: Load-test with JMeter.</w:t>
      </w:r>
    </w:p>
    <w:p>
      <w:r>
        <w:rPr>
          <w:rFonts w:ascii="Times New Roman" w:hAnsi="Times New Roman"/>
          <w:b w:val="0"/>
          <w:i w:val="0"/>
          <w:sz w:val="22"/>
        </w:rPr>
        <w:t>• Activity 6.3: Deploy to Render / Heroku from GitHub.</w:t>
      </w:r>
    </w:p>
    <w:p>
      <w:r>
        <w:rPr>
          <w:rFonts w:ascii="Times New Roman" w:hAnsi="Times New Roman"/>
          <w:b/>
          <w:i w:val="0"/>
          <w:sz w:val="24"/>
        </w:rPr>
        <w:t>Milestone 7: Conclusion</w:t>
      </w:r>
    </w:p>
    <w:p>
      <w:r>
        <w:rPr>
          <w:rFonts w:ascii="Times New Roman" w:hAnsi="Times New Roman"/>
          <w:b w:val="0"/>
          <w:i w:val="0"/>
          <w:sz w:val="22"/>
        </w:rPr>
        <w:t>• Green-Predict-Pro delivers a production-ready ML-powered advisory that supports farmers, researchers and policymakers with evidence-based crop decisions.</w:t>
      </w:r>
    </w:p>
    <w:p>
      <w:r>
        <w:rPr>
          <w:rFonts w:ascii="Times New Roman" w:hAnsi="Times New Roman"/>
          <w:b/>
          <w:i w:val="0"/>
          <w:sz w:val="24"/>
        </w:rPr>
        <w:t>Exploring the Website's Web Pages</w:t>
      </w:r>
    </w:p>
    <w:p>
      <w:r>
        <w:rPr>
          <w:rFonts w:ascii="Times New Roman" w:hAnsi="Times New Roman"/>
          <w:b/>
          <w:i w:val="0"/>
          <w:sz w:val="24"/>
        </w:rPr>
        <w:t>Home / Input Page</w:t>
      </w:r>
    </w:p>
    <w:p>
      <w:r>
        <w:rPr>
          <w:rFonts w:ascii="Times New Roman" w:hAnsi="Times New Roman"/>
          <w:b w:val="0"/>
          <w:i w:val="0"/>
          <w:sz w:val="22"/>
        </w:rPr>
        <w:t>Provides the crop-recommendation form where users enter N, P, K, temperature, humidity, pH and rainfall.</w:t>
      </w:r>
    </w:p>
    <w:p>
      <w:r>
        <w:rPr>
          <w:rFonts w:ascii="Times New Roman" w:hAnsi="Times New Roman"/>
          <w:b/>
          <w:i w:val="0"/>
          <w:sz w:val="24"/>
        </w:rPr>
        <w:t>Result Page</w:t>
      </w:r>
    </w:p>
    <w:p>
      <w:r>
        <w:rPr>
          <w:rFonts w:ascii="Times New Roman" w:hAnsi="Times New Roman"/>
          <w:b w:val="0"/>
          <w:i w:val="0"/>
          <w:sz w:val="22"/>
        </w:rPr>
        <w:t>Displays the recommended crop with a suitability score and a downloadable PDF report.</w:t>
      </w:r>
    </w:p>
    <w:p>
      <w:r>
        <w:rPr>
          <w:rFonts w:ascii="Times New Roman" w:hAnsi="Times New Roman"/>
          <w:b/>
          <w:i w:val="0"/>
          <w:sz w:val="24"/>
        </w:rPr>
        <w:t>Suitability Page</w:t>
      </w:r>
    </w:p>
    <w:p>
      <w:r>
        <w:rPr>
          <w:rFonts w:ascii="Times New Roman" w:hAnsi="Times New Roman"/>
          <w:b w:val="0"/>
          <w:i w:val="0"/>
          <w:sz w:val="22"/>
        </w:rPr>
        <w:t>Lets users choose a specific crop and returns whether current conditions are suitable.</w:t>
      </w:r>
    </w:p>
    <w:p>
      <w:r>
        <w:rPr>
          <w:rFonts w:ascii="Times New Roman" w:hAnsi="Times New Roman"/>
          <w:b/>
          <w:i w:val="0"/>
          <w:sz w:val="24"/>
        </w:rPr>
        <w:t>Dashboard</w:t>
      </w:r>
    </w:p>
    <w:p>
      <w:r>
        <w:rPr>
          <w:rFonts w:ascii="Times New Roman" w:hAnsi="Times New Roman"/>
          <w:b w:val="0"/>
          <w:i w:val="0"/>
          <w:sz w:val="22"/>
        </w:rPr>
        <w:t>Interactive charts showing crop-environment relationships for researchers.</w:t>
      </w:r>
    </w:p>
    <w:p>
      <w:r>
        <w:rPr>
          <w:rFonts w:ascii="Times New Roman" w:hAnsi="Times New Roman"/>
          <w:b/>
          <w:i w:val="0"/>
          <w:sz w:val="24"/>
        </w:rPr>
        <w:t>Conclusion</w:t>
      </w:r>
    </w:p>
    <w:p>
      <w:r>
        <w:rPr>
          <w:rFonts w:ascii="Times New Roman" w:hAnsi="Times New Roman"/>
          <w:b w:val="0"/>
          <w:i w:val="0"/>
          <w:sz w:val="22"/>
        </w:rPr>
        <w:t>Green-Predict-Pro combines modern machine learning with a simple, farmer-friendly web interface to deliver personalized crop recommendations. It contributes to higher yields, efficient resource use and sustainable agricultural practices, while providing a research-grade analytics view for policymakers. Future work includes multilingual UI, Weather-API auto-fill, mobile app support and integration with satellite-derived soil-moisture data.</w:t>
      </w:r>
    </w:p>
    <w:sectPr w:rsidR="00FC693F" w:rsidRPr="0006063C" w:rsidSect="00034616">
      <w:headerReference w:type="default" r:id="rId9"/>
      <w:pgSz w:w="12240" w:h="15840"/>
      <w:pgMar w:top="864"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autofit"/>
      <w:tblLook w:firstColumn="1" w:firstRow="1" w:lastColumn="0" w:lastRow="0" w:noHBand="0" w:noVBand="1" w:val="04A0"/>
    </w:tblPr>
    <w:tblGrid>
      <w:gridCol w:w="5040"/>
      <w:gridCol w:w="5040"/>
    </w:tblGrid>
    <w:tr>
      <w:tc>
        <w:tcPr>
          <w:tcW w:type="dxa" w:w="5040"/>
        </w:tcPr>
        <w:p>
          <w:pPr>
            <w:jc w:val="left"/>
          </w:pPr>
          <w:r>
            <w:drawing>
              <wp:inline xmlns:a="http://schemas.openxmlformats.org/drawingml/2006/main" xmlns:pic="http://schemas.openxmlformats.org/drawingml/2006/picture">
                <wp:extent cx="1645920" cy="461503"/>
                <wp:docPr id="1" name="Picture 1"/>
                <wp:cNvGraphicFramePr>
                  <a:graphicFrameLocks noChangeAspect="1"/>
                </wp:cNvGraphicFramePr>
                <a:graphic>
                  <a:graphicData uri="http://schemas.openxmlformats.org/drawingml/2006/picture">
                    <pic:pic>
                      <pic:nvPicPr>
                        <pic:cNvPr id="0" name="smartbridge.png"/>
                        <pic:cNvPicPr/>
                      </pic:nvPicPr>
                      <pic:blipFill>
                        <a:blip r:embed="rId1"/>
                        <a:stretch>
                          <a:fillRect/>
                        </a:stretch>
                      </pic:blipFill>
                      <pic:spPr>
                        <a:xfrm>
                          <a:off x="0" y="0"/>
                          <a:ext cx="1645920" cy="461503"/>
                        </a:xfrm>
                        <a:prstGeom prst="rect"/>
                      </pic:spPr>
                    </pic:pic>
                  </a:graphicData>
                </a:graphic>
              </wp:inline>
            </w:drawing>
          </w:r>
        </w:p>
      </w:tc>
      <w:tc>
        <w:tcPr>
          <w:tcW w:type="dxa" w:w="5040"/>
        </w:tcPr>
        <w:p>
          <w:pPr>
            <w:jc w:val="right"/>
          </w:pPr>
          <w:r>
            <w:drawing>
              <wp:inline xmlns:a="http://schemas.openxmlformats.org/drawingml/2006/main" xmlns:pic="http://schemas.openxmlformats.org/drawingml/2006/picture">
                <wp:extent cx="1005840" cy="569483"/>
                <wp:docPr id="2" name="Picture 2"/>
                <wp:cNvGraphicFramePr>
                  <a:graphicFrameLocks noChangeAspect="1"/>
                </wp:cNvGraphicFramePr>
                <a:graphic>
                  <a:graphicData uri="http://schemas.openxmlformats.org/drawingml/2006/picture">
                    <pic:pic>
                      <pic:nvPicPr>
                        <pic:cNvPr id="0" name="skillwallet.png"/>
                        <pic:cNvPicPr/>
                      </pic:nvPicPr>
                      <pic:blipFill>
                        <a:blip r:embed="rId2"/>
                        <a:stretch>
                          <a:fillRect/>
                        </a:stretch>
                      </pic:blipFill>
                      <pic:spPr>
                        <a:xfrm>
                          <a:off x="0" y="0"/>
                          <a:ext cx="1005840" cy="569483"/>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