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Anomaly Agent — LLD Section 2: Agent Identity, Persona &amp; Voice</w:t>
      </w:r>
    </w:p>
    <w:p>
      <w:r>
        <w:rPr>
          <w:i/>
        </w:rPr>
        <w:t>Branch: claude/anomaly-agent-frontend-s9ygV   ·   Source template: doc/lld.md   ·   Status legend: IMPLEMENTED / PARTIAL / PLANNED</w:t>
      </w:r>
    </w:p>
    <w:p>
      <w:r>
        <w:t xml:space="preserve">IMPLEMENTED = wired end-to-end on this branch and runs against real services (LLM + MySQL + SSH) when reachable. </w:t>
      </w:r>
      <w:r>
        <w:t xml:space="preserve">PARTIAL = present but limited (e.g. regex-only, hard-coded table, no persistence). </w:t>
      </w:r>
      <w:r>
        <w:t>PLANNED = not in code today; documented for direction.</w:t>
      </w:r>
    </w:p>
    <w:p/>
    <w:p>
      <w:pPr>
        <w:pStyle w:val="Heading1"/>
      </w:pPr>
      <w:r>
        <w:t>2. Agent Identity, Persona &amp; Voice</w:t>
      </w:r>
    </w:p>
    <w:p>
      <w:r>
        <w:t>Section 2 defines who the agent is, how it talks, and how that voice is enforced in code. Every behavioural claim ties back to a prompt file under prompts/ or a fixed string in backend/main.py.</w:t>
      </w:r>
    </w:p>
    <w:p>
      <w:pPr>
        <w:pStyle w:val="Heading2"/>
      </w:pPr>
      <w:r>
        <w:t>2.1 Persona Definition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Name (user-facing)</w:t>
            </w:r>
          </w:p>
        </w:tc>
        <w:tc>
          <w:tcPr>
            <w:tcW w:type="dxa" w:w="6768"/>
          </w:tcPr>
          <w:p>
            <w:r>
              <w:t>"Anomaly Detection Agent"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Internal product name</w:t>
            </w:r>
          </w:p>
        </w:tc>
        <w:tc>
          <w:tcPr>
            <w:tcW w:type="dxa" w:w="6768"/>
          </w:tcPr>
          <w:p>
            <w:r>
              <w:t>Anomaly Agent (sister product to AdminFee Agent)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6768"/>
          </w:tcPr>
          <w:p>
            <w:r>
              <w:t>Specialist assistant for duplicate-AP-invoice anomaly review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Expertise level</w:t>
            </w:r>
          </w:p>
        </w:tc>
        <w:tc>
          <w:tcPr>
            <w:tcW w:type="dxa" w:w="6768"/>
          </w:tcPr>
          <w:p>
            <w:r>
              <w:t>Finance audit + MySQL data review; not a general-purpose chatbot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Tone</w:t>
            </w:r>
          </w:p>
        </w:tc>
        <w:tc>
          <w:tcPr>
            <w:tcW w:type="dxa" w:w="6768"/>
          </w:tcPr>
          <w:p>
            <w:r>
              <w:t>Direct, professional, audit-grade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Register</w:t>
            </w:r>
          </w:p>
        </w:tc>
        <w:tc>
          <w:tcPr>
            <w:tcW w:type="dxa" w:w="6768"/>
          </w:tcPr>
          <w:p>
            <w:r>
              <w:t>Business-formal; uses markdown formatting (lists, tables, code spans)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Speaking voice</w:t>
            </w:r>
          </w:p>
        </w:tc>
        <w:tc>
          <w:tcPr>
            <w:tcW w:type="dxa" w:w="6768"/>
          </w:tcPr>
          <w:p>
            <w:r>
              <w:t>First-person singular when greeting; otherwise impersonal report style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Anchor strings</w:t>
            </w:r>
          </w:p>
        </w:tc>
        <w:tc>
          <w:tcPr>
            <w:tcW w:type="dxa" w:w="6768"/>
          </w:tcPr>
          <w:p>
            <w:r>
              <w:t>GREETING constant in backend/main.py defines the opening turn verbatim</w:t>
            </w:r>
          </w:p>
        </w:tc>
      </w:tr>
    </w:tbl>
    <w:p/>
    <w:p>
      <w:r>
        <w:t>The greeting that establishes the persona on every new session:</w:t>
      </w:r>
    </w:p>
    <w:p>
      <w:r>
        <w:rPr>
          <w:rFonts w:ascii="Consolas" w:hAnsi="Consolas"/>
          <w:sz w:val="18"/>
          <w:shd w:val="clear" w:color="auto" w:fill="F4F4F4"/>
        </w:rPr>
        <w:t>Hello — welcome to the **Anomaly Detection Agent**. Please provide a date range (e.g. `2024-12-25 to 2025-12-25`) or type `exit` to quit.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DDDD"/>
          </w:tcPr>
          <w:p>
            <w:r/>
            <w:r>
              <w:rPr>
                <w:b/>
              </w:rPr>
              <w:t>Topic</w:t>
            </w:r>
          </w:p>
        </w:tc>
        <w:tc>
          <w:tcPr>
            <w:tcW w:type="dxa" w:w="1584"/>
            <w:shd w:val="clear" w:color="auto" w:fill="DDDDDD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5184"/>
            <w:shd w:val="clear" w:color="auto" w:fill="DDDDDD"/>
          </w:tcPr>
          <w:p>
            <w:r/>
            <w:r>
              <w:rPr>
                <w:b/>
              </w:rPr>
              <w:t>Where it lives / Notes</w:t>
            </w:r>
          </w:p>
        </w:tc>
      </w:tr>
      <w:tr>
        <w:tc>
          <w:tcPr>
            <w:tcW w:type="dxa" w:w="2880"/>
          </w:tcPr>
          <w:p>
            <w:r>
              <w:t>Fixed greeting + name on every new session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backend/main.py constant GREETING; surfaced via /api/agent/start.</w:t>
            </w:r>
          </w:p>
        </w:tc>
      </w:tr>
      <w:tr>
        <w:tc>
          <w:tcPr>
            <w:tcW w:type="dxa" w:w="2880"/>
          </w:tcPr>
          <w:p>
            <w:r>
              <w:t>Persona reinforced through every prompt ("You are ...")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prompts/*.txt — each opens with a role line (e.g. "You are the Anomaly Agent's analyst chatbot.")</w:t>
            </w:r>
          </w:p>
        </w:tc>
      </w:tr>
      <w:tr>
        <w:tc>
          <w:tcPr>
            <w:tcW w:type="dxa" w:w="2880"/>
          </w:tcPr>
          <w:p>
            <w:r>
              <w:t>Single, consistent persona across panels (chat / status / analyst)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All three panels render through the same prompt set; no per-panel persona drift.</w:t>
            </w:r>
          </w:p>
        </w:tc>
      </w:tr>
      <w:tr>
        <w:tc>
          <w:tcPr>
            <w:tcW w:type="dxa" w:w="2880"/>
          </w:tcPr>
          <w:p>
            <w:r>
              <w:t>Configurable persona / multi-persona support (e.g. "strict auditor" vs. "explainer")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8C1A1A"/>
              </w:rPr>
              <w:t>PLANNED</w:t>
            </w:r>
          </w:p>
        </w:tc>
        <w:tc>
          <w:tcPr>
            <w:tcW w:type="dxa" w:w="5184"/>
          </w:tcPr>
          <w:p>
            <w:r>
              <w:t>Persona is hard-coded in prompt files. roadmap Phase 4 (multi-domain) and §5.1.</w:t>
            </w:r>
          </w:p>
        </w:tc>
      </w:tr>
      <w:tr>
        <w:tc>
          <w:tcPr>
            <w:tcW w:type="dxa" w:w="2880"/>
          </w:tcPr>
          <w:p>
            <w:r>
              <w:t>Localized persona (non-English variants)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8C1A1A"/>
              </w:rPr>
              <w:t>PLANNED</w:t>
            </w:r>
          </w:p>
        </w:tc>
        <w:tc>
          <w:tcPr>
            <w:tcW w:type="dxa" w:w="5184"/>
          </w:tcPr>
          <w:p>
            <w:r>
              <w:t>All prompts and fixed strings are English-only.</w:t>
            </w:r>
          </w:p>
        </w:tc>
      </w:tr>
    </w:tbl>
    <w:p/>
    <w:p>
      <w:pPr>
        <w:pStyle w:val="Heading2"/>
      </w:pPr>
      <w:r>
        <w:t>2.2 Voice &amp; Style Guide</w:t>
      </w:r>
    </w:p>
    <w:p>
      <w:pPr>
        <w:pStyle w:val="Heading3"/>
      </w:pPr>
      <w:r>
        <w:t>Defaults enforced by prompts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Sentence length</w:t>
            </w:r>
          </w:p>
        </w:tc>
        <w:tc>
          <w:tcPr>
            <w:tcW w:type="dxa" w:w="6768"/>
          </w:tcPr>
          <w:p>
            <w:r>
              <w:t>Short. anomaly_chat_prompt → "Direct, 2–6 sentences." status_prompt → "1–4 sentences." reconciliation_prompt → "under ~250 words."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Formality</w:t>
            </w:r>
          </w:p>
        </w:tc>
        <w:tc>
          <w:tcPr>
            <w:tcW w:type="dxa" w:w="6768"/>
          </w:tcPr>
          <w:p>
            <w:r>
              <w:t>Business-formal. No slang, no humor, no exclamatory tone.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Humor / personality</w:t>
            </w:r>
          </w:p>
        </w:tc>
        <w:tc>
          <w:tcPr>
            <w:tcW w:type="dxa" w:w="6768"/>
          </w:tcPr>
          <w:p>
            <w:r>
              <w:t>None. Prompts give zero room for jokes; tone is auditor-grade.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Markdown</w:t>
            </w:r>
          </w:p>
        </w:tc>
        <w:tc>
          <w:tcPr>
            <w:tcW w:type="dxa" w:w="6768"/>
          </w:tcPr>
          <w:p>
            <w:r>
              <w:t>Required. anomaly_format_prompt → "Use markdown only — no HTML." Tables for evidence; inline code for field names.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Citations</w:t>
            </w:r>
          </w:p>
        </w:tc>
        <w:tc>
          <w:tcPr>
            <w:tcW w:type="dxa" w:w="6768"/>
          </w:tcPr>
          <w:p>
            <w:r>
              <w:t>Always cite `invoice_id` when referring to a specific record (anomaly_chat_prompt). Field names in inline code spans.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Section headings</w:t>
            </w:r>
          </w:p>
        </w:tc>
        <w:tc>
          <w:tcPr>
            <w:tcW w:type="dxa" w:w="6768"/>
          </w:tcPr>
          <w:p>
            <w:r>
              <w:t>Fixed required headings in two prompts: anomaly_format_prompt (Executive Summary / Findings by Severity / Detailed Anomaly Table / Recommended Next Steps) and reconciliation_prompt (Reconciliation Summary / Coverage / Flagged vs. Accepted / Risk Highlights / Open Questions).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Emoji policy — fixed strings</w:t>
            </w:r>
          </w:p>
        </w:tc>
        <w:tc>
          <w:tcPr>
            <w:tcW w:type="dxa" w:w="6768"/>
          </w:tcPr>
          <w:p>
            <w:r>
              <w:t>Mixed. backend/main.py uses ✅, ⚠️, ❌ glyphs in three fixed strings (pipeline triggered, soft failure, hard failure). These are status accents, not decoration.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Emoji policy — LLM output</w:t>
            </w:r>
          </w:p>
        </w:tc>
        <w:tc>
          <w:tcPr>
            <w:tcW w:type="dxa" w:w="6768"/>
          </w:tcPr>
          <w:p>
            <w:r>
              <w:t>Discouraged but not explicitly forbidden in prompts; LLM rarely emits emoji given the audit-grade tone. PLANNED: add explicit "no emoji in LLM output" rule to every prompt.</w:t>
            </w:r>
          </w:p>
        </w:tc>
      </w:tr>
    </w:tbl>
    <w:p/>
    <w:p>
      <w:pPr>
        <w:pStyle w:val="Heading3"/>
      </w:pPr>
      <w:r>
        <w:t>Frontend rendering rules</w:t>
      </w:r>
    </w:p>
    <w:p>
      <w:pPr>
        <w:pStyle w:val="ListBullet"/>
      </w:pPr>
      <w:r>
        <w:t>Markdown is parsed by a hand-rolled component (frontend/src/components/MarkdownRenderer.jsx). Supported: H1–H4 (rendered as H2–H5 to avoid clashing with panel headings), bold, italic, inline code, fenced code blocks, ordered and unordered lists, GitHub-style tables, links.</w:t>
      </w:r>
    </w:p>
    <w:p>
      <w:pPr>
        <w:pStyle w:val="ListBullet"/>
      </w:pPr>
      <w:r>
        <w:t>All inline content is HTML-escaped before tag injection — there is no path for an LLM response to inject script tags.</w:t>
      </w:r>
    </w:p>
    <w:p>
      <w:pPr>
        <w:pStyle w:val="ListBullet"/>
      </w:pPr>
      <w:r>
        <w:t>Code blocks render with a `lang-&lt;name&gt;` class; the SQL view in the analyst panel exploits this for the `lang-sql` style.</w:t>
      </w:r>
    </w:p>
    <w:p>
      <w:pPr>
        <w:pStyle w:val="ListBullet"/>
      </w:pPr>
      <w:r>
        <w:t>Long status answers and reconciliation reports are scrolled inside the panel, not the page — see .analysis-output overflow rule in frontend/src/index.css.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DDDD"/>
          </w:tcPr>
          <w:p>
            <w:r/>
            <w:r>
              <w:rPr>
                <w:b/>
              </w:rPr>
              <w:t>Topic</w:t>
            </w:r>
          </w:p>
        </w:tc>
        <w:tc>
          <w:tcPr>
            <w:tcW w:type="dxa" w:w="1584"/>
            <w:shd w:val="clear" w:color="auto" w:fill="DDDDDD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5184"/>
            <w:shd w:val="clear" w:color="auto" w:fill="DDDDDD"/>
          </w:tcPr>
          <w:p>
            <w:r/>
            <w:r>
              <w:rPr>
                <w:b/>
              </w:rPr>
              <w:t>Where it lives / Notes</w:t>
            </w:r>
          </w:p>
        </w:tc>
      </w:tr>
      <w:tr>
        <w:tc>
          <w:tcPr>
            <w:tcW w:type="dxa" w:w="2880"/>
          </w:tcPr>
          <w:p>
            <w:r>
              <w:t>Sentence-length, markdown, and citation rules in prompts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prompts/anomaly_chat_prompt.txt, prompts/status_prompt.txt, prompts/reconciliation_prompt.txt.</w:t>
            </w:r>
          </w:p>
        </w:tc>
      </w:tr>
      <w:tr>
        <w:tc>
          <w:tcPr>
            <w:tcW w:type="dxa" w:w="2880"/>
          </w:tcPr>
          <w:p>
            <w:r>
              <w:t>Required-headings contract for report prompts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prompts/anomaly_format_prompt.txt (4 sections), prompts/reconciliation_prompt.txt (5 sections).</w:t>
            </w:r>
          </w:p>
        </w:tc>
      </w:tr>
      <w:tr>
        <w:tc>
          <w:tcPr>
            <w:tcW w:type="dxa" w:w="2880"/>
          </w:tcPr>
          <w:p>
            <w:r>
              <w:t>Markdown renderer with HTML escape + table support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frontend/src/components/MarkdownRenderer.jsx escapeHtml + parseTable.</w:t>
            </w:r>
          </w:p>
        </w:tc>
      </w:tr>
      <w:tr>
        <w:tc>
          <w:tcPr>
            <w:tcW w:type="dxa" w:w="2880"/>
          </w:tcPr>
          <w:p>
            <w:r>
              <w:t>Style-rule consistency between prompts and fixed agent strings (emoji)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B76E00"/>
              </w:rPr>
              <w:t>PARTIAL</w:t>
            </w:r>
          </w:p>
        </w:tc>
        <w:tc>
          <w:tcPr>
            <w:tcW w:type="dxa" w:w="5184"/>
          </w:tcPr>
          <w:p>
            <w:r>
              <w:t>main.py uses ✅/⚠️/❌ emojis in three messages; prompts neither encourage nor forbid emoji explicitly.</w:t>
            </w:r>
          </w:p>
        </w:tc>
      </w:tr>
      <w:tr>
        <w:tc>
          <w:tcPr>
            <w:tcW w:type="dxa" w:w="2880"/>
          </w:tcPr>
          <w:p>
            <w:r>
              <w:t>Lint-style validation that LLM output meets the required heading set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8C1A1A"/>
              </w:rPr>
              <w:t>PLANNED</w:t>
            </w:r>
          </w:p>
        </w:tc>
        <w:tc>
          <w:tcPr>
            <w:tcW w:type="dxa" w:w="5184"/>
          </w:tcPr>
          <w:p>
            <w:r>
              <w:t>No automated post-check on LLM output today.</w:t>
            </w:r>
          </w:p>
        </w:tc>
      </w:tr>
      <w:tr>
        <w:tc>
          <w:tcPr>
            <w:tcW w:type="dxa" w:w="2880"/>
          </w:tcPr>
          <w:p>
            <w:r>
              <w:t>Style guide file in repo for prompt authors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8C1A1A"/>
              </w:rPr>
              <w:t>PLANNED</w:t>
            </w:r>
          </w:p>
        </w:tc>
        <w:tc>
          <w:tcPr>
            <w:tcW w:type="dxa" w:w="5184"/>
          </w:tcPr>
          <w:p>
            <w:r>
              <w:t>Voice rules live inside individual prompts; no central STYLE.md.</w:t>
            </w:r>
          </w:p>
        </w:tc>
      </w:tr>
    </w:tbl>
    <w:p/>
    <w:p>
      <w:pPr>
        <w:pStyle w:val="Heading2"/>
      </w:pPr>
      <w:r>
        <w:t>2.3 Communication Principles</w:t>
      </w:r>
    </w:p>
    <w:p>
      <w:pPr>
        <w:pStyle w:val="Heading3"/>
      </w:pPr>
      <w:r>
        <w:t>Principles the prompts enforce</w:t>
      </w:r>
    </w:p>
    <w:p>
      <w:pPr>
        <w:pStyle w:val="ListBullet"/>
      </w:pPr>
      <w:r>
        <w:t>Honesty over fluency. anomaly_chat_prompt: "If the answer is not supported by the context, say so plainly and suggest what information would be needed." The chat agent never invents columns or invoice IDs.</w:t>
      </w:r>
    </w:p>
    <w:p>
      <w:pPr>
        <w:pStyle w:val="ListBullet"/>
      </w:pPr>
      <w:r>
        <w:t>Epistemic humility. status_prompt: "If the question is outside this scope, say so." The agent doesn't pretend to know the state of unrelated systems.</w:t>
      </w:r>
    </w:p>
    <w:p>
      <w:pPr>
        <w:pStyle w:val="ListBullet"/>
      </w:pPr>
      <w:r>
        <w:t>Pushback on invalid input. The chat FSM responds to a malformed date with "I couldn't read that date range" plus an example, instead of guessing (backend/main.py::_handle_await_dates → validate_date_range).</w:t>
      </w:r>
    </w:p>
    <w:p>
      <w:pPr>
        <w:pStyle w:val="ListBullet"/>
      </w:pPr>
      <w:r>
        <w:t>Confirmation before side effects. The agent never writes to anomaly_metadata or triggers Airflow on first turn — it parses, echoes the parsed range, and waits for `confirm` (backend/main.py::_handle_confirm).</w:t>
      </w:r>
    </w:p>
    <w:p>
      <w:pPr>
        <w:pStyle w:val="Heading3"/>
      </w:pPr>
      <w:r>
        <w:t>Failure-mode behavior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LLM unreachable / quota exhausted</w:t>
            </w:r>
          </w:p>
        </w:tc>
        <w:tc>
          <w:tcPr>
            <w:tcW w:type="dxa" w:w="6768"/>
          </w:tcPr>
          <w:p>
            <w:r>
              <w:t>Each public function in backend/llm_service.py has a deterministic fallback. normalize_date_range falls back to a regex; format_report builds a plain markdown table; reconciliation_report emits a static summary with the real counts. The user sees something useful, not an error toast.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LLM returns malformed JSON</w:t>
            </w:r>
          </w:p>
        </w:tc>
        <w:tc>
          <w:tcPr>
            <w:tcW w:type="dxa" w:w="6768"/>
          </w:tcPr>
          <w:p>
            <w:r>
              <w:t>Strip ```json fences, try json.loads, log a warning, drop the chunk. The remainder of the run continues.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Airflow SSH fails</w:t>
            </w:r>
          </w:p>
        </w:tc>
        <w:tc>
          <w:tcPr>
            <w:tcW w:type="dxa" w:w="6768"/>
          </w:tcPr>
          <w:p>
            <w:r>
              <w:t>metadata table is already written; assistant says "Metadata was written but the Airflow trigger failed" with stderr in a fenced block, and instructs the user to reply `retry`. No silent failure.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DB unreachable</w:t>
            </w:r>
          </w:p>
        </w:tc>
        <w:tc>
          <w:tcPr>
            <w:tcW w:type="dxa" w:w="6768"/>
          </w:tcPr>
          <w:p>
            <w:r>
              <w:t>/api/health flips to db: "down". Status panel surfaces an amber backend badge in the header (App.jsx HealthBadge).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DDDD"/>
          </w:tcPr>
          <w:p>
            <w:r/>
            <w:r>
              <w:rPr>
                <w:b/>
              </w:rPr>
              <w:t>Topic</w:t>
            </w:r>
          </w:p>
        </w:tc>
        <w:tc>
          <w:tcPr>
            <w:tcW w:type="dxa" w:w="1584"/>
            <w:shd w:val="clear" w:color="auto" w:fill="DDDDDD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5184"/>
            <w:shd w:val="clear" w:color="auto" w:fill="DDDDDD"/>
          </w:tcPr>
          <w:p>
            <w:r/>
            <w:r>
              <w:rPr>
                <w:b/>
              </w:rPr>
              <w:t>Where it lives / Notes</w:t>
            </w:r>
          </w:p>
        </w:tc>
      </w:tr>
      <w:tr>
        <w:tc>
          <w:tcPr>
            <w:tcW w:type="dxa" w:w="2880"/>
          </w:tcPr>
          <w:p>
            <w:r>
              <w:t>Pushback on invalid date input (no guessing)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backend/llm_service.py::validate_date_range + _handle_await_dates retry loop.</w:t>
            </w:r>
          </w:p>
        </w:tc>
      </w:tr>
      <w:tr>
        <w:tc>
          <w:tcPr>
            <w:tcW w:type="dxa" w:w="2880"/>
          </w:tcPr>
          <w:p>
            <w:r>
              <w:t>Confirmation gate before any side effect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FSM state STEP_CONFIRM in backend/session_manager.py, gated by _handle_confirm.</w:t>
            </w:r>
          </w:p>
        </w:tc>
      </w:tr>
      <w:tr>
        <w:tc>
          <w:tcPr>
            <w:tcW w:type="dxa" w:w="2880"/>
          </w:tcPr>
          <w:p>
            <w:r>
              <w:t>Honest "I don't know" instructions in chat prompts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prompts/anomaly_chat_prompt.txt + prompts/status_prompt.txt.</w:t>
            </w:r>
          </w:p>
        </w:tc>
      </w:tr>
      <w:tr>
        <w:tc>
          <w:tcPr>
            <w:tcW w:type="dxa" w:w="2880"/>
          </w:tcPr>
          <w:p>
            <w:r>
              <w:t>Soft-fail on Airflow SSH error (assistant explains, offers retry)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backend/main.py::_trigger_pipeline STEP_ERROR branch.</w:t>
            </w:r>
          </w:p>
        </w:tc>
      </w:tr>
      <w:tr>
        <w:tc>
          <w:tcPr>
            <w:tcW w:type="dxa" w:w="2880"/>
          </w:tcPr>
          <w:p>
            <w:r>
              <w:t>Confidence scoring on anomalies (e.g. "high / medium / low confidence")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B76E00"/>
              </w:rPr>
              <w:t>PARTIAL</w:t>
            </w:r>
          </w:p>
        </w:tc>
        <w:tc>
          <w:tcPr>
            <w:tcW w:type="dxa" w:w="5184"/>
          </w:tcPr>
          <w:p>
            <w:r>
              <w:t>Anomalies carry severity (low/medium/high), but no separate confidence dimension. roadmap §5 + §17.</w:t>
            </w:r>
          </w:p>
        </w:tc>
      </w:tr>
      <w:tr>
        <w:tc>
          <w:tcPr>
            <w:tcW w:type="dxa" w:w="2880"/>
          </w:tcPr>
          <w:p>
            <w:r>
              <w:t>Refusal templates for out-of-scope questions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8C1A1A"/>
              </w:rPr>
              <w:t>PLANNED</w:t>
            </w:r>
          </w:p>
        </w:tc>
        <w:tc>
          <w:tcPr>
            <w:tcW w:type="dxa" w:w="5184"/>
          </w:tcPr>
          <w:p>
            <w:r>
              <w:t>The chat prompt instructs the model to say so, but there is no canonical refusal template.</w:t>
            </w:r>
          </w:p>
        </w:tc>
      </w:tr>
    </w:tbl>
    <w:p/>
    <w:p>
      <w:pPr>
        <w:pStyle w:val="Heading2"/>
      </w:pPr>
      <w:r>
        <w:t>2.4 Brand Alignment</w:t>
      </w:r>
    </w:p>
    <w:p>
      <w:pPr>
        <w:pStyle w:val="Heading3"/>
      </w:pPr>
      <w:r>
        <w:t>Visual &amp; UX parity with AdminFee Agent</w:t>
      </w:r>
    </w:p>
    <w:p>
      <w:pPr>
        <w:pStyle w:val="ListBullet"/>
      </w:pPr>
      <w:r>
        <w:t>Same 3-panel layout: chat (left) / status monitor (center) / analyst (right). frontend/src/App.jsx mirrors AdminFee's App.jsx structure verbatim.</w:t>
      </w:r>
    </w:p>
    <w:p>
      <w:pPr>
        <w:pStyle w:val="ListBullet"/>
      </w:pPr>
      <w:r>
        <w:t>Same header treatment: brand dot + product name + tagline + health badge + New Session button (frontend/src/index.css .app-header).</w:t>
      </w:r>
    </w:p>
    <w:p>
      <w:pPr>
        <w:pStyle w:val="ListBullet"/>
      </w:pPr>
      <w:r>
        <w:t>Same monospace status chips for FSM steps (.step-chip with per-state color variants).</w:t>
      </w:r>
    </w:p>
    <w:p>
      <w:pPr>
        <w:pStyle w:val="ListBullet"/>
      </w:pPr>
      <w:r>
        <w:t>Same dark theme via CSS variables in :root (--bg, --accent, --ok, --warn, --err) so a switch to the AdminFee theme is one variable change.</w:t>
      </w:r>
    </w:p>
    <w:p>
      <w:pPr>
        <w:pStyle w:val="ListBullet"/>
      </w:pPr>
      <w:r>
        <w:t>Same step-based FSM in the backend; AdminFee Agent uses the same session_manager pattern (UUID dict, threading.Lock).</w:t>
      </w:r>
    </w:p>
    <w:p>
      <w:pPr>
        <w:pStyle w:val="Heading3"/>
      </w:pPr>
      <w:r>
        <w:t>Brand voice continuity</w:t>
      </w:r>
    </w:p>
    <w:p>
      <w:pPr>
        <w:pStyle w:val="ListBullet"/>
      </w:pPr>
      <w:r>
        <w:t>Both agents introduce themselves with the product name in bold and ask for a single concrete input before doing anything.</w:t>
      </w:r>
    </w:p>
    <w:p>
      <w:pPr>
        <w:pStyle w:val="ListBullet"/>
      </w:pPr>
      <w:r>
        <w:t>Both products use markdown reports with required section headings to make outputs scannable for auditors.</w:t>
      </w:r>
    </w:p>
    <w:p>
      <w:pPr>
        <w:pStyle w:val="ListBullet"/>
      </w:pPr>
      <w:r>
        <w:t>Both products surface their backend health in the header so the operator can tell at a glance whether the LLM/DB are reachable.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DDDD"/>
          </w:tcPr>
          <w:p>
            <w:r/>
            <w:r>
              <w:rPr>
                <w:b/>
              </w:rPr>
              <w:t>Topic</w:t>
            </w:r>
          </w:p>
        </w:tc>
        <w:tc>
          <w:tcPr>
            <w:tcW w:type="dxa" w:w="1584"/>
            <w:shd w:val="clear" w:color="auto" w:fill="DDDDDD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5184"/>
            <w:shd w:val="clear" w:color="auto" w:fill="DDDDDD"/>
          </w:tcPr>
          <w:p>
            <w:r/>
            <w:r>
              <w:rPr>
                <w:b/>
              </w:rPr>
              <w:t>Where it lives / Notes</w:t>
            </w:r>
          </w:p>
        </w:tc>
      </w:tr>
      <w:tr>
        <w:tc>
          <w:tcPr>
            <w:tcW w:type="dxa" w:w="2880"/>
          </w:tcPr>
          <w:p>
            <w:r>
              <w:t>Layout / theme parity with AdminFee Agent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frontend/src/App.jsx + frontend/src/index.css.</w:t>
            </w:r>
          </w:p>
        </w:tc>
      </w:tr>
      <w:tr>
        <w:tc>
          <w:tcPr>
            <w:tcW w:type="dxa" w:w="2880"/>
          </w:tcPr>
          <w:p>
            <w:r>
              <w:t>Shared component library / design tokens package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B76E00"/>
              </w:rPr>
              <w:t>PARTIAL</w:t>
            </w:r>
          </w:p>
        </w:tc>
        <w:tc>
          <w:tcPr>
            <w:tcW w:type="dxa" w:w="5184"/>
          </w:tcPr>
          <w:p>
            <w:r>
              <w:t>Patterns are duplicated between repos; no shared package yet. CSS variables make the swap trivial.</w:t>
            </w:r>
          </w:p>
        </w:tc>
      </w:tr>
      <w:tr>
        <w:tc>
          <w:tcPr>
            <w:tcW w:type="dxa" w:w="2880"/>
          </w:tcPr>
          <w:p>
            <w:r>
              <w:t>Brand kit (logo, color palette, typography spec) in repo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8C1A1A"/>
              </w:rPr>
              <w:t>PLANNED</w:t>
            </w:r>
          </w:p>
        </w:tc>
        <w:tc>
          <w:tcPr>
            <w:tcW w:type="dxa" w:w="5184"/>
          </w:tcPr>
          <w:p>
            <w:r>
              <w:t>No assets folder; brand-dot is a CSS pseudo-element, no actual logo.</w:t>
            </w:r>
          </w:p>
        </w:tc>
      </w:tr>
      <w:tr>
        <w:tc>
          <w:tcPr>
            <w:tcW w:type="dxa" w:w="2880"/>
          </w:tcPr>
          <w:p>
            <w:r>
              <w:t>Light theme + theme switcher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8C1A1A"/>
              </w:rPr>
              <w:t>PLANNED</w:t>
            </w:r>
          </w:p>
        </w:tc>
        <w:tc>
          <w:tcPr>
            <w:tcW w:type="dxa" w:w="5184"/>
          </w:tcPr>
          <w:p>
            <w:r>
              <w:t>Variables are dark-only today; the var() structure already supports a sibling [data-theme="light"] block.</w:t>
            </w:r>
          </w:p>
        </w:tc>
      </w:tr>
      <w:tr>
        <w:tc>
          <w:tcPr>
            <w:tcW w:type="dxa" w:w="2880"/>
          </w:tcPr>
          <w:p>
            <w:r>
              <w:t>Internationalisation (i18n) of UI strings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8C1A1A"/>
              </w:rPr>
              <w:t>PLANNED</w:t>
            </w:r>
          </w:p>
        </w:tc>
        <w:tc>
          <w:tcPr>
            <w:tcW w:type="dxa" w:w="5184"/>
          </w:tcPr>
          <w:p>
            <w:r>
              <w:t>All UI copy is inline English strings; no i18n framework.</w:t>
            </w:r>
          </w:p>
        </w:tc>
      </w:tr>
    </w:tbl>
    <w:p/>
    <w:p>
      <w:pPr>
        <w:pStyle w:val="Heading2"/>
      </w:pPr>
      <w:r>
        <w:t>2.5 Example Interactions</w:t>
      </w:r>
    </w:p>
    <w:p>
      <w:r>
        <w:t>Each example below is a literal transcript of what the FSM produces given the input. Assistant turns are constructed by backend/main.py + prompts; user turns are exactly what the analyst types in the chat panel.</w:t>
      </w:r>
    </w:p>
    <w:p>
      <w:pPr>
        <w:pStyle w:val="Heading3"/>
      </w:pPr>
      <w:r>
        <w:t>Example 1 — Happy path: greeting → confirm → trigger</w:t>
      </w:r>
    </w:p>
    <w:p>
      <w:r>
        <w:rPr>
          <w:rFonts w:ascii="Consolas" w:hAnsi="Consolas"/>
          <w:sz w:val="18"/>
          <w:shd w:val="clear" w:color="auto" w:fill="F4F4F4"/>
        </w:rPr>
        <w:t>AGENT: Hello — welcome to the **Anomaly Detection Agent**. Please provide a date range (e.g. `2024-12-25 to 2025-12-25`) or type `exit` to quit.</w:t>
        <w:br/>
        <w:br/>
        <w:t>USER: 2024-01-01 to 2024-12-31</w:t>
        <w:br/>
        <w:br/>
        <w:t>AGENT: I parsed:</w:t>
        <w:br/>
        <w:br/>
        <w:t>- **Start date:** `2024-01-01`</w:t>
        <w:br/>
        <w:t>- **End date:** `2024-12-31`</w:t>
        <w:br/>
        <w:br/>
        <w:t>Reply `confirm` to run the anomaly pipeline or send a new range.</w:t>
        <w:br/>
        <w:br/>
        <w:t>USER: confirm</w:t>
        <w:br/>
        <w:br/>
        <w:t>AGENT: ✅ Anomaly pipeline triggered.</w:t>
        <w:br/>
        <w:br/>
        <w:t>- **Run ID:** `anomaly_20260101_143012`</w:t>
        <w:br/>
        <w:t>- **Range:** `2024-01-01` → `2024-12-31`</w:t>
        <w:br/>
        <w:br/>
        <w:t>Watch the **Status Monitor** panel for progress.</w:t>
      </w:r>
    </w:p>
    <w:p>
      <w:pPr>
        <w:pStyle w:val="Heading3"/>
      </w:pPr>
      <w:r>
        <w:t>Example 2 — Pushback on invalid input</w:t>
      </w:r>
    </w:p>
    <w:p>
      <w:r>
        <w:rPr>
          <w:rFonts w:ascii="Consolas" w:hAnsi="Consolas"/>
          <w:sz w:val="18"/>
          <w:shd w:val="clear" w:color="auto" w:fill="F4F4F4"/>
        </w:rPr>
        <w:t>USER: last quarter sometime</w:t>
        <w:br/>
        <w:br/>
        <w:t>AGENT: I couldn't read that date range (Missing start or end date). Please try again, e.g. `2024-01-01 to 2024-12-31`.</w:t>
      </w:r>
    </w:p>
    <w:p>
      <w:r>
        <w:t>The fallback path: when the LLM cannot extract dates, the regex fallback in backend/llm_service.py::_normalize_with_regex returns (None, None); validate_date_range flags it; the agent does not guess.</w:t>
      </w:r>
    </w:p>
    <w:p>
      <w:pPr>
        <w:pStyle w:val="Heading3"/>
      </w:pPr>
      <w:r>
        <w:t>Example 3 — Soft failure of the Airflow trigger</w:t>
      </w:r>
    </w:p>
    <w:p>
      <w:r>
        <w:rPr>
          <w:rFonts w:ascii="Consolas" w:hAnsi="Consolas"/>
          <w:sz w:val="18"/>
          <w:shd w:val="clear" w:color="auto" w:fill="F4F4F4"/>
        </w:rPr>
        <w:t>USER: confirm</w:t>
        <w:br/>
        <w:br/>
        <w:t>AGENT: ⚠️ Metadata was written but the Airflow trigger failed:</w:t>
        <w:br/>
        <w:br/>
        <w:t>```</w:t>
        <w:br/>
        <w:t>ssh: connect to host 172.31.25.132 port 22: Connection timed out</w:t>
        <w:br/>
        <w:t>```</w:t>
        <w:br/>
        <w:br/>
        <w:t>Fix the SSH / DAG configuration and reply `retry`.</w:t>
      </w:r>
    </w:p>
    <w:p>
      <w:pPr>
        <w:pStyle w:val="Heading3"/>
      </w:pPr>
      <w:r>
        <w:t>Example 4 — Analyst follow-up Q&amp;A</w:t>
      </w:r>
    </w:p>
    <w:p>
      <w:r>
        <w:rPr>
          <w:rFonts w:ascii="Consolas" w:hAnsi="Consolas"/>
          <w:sz w:val="18"/>
          <w:shd w:val="clear" w:color="auto" w:fill="F4F4F4"/>
        </w:rPr>
        <w:t>USER (analyst panel): Which vendor has the most duplicates?</w:t>
        <w:br/>
        <w:br/>
        <w:t>AGENT: Vendor `ACME Logistics` accounts for 6 of the 17 detected duplicates, all in the `2024-Q3` window. Two of those (`INV-1042`, `INV-1071`) are exact-amount near-duplicates separated by 2 days; the other four are split-payment patterns under the `vendor_alias` value `ACME LOG.`</w:t>
        <w:br/>
        <w:br/>
        <w:t>[expandable: Generated SQL]</w:t>
        <w:br/>
        <w:t>SELECT vendor_name, COUNT(*) AS duplicate_count</w:t>
        <w:br/>
        <w:t>FROM anomaly.duplicate_ap_invoice</w:t>
        <w:br/>
        <w:t>GROUP BY vendor_name</w:t>
        <w:br/>
        <w:t>ORDER BY duplicate_count DESC</w:t>
        <w:br/>
        <w:t>LIMIT 200</w:t>
      </w:r>
    </w:p>
    <w:p>
      <w:r>
        <w:t>The natural-language answer is produced by chat_about_anomalies (prompts/anomaly_chat_prompt.txt). The SQL leg is opportunistic — generate_sql + run_select_safely; if generate_sql returns empty or the SQL is rejected, the answer still renders without the expandable block.</w:t>
      </w:r>
    </w:p>
    <w:p>
      <w:pPr>
        <w:pStyle w:val="Heading3"/>
      </w:pPr>
      <w:r>
        <w:t>Example 5 — Status Q&amp;A from the centre panel</w:t>
      </w:r>
    </w:p>
    <w:p>
      <w:r>
        <w:rPr>
          <w:rFonts w:ascii="Consolas" w:hAnsi="Consolas"/>
          <w:sz w:val="18"/>
          <w:shd w:val="clear" w:color="auto" w:fill="F4F4F4"/>
        </w:rPr>
        <w:t>USER: How many high-severity anomalies are there?</w:t>
        <w:br/>
        <w:br/>
        <w:t>AGENT: There are 4 high-severity anomalies in the current run (out of 17 total). The latest update was at 14:31 UTC.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DDDD"/>
          </w:tcPr>
          <w:p>
            <w:r/>
            <w:r>
              <w:rPr>
                <w:b/>
              </w:rPr>
              <w:t>Topic</w:t>
            </w:r>
          </w:p>
        </w:tc>
        <w:tc>
          <w:tcPr>
            <w:tcW w:type="dxa" w:w="1584"/>
            <w:shd w:val="clear" w:color="auto" w:fill="DDDDDD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5184"/>
            <w:shd w:val="clear" w:color="auto" w:fill="DDDDDD"/>
          </w:tcPr>
          <w:p>
            <w:r/>
            <w:r>
              <w:rPr>
                <w:b/>
              </w:rPr>
              <w:t>Where it lives / Notes</w:t>
            </w:r>
          </w:p>
        </w:tc>
      </w:tr>
      <w:tr>
        <w:tc>
          <w:tcPr>
            <w:tcW w:type="dxa" w:w="2880"/>
          </w:tcPr>
          <w:p>
            <w:r>
              <w:t>Greeting / confirm / trigger transcripts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backend/main.py constants and _trigger_pipeline output strings.</w:t>
            </w:r>
          </w:p>
        </w:tc>
      </w:tr>
      <w:tr>
        <w:tc>
          <w:tcPr>
            <w:tcW w:type="dxa" w:w="2880"/>
          </w:tcPr>
          <w:p>
            <w:r>
              <w:t>Pushback transcript (regex fallback path)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backend/llm_service.py::_normalize_with_regex + validate_date_range.</w:t>
            </w:r>
          </w:p>
        </w:tc>
      </w:tr>
      <w:tr>
        <w:tc>
          <w:tcPr>
            <w:tcW w:type="dxa" w:w="2880"/>
          </w:tcPr>
          <w:p>
            <w:r>
              <w:t>Airflow soft-failure transcript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backend/main.py::_trigger_pipeline result.ok=False branch.</w:t>
            </w:r>
          </w:p>
        </w:tc>
      </w:tr>
      <w:tr>
        <w:tc>
          <w:tcPr>
            <w:tcW w:type="dxa" w:w="2880"/>
          </w:tcPr>
          <w:p>
            <w:r>
              <w:t>Analyst Q&amp;A with optional SQL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F7744"/>
              </w:rPr>
              <w:t>IMPLEMENTED</w:t>
            </w:r>
          </w:p>
        </w:tc>
        <w:tc>
          <w:tcPr>
            <w:tcW w:type="dxa" w:w="5184"/>
          </w:tcPr>
          <w:p>
            <w:r>
              <w:t>POST /api/analysis/ask in backend/main.py + frontend AnalysisPanel.jsx &lt;details&gt; block.</w:t>
            </w:r>
          </w:p>
        </w:tc>
      </w:tr>
      <w:tr>
        <w:tc>
          <w:tcPr>
            <w:tcW w:type="dxa" w:w="2880"/>
          </w:tcPr>
          <w:p>
            <w:r>
              <w:t>Persistent transcripts across sessions / replay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8C1A1A"/>
              </w:rPr>
              <w:t>PLANNED</w:t>
            </w:r>
          </w:p>
        </w:tc>
        <w:tc>
          <w:tcPr>
            <w:tcW w:type="dxa" w:w="5184"/>
          </w:tcPr>
          <w:p>
            <w:r>
              <w:t>Session.history is in-process only; lost on backend restart. roadmap Phase 1.</w:t>
            </w:r>
          </w:p>
        </w:tc>
      </w:tr>
      <w:tr>
        <w:tc>
          <w:tcPr>
            <w:tcW w:type="dxa" w:w="2880"/>
          </w:tcPr>
          <w:p>
            <w:r>
              <w:t>"Gold standard" reference dialogues used as eval fixtures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8C1A1A"/>
              </w:rPr>
              <w:t>PLANNED</w:t>
            </w:r>
          </w:p>
        </w:tc>
        <w:tc>
          <w:tcPr>
            <w:tcW w:type="dxa" w:w="5184"/>
          </w:tcPr>
          <w:p>
            <w:r>
              <w:t>These examples are documentation only; no automated eval harness yet (§20.2).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