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Anomaly Agent — LLD Section 1: Product Vision &amp; Problem Statement</w:t>
      </w:r>
    </w:p>
    <w:p>
      <w:r>
        <w:rPr>
          <w:i/>
        </w:rPr>
        <w:t>Branch: claude/anomaly-agent-frontend-s9ygV   ·   Source template: doc/lld.md   ·   Status legend: IMPLEMENTED / PARTIAL / PLANNED</w:t>
      </w:r>
    </w:p>
    <w:p>
      <w:r>
        <w:t xml:space="preserve">IMPLEMENTED = wired end-to-end on this branch and runs against real services (LLM + MySQL + SSH) when reachable. </w:t>
      </w:r>
      <w:r>
        <w:t xml:space="preserve">PARTIAL = present but limited (e.g. regex-only, hard-coded table, no persistence). </w:t>
      </w:r>
      <w:r>
        <w:t>PLANNED = not in code today; documented for direction.</w:t>
      </w:r>
    </w:p>
    <w:p/>
    <w:p>
      <w:pPr>
        <w:pStyle w:val="Heading1"/>
      </w:pPr>
      <w:r>
        <w:t>1. Product Vision &amp; Problem Statement</w:t>
      </w:r>
    </w:p>
    <w:p>
      <w:r>
        <w:t>This section anchors why the Anomaly Agent exists, who it serves, what good looks like, and what it intentionally is not. Every claim is tagged IMPLEMENTED / PARTIAL / PLANNED against the code on branch claude/anomaly-agent-frontend-s9ygV.</w:t>
      </w:r>
    </w:p>
    <w:p>
      <w:pPr>
        <w:pStyle w:val="Heading2"/>
      </w:pPr>
      <w:r>
        <w:t>1.1 Mission</w:t>
      </w:r>
    </w:p>
    <w:p>
      <w:r>
        <w:t>Help finance auditors detect duplicate Accounts Payable (AP) invoices for a chosen date range by combining a curated MySQL warehouse, an Airflow ingestion pipeline, and an LLM-driven anomaly review — all behind a single 3-panel web UI.</w:t>
      </w:r>
    </w:p>
    <w:p>
      <w:r>
        <w:t>One-sentence form:</w:t>
      </w:r>
    </w:p>
    <w:p>
      <w:r>
        <w:rPr>
          <w:rFonts w:ascii="Consolas" w:hAnsi="Consolas"/>
          <w:sz w:val="18"/>
          <w:shd w:val="clear" w:color="auto" w:fill="F4F4F4"/>
        </w:rPr>
        <w:t>"Pick a date range, run the pipeline, and read an LLM-authored anomaly report with follow-up Q&amp;A — without leaving the browser."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Date-range driven anomaly run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backend/main.py::_trigger_pipeline; backend/database.py::upsert_anomaly_metadata</w:t>
            </w:r>
          </w:p>
        </w:tc>
      </w:tr>
      <w:tr>
        <w:tc>
          <w:tcPr>
            <w:tcW w:type="dxa" w:w="2880"/>
          </w:tcPr>
          <w:p>
            <w:r>
              <w:t>LLM-authored anomaly report (markdown)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backend/llm_service.py::format_report + prompts/anomaly_format_prompt.txt</w:t>
            </w:r>
          </w:p>
        </w:tc>
      </w:tr>
      <w:tr>
        <w:tc>
          <w:tcPr>
            <w:tcW w:type="dxa" w:w="2880"/>
          </w:tcPr>
          <w:p>
            <w:r>
              <w:t>Follow-up Q&amp;A grounded on the run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backend/llm_service.py::chat_about_anomalies + /api/analysis/ask</w:t>
            </w:r>
          </w:p>
        </w:tc>
      </w:tr>
      <w:tr>
        <w:tc>
          <w:tcPr>
            <w:tcW w:type="dxa" w:w="2880"/>
          </w:tcPr>
          <w:p>
            <w:r>
              <w:t>Mission expanded to other anomaly domains (beyond duplicate AP invoices)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Tables, prompts and reconciliation rules are hard-coded for duplicate_ap_invoice today.</w:t>
            </w:r>
          </w:p>
        </w:tc>
      </w:tr>
    </w:tbl>
    <w:p/>
    <w:p>
      <w:pPr>
        <w:pStyle w:val="Heading2"/>
      </w:pPr>
      <w:r>
        <w:t>1.2 Target Users</w:t>
      </w:r>
    </w:p>
    <w:p>
      <w:r>
        <w:t>Two personas, in priority order:</w:t>
      </w:r>
    </w:p>
    <w:p>
      <w:pPr>
        <w:pStyle w:val="Heading3"/>
      </w:pPr>
      <w:r>
        <w:t>Primary — Finance Auditor ("the analyst")</w:t>
      </w:r>
    </w:p>
    <w:p>
      <w:pPr>
        <w:pStyle w:val="ListBullet"/>
      </w:pPr>
      <w:r>
        <w:t>Job-to-be-done: confirm whether a given period contains duplicate or suspicious AP invoices before posting/closing the books.</w:t>
      </w:r>
    </w:p>
    <w:p>
      <w:pPr>
        <w:pStyle w:val="ListBullet"/>
      </w:pPr>
      <w:r>
        <w:t>Pain points: rule-based duplicate detectors over-fire on near-duplicates (e.g. invoice numbering quirks, vendor aliases) and under-fire on subtle splits or out-of-pattern amounts.</w:t>
      </w:r>
    </w:p>
    <w:p>
      <w:pPr>
        <w:pStyle w:val="ListBullet"/>
      </w:pPr>
      <w:r>
        <w:t>Tooling today (without this app): SQL ad-hoc queries against the anomaly.duplicate_ap_invoice table, manual spreadsheets, email back-and-forth with AP operators.</w:t>
      </w:r>
    </w:p>
    <w:p>
      <w:pPr>
        <w:pStyle w:val="Heading3"/>
      </w:pPr>
      <w:r>
        <w:t>Secondary — AP Operations Lead ("the operator")</w:t>
      </w:r>
    </w:p>
    <w:p>
      <w:pPr>
        <w:pStyle w:val="ListBullet"/>
      </w:pPr>
      <w:r>
        <w:t>Job-to-be-done: trigger the anomaly DAG for a window, watch it land, and hand the report off to the auditor.</w:t>
      </w:r>
    </w:p>
    <w:p>
      <w:pPr>
        <w:pStyle w:val="ListBullet"/>
      </w:pPr>
      <w:r>
        <w:t>Pain points: today this is a manual SSH + airflow CLI step on a shared EC2 host. No visible "is it done?" signal short of tailing logs.</w:t>
      </w:r>
    </w:p>
    <w:p>
      <w:pPr>
        <w:pStyle w:val="ListBullet"/>
      </w:pPr>
      <w:r>
        <w:t>What this app gives them: a Confirm button in chat, a status panel that polls for completion, and an audit trail of who triggered what.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Auditor — view dataset understanding + anomaly report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frontend/src/panels/AnalysisPanel.jsx + /api/analysis/setup</w:t>
            </w:r>
          </w:p>
        </w:tc>
      </w:tr>
      <w:tr>
        <w:tc>
          <w:tcPr>
            <w:tcW w:type="dxa" w:w="2880"/>
          </w:tcPr>
          <w:p>
            <w:r>
              <w:t>Auditor — ask follow-up questions with optional SQL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/api/analysis/ask + backend/database.py::run_select_safely</w:t>
            </w:r>
          </w:p>
        </w:tc>
      </w:tr>
      <w:tr>
        <w:tc>
          <w:tcPr>
            <w:tcW w:type="dxa" w:w="2880"/>
          </w:tcPr>
          <w:p>
            <w:r>
              <w:t>Operator — trigger DAG via chat with a Confirm button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frontend/src/panels/AgentChatPanel.jsx + backend/airflow_trigger.py</w:t>
            </w:r>
          </w:p>
        </w:tc>
      </w:tr>
      <w:tr>
        <w:tc>
          <w:tcPr>
            <w:tcW w:type="dxa" w:w="2880"/>
          </w:tcPr>
          <w:p>
            <w:r>
              <w:t>Operator — see real Airflow run status (SUCCESS/FAILED), not just "triggered"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Today the SSH call is fire-and-forget; see roadmap Phase 2.</w:t>
            </w:r>
          </w:p>
        </w:tc>
      </w:tr>
      <w:tr>
        <w:tc>
          <w:tcPr>
            <w:tcW w:type="dxa" w:w="2880"/>
          </w:tcPr>
          <w:p>
            <w:r>
              <w:t>Distinct sign-in / per-user sessions for these two personas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No auth layer; session_id is anonymous. doc/roadmap.md Phase 5.</w:t>
            </w:r>
          </w:p>
        </w:tc>
      </w:tr>
    </w:tbl>
    <w:p/>
    <w:p>
      <w:pPr>
        <w:pStyle w:val="Heading2"/>
      </w:pPr>
      <w:r>
        <w:t>1.3 Success Metrics</w:t>
      </w:r>
    </w:p>
    <w:p>
      <w:r>
        <w:t>These metrics are not yet instrumented — the app emits Python logs and an in-memory audit trail, but no metrics pipeline. The list below is the intended dashboard once telemetry lands (see §21).</w:t>
      </w:r>
    </w:p>
    <w:p>
      <w:pPr>
        <w:pStyle w:val="Heading3"/>
      </w:pPr>
      <w:r>
        <w:t>North-star</w:t>
      </w:r>
    </w:p>
    <w:p>
      <w:pPr>
        <w:pStyle w:val="ListBullet"/>
      </w:pPr>
      <w:r>
        <w:t>Auditor time-to-anomaly-report: minutes from "open the app" to "reading a finalized markdown report." Target: &lt; 5 minutes for a 12-month window.</w:t>
      </w:r>
    </w:p>
    <w:p>
      <w:pPr>
        <w:pStyle w:val="Heading3"/>
      </w:pPr>
      <w:r>
        <w:t>Leading indicators</w:t>
      </w:r>
    </w:p>
    <w:p>
      <w:pPr>
        <w:pStyle w:val="ListBullet"/>
      </w:pPr>
      <w:r>
        <w:t>% of detected anomalies that the auditor accepts as true positives (thumbs-up rate, PLANNED in §19.4).</w:t>
      </w:r>
    </w:p>
    <w:p>
      <w:pPr>
        <w:pStyle w:val="ListBullet"/>
      </w:pPr>
      <w:r>
        <w:t>Median latency of /api/analysis/setup end-to-end.</w:t>
      </w:r>
    </w:p>
    <w:p>
      <w:pPr>
        <w:pStyle w:val="ListBullet"/>
      </w:pPr>
      <w:r>
        <w:t>Number of follow-up questions per analysis run (engagement signal).</w:t>
      </w:r>
    </w:p>
    <w:p>
      <w:pPr>
        <w:pStyle w:val="Heading3"/>
      </w:pPr>
      <w:r>
        <w:t>Guardrail metrics</w:t>
      </w:r>
    </w:p>
    <w:p>
      <w:pPr>
        <w:pStyle w:val="ListBullet"/>
      </w:pPr>
      <w:r>
        <w:t>LLM cost per run (USD).</w:t>
      </w:r>
    </w:p>
    <w:p>
      <w:pPr>
        <w:pStyle w:val="ListBullet"/>
      </w:pPr>
      <w:r>
        <w:t>Backend error rate (5xx) and DB connection failures.</w:t>
      </w:r>
    </w:p>
    <w:p>
      <w:pPr>
        <w:pStyle w:val="ListBullet"/>
      </w:pPr>
      <w:r>
        <w:t>False-positive rate from the anomaly prompt vs. auditor labels.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Audit trail of session events (in-memory)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backend/session_manager.py SessionStore.all_audit + /api/reports/audit</w:t>
            </w:r>
          </w:p>
        </w:tc>
      </w:tr>
      <w:tr>
        <w:tc>
          <w:tcPr>
            <w:tcW w:type="dxa" w:w="2880"/>
          </w:tcPr>
          <w:p>
            <w:r>
              <w:t>Python logging at INFO level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 logging.basicConfig(...)</w:t>
            </w:r>
          </w:p>
        </w:tc>
      </w:tr>
      <w:tr>
        <w:tc>
          <w:tcPr>
            <w:tcW w:type="dxa" w:w="2880"/>
          </w:tcPr>
          <w:p>
            <w:r>
              <w:t>Metrics pipeline (Prometheus / OpenTelemetry / vendor)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doc/roadmap.md Phase 6 ("Production deployment") + §21 of this LLD.</w:t>
            </w:r>
          </w:p>
        </w:tc>
      </w:tr>
      <w:tr>
        <w:tc>
          <w:tcPr>
            <w:tcW w:type="dxa" w:w="2880"/>
          </w:tcPr>
          <w:p>
            <w:r>
              <w:t>LLM cost / token tracking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No token counting today. §22 of this LLD.</w:t>
            </w:r>
          </w:p>
        </w:tc>
      </w:tr>
      <w:tr>
        <w:tc>
          <w:tcPr>
            <w:tcW w:type="dxa" w:w="2880"/>
          </w:tcPr>
          <w:p>
            <w:r>
              <w:t>Auditor feedback capture (thumbs-up/down on anomalies)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No UI hook for feedback. §19.4 of this LLD.</w:t>
            </w:r>
          </w:p>
        </w:tc>
      </w:tr>
    </w:tbl>
    <w:p/>
    <w:p>
      <w:pPr>
        <w:pStyle w:val="Heading2"/>
      </w:pPr>
      <w:r>
        <w:t>1.4 Non-Goals</w:t>
      </w:r>
    </w:p>
    <w:p>
      <w:r>
        <w:t>What the app deliberately does not do today. These are scope guardrails, not future commitments — moving any item out of this list requires an explicit roadmap entry.</w:t>
      </w:r>
    </w:p>
    <w:p>
      <w:pPr>
        <w:pStyle w:val="ListBullet"/>
      </w:pPr>
      <w:r>
        <w:t>Real-time / streaming detection. The app is run-on-demand for a date range; it does not subscribe to a live invoice stream.</w:t>
      </w:r>
    </w:p>
    <w:p>
      <w:pPr>
        <w:pStyle w:val="ListBullet"/>
      </w:pPr>
      <w:r>
        <w:t>Source-system writes. The SQL guard rejects anything that is not a SELECT (backend/database.py::run_select_safely). The app never edits the AP invoice records or any other source table.</w:t>
      </w:r>
    </w:p>
    <w:p>
      <w:pPr>
        <w:pStyle w:val="ListBullet"/>
      </w:pPr>
      <w:r>
        <w:t>General-purpose BI / dashboarding. Charts, pivots, and slice-and-dice are out of scope; the analyst panel is built for textual review and Q&amp;A.</w:t>
      </w:r>
    </w:p>
    <w:p>
      <w:pPr>
        <w:pStyle w:val="ListBullet"/>
      </w:pPr>
      <w:r>
        <w:t>Automatic remediation. The app flags anomalies but never voids invoices, creates JIRA tickets, or notifies vendors.</w:t>
      </w:r>
    </w:p>
    <w:p>
      <w:pPr>
        <w:pStyle w:val="ListBullet"/>
      </w:pPr>
      <w:r>
        <w:t>Multi-tenant / multi-organization. Single-tenant assumption baked into DB schema and CORS config.</w:t>
      </w:r>
    </w:p>
    <w:p>
      <w:pPr>
        <w:pStyle w:val="ListBullet"/>
      </w:pPr>
      <w:r>
        <w:t>Regulatory certification (SOC2, HIPAA, etc.). The app may be deployed in environments that are certified, but the app itself is not certified infrastructure today.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Read-only SQL enforcement (non-goal: writes via Q&amp;A SQL)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backend/database.py::run_select_safely rejects non-SELECT and destructive verbs.</w:t>
            </w:r>
          </w:p>
        </w:tc>
      </w:tr>
      <w:tr>
        <w:tc>
          <w:tcPr>
            <w:tcW w:type="dxa" w:w="2880"/>
          </w:tcPr>
          <w:p>
            <w:r>
              <w:t>CORS scoped to localhost (non-goal: cross-origin browser callers)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 CORSMiddleware allow_origins=["http://localhost:3000", "http://127.0.0.1:3000"]</w:t>
            </w:r>
          </w:p>
        </w:tc>
      </w:tr>
      <w:tr>
        <w:tc>
          <w:tcPr>
            <w:tcW w:type="dxa" w:w="2880"/>
          </w:tcPr>
          <w:p>
            <w:r>
              <w:t>Single-tenant data scope (non-goal: multi-org partitioning)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Hard-coded ANOMALY_TABLE / METADATA_TABLE in backend/config.py; no tenant column.</w:t>
            </w:r>
          </w:p>
        </w:tc>
      </w:tr>
      <w:tr>
        <w:tc>
          <w:tcPr>
            <w:tcW w:type="dxa" w:w="2880"/>
          </w:tcPr>
          <w:p>
            <w:r>
              <w:t>Streaming inference / real-time detection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Polling at 30s today; SSE/WS is a roadmap item (§14).</w:t>
            </w:r>
          </w:p>
        </w:tc>
      </w:tr>
    </w:tbl>
    <w:p/>
    <w:p>
      <w:pPr>
        <w:pStyle w:val="Heading2"/>
      </w:pPr>
      <w:r>
        <w:t>1.5 Competitive &amp; Strategic Context</w:t>
      </w:r>
    </w:p>
    <w:p>
      <w:pPr>
        <w:pStyle w:val="Heading3"/>
      </w:pPr>
      <w:r>
        <w:t>Adjacent approaches &amp; how this app differs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Manual SQL + spreadsheets (status quo)</w:t>
            </w:r>
          </w:p>
        </w:tc>
        <w:tc>
          <w:tcPr>
            <w:tcW w:type="dxa" w:w="6768"/>
          </w:tcPr>
          <w:p>
            <w:r>
              <w:t>What auditors do today. The app preserves this workflow as the fallback (run_select_safely lets the analyst execute SELECTs surfaced by the LLM) but layers a guided UI and an LLM narrative on top.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Rule-based duplicate detectors (e.g. classic AP audit tools)</w:t>
            </w:r>
          </w:p>
        </w:tc>
        <w:tc>
          <w:tcPr>
            <w:tcW w:type="dxa" w:w="6768"/>
          </w:tcPr>
          <w:p>
            <w:r>
              <w:t>Strong on exact / near-exact matches; weak on contextual or vendor-alias anomalies. The LLM step in detect_anomalies (chunked prompt over 200-row windows) is meant to catch the long-tail cases.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General-purpose AI data assistants (e.g. ChatGPT + CSV upload)</w:t>
            </w:r>
          </w:p>
        </w:tc>
        <w:tc>
          <w:tcPr>
            <w:tcW w:type="dxa" w:w="6768"/>
          </w:tcPr>
          <w:p>
            <w:r>
              <w:t>Flexible but ungrounded — no schema metadata, no audit trail, no pipeline triggering. This app is opinionated for one job: AP duplicate review, with citations to invoice_id.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Sister product — AdminFee Agent</w:t>
            </w:r>
          </w:p>
        </w:tc>
        <w:tc>
          <w:tcPr>
            <w:tcW w:type="dxa" w:w="6768"/>
          </w:tcPr>
          <w:p>
            <w:r>
              <w:t>Same architecture (3-panel React + FastAPI + step-based FSM). The Anomaly Agent reuses the pattern verbatim so a developer fluent in AdminFee Agent can navigate this codebase on day one.</w:t>
            </w:r>
          </w:p>
        </w:tc>
      </w:tr>
    </w:tbl>
    <w:p/>
    <w:p>
      <w:pPr>
        <w:pStyle w:val="Heading3"/>
      </w:pPr>
      <w:r>
        <w:t>Differentiators (today)</w:t>
      </w:r>
    </w:p>
    <w:p>
      <w:pPr>
        <w:pStyle w:val="ListBullet"/>
      </w:pPr>
      <w:r>
        <w:t>Grounded LLM output: every anomaly references invoice_id, severity, and an evidence object built from real columns (prompts/anomaly_prompt.txt).</w:t>
      </w:r>
    </w:p>
    <w:p>
      <w:pPr>
        <w:pStyle w:val="ListBullet"/>
      </w:pPr>
      <w:r>
        <w:t>Fail-soft behavior: every LLM call has a regex / deterministic fallback (backend/llm_service.py), so a model outage degrades the narrative but never crashes the page.</w:t>
      </w:r>
    </w:p>
    <w:p>
      <w:pPr>
        <w:pStyle w:val="ListBullet"/>
      </w:pPr>
      <w:r>
        <w:t>Audit trail by default: every state transition, metadata write, and Airflow trigger emits an audit event (backend/session_manager.py Session.log).</w:t>
      </w:r>
    </w:p>
    <w:p>
      <w:pPr>
        <w:pStyle w:val="ListBullet"/>
      </w:pPr>
      <w:r>
        <w:t>Read-only SQL execution path so the analyst can verify an LLM claim by running its generated SELECT against the warehouse.</w:t>
      </w:r>
    </w:p>
    <w:p>
      <w:pPr>
        <w:pStyle w:val="Heading3"/>
      </w:pPr>
      <w:r>
        <w:t>Strategic moats (planned, not yet realized)</w:t>
      </w:r>
    </w:p>
    <w:p>
      <w:pPr>
        <w:pStyle w:val="ListBullet"/>
      </w:pPr>
      <w:r>
        <w:t>Memory-backed detection — feed previously-confirmed anomalies into subsequent runs (PLANNED, see §8 and roadmap Phase 1).</w:t>
      </w:r>
    </w:p>
    <w:p>
      <w:pPr>
        <w:pStyle w:val="ListBullet"/>
      </w:pPr>
      <w:r>
        <w:t>Multi-domain support — one runtime, many anomaly tables (PLANNED, roadmap Phase 4).</w:t>
      </w:r>
    </w:p>
    <w:p>
      <w:pPr>
        <w:pStyle w:val="ListBullet"/>
      </w:pPr>
      <w:r>
        <w:t>Persistent feedback loop — auditor acceptance/rejection labels train future prompts and evaluation suites (PLANNED, §19.4 + §20.2).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Architectural parity with AdminFee Agent (3-panel, FSM, /api/* surface)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frontend/src/App.jsx, backend/main.py route layout.</w:t>
            </w:r>
          </w:p>
        </w:tc>
      </w:tr>
      <w:tr>
        <w:tc>
          <w:tcPr>
            <w:tcW w:type="dxa" w:w="2880"/>
          </w:tcPr>
          <w:p>
            <w:r>
              <w:t>Grounded anomaly output with invoice_id citations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prompts/anomaly_prompt.txt + dedupe in backend/llm_service.py::detect_anomalies.</w:t>
            </w:r>
          </w:p>
        </w:tc>
      </w:tr>
      <w:tr>
        <w:tc>
          <w:tcPr>
            <w:tcW w:type="dxa" w:w="2880"/>
          </w:tcPr>
          <w:p>
            <w:r>
              <w:t>Auditor-runnable verification SQL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backend/llm_service.py::generate_sql + database.run_select_safely (/api/analysis/ask).</w:t>
            </w:r>
          </w:p>
        </w:tc>
      </w:tr>
      <w:tr>
        <w:tc>
          <w:tcPr>
            <w:tcW w:type="dxa" w:w="2880"/>
          </w:tcPr>
          <w:p>
            <w:r>
              <w:t>Memory of prior runs as a moat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Today memory variable is the literal string "[]". roadmap Phase 1.</w:t>
            </w:r>
          </w:p>
        </w:tc>
      </w:tr>
      <w:tr>
        <w:tc>
          <w:tcPr>
            <w:tcW w:type="dxa" w:w="2880"/>
          </w:tcPr>
          <w:p>
            <w:r>
              <w:t>Multi-domain anomaly coverage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Schema + prompts hard-coded for one table. roadmap Phase 4.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