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CONTINUOUS SIGN LANGUAGE RECOGNITION USING</w:t>
      </w:r>
      <w:r>
        <w:br/>
      </w:r>
      <w:r>
        <w:rPr>
          <w:b/>
          <w:bCs/>
        </w:rPr>
        <w:t xml:space="preserve">HYBRID CTC AND ATTENTION TRANSFORMERS:</w:t>
      </w:r>
      <w:r>
        <w:br/>
      </w:r>
      <w:r>
        <w:rPr>
          <w:b/>
          <w:bCs/>
        </w:rPr>
        <w:t xml:space="preserve">A BIDIRECTIONAL APPROACH</w:t>
      </w:r>
    </w:p>
    <w:p>
      <w:pPr>
        <w:pStyle w:val="BodyText"/>
      </w:pPr>
      <w:r>
        <w:t xml:space="preserve">A Thesis</w:t>
      </w:r>
      <w:r>
        <w:br/>
      </w:r>
      <w:r>
        <w:t xml:space="preserve">Presented to</w:t>
      </w:r>
      <w:r>
        <w:br/>
      </w:r>
      <w:r>
        <w:t xml:space="preserve">The Academic Faculty</w:t>
      </w:r>
    </w:p>
    <w:p>
      <w:pPr>
        <w:pStyle w:val="BodyText"/>
      </w:pPr>
      <w:r>
        <w:t xml:space="preserve">by</w:t>
      </w:r>
    </w:p>
    <w:p>
      <w:pPr>
        <w:pStyle w:val="BodyText"/>
      </w:pPr>
      <w:r>
        <w:t xml:space="preserve">CHANDAN KUMAR</w:t>
      </w:r>
    </w:p>
    <w:p>
      <w:pPr>
        <w:pStyle w:val="BodyText"/>
      </w:pPr>
      <w:r>
        <w:t xml:space="preserve">In Partial Fulfillment</w:t>
      </w:r>
      <w:r>
        <w:br/>
      </w:r>
      <w:r>
        <w:t xml:space="preserve">of the Requirements for the M. Tech. Degree</w:t>
      </w:r>
    </w:p>
    <w:p>
      <w:pPr>
        <w:pStyle w:val="BodyText"/>
      </w:pPr>
      <w:r>
        <w:t xml:space="preserve">Indian Institute of Technology Patna</w:t>
      </w:r>
      <w:r>
        <w:br/>
      </w:r>
      <w:r>
        <w:t xml:space="preserve">APRIL 2026</w:t>
      </w:r>
    </w:p>
    <w:p>
      <w:pPr>
        <w:pStyle w:val="BodyText"/>
      </w:pPr>
      <w:r>
        <w:t xml:space="preserve">Copyright © Chandan Kumar 2026</w:t>
      </w:r>
      <w:r>
        <w:br/>
      </w:r>
      <w:r>
        <w:t xml:space="preserve">All Rights Reserved</w:t>
      </w:r>
    </w:p>
    <w:p>
      <w:pPr>
        <w:pStyle w:val="BodyText"/>
      </w:pPr>
      <w:r>
        <w:rPr>
          <w:b/>
          <w:bCs/>
        </w:rPr>
        <w:t xml:space="preserve">INDIAN INSTITUTE OF TECHNOLOGY PATNA</w:t>
      </w:r>
      <w:r>
        <w:br/>
      </w:r>
      <w:r>
        <w:rPr>
          <w:b/>
          <w:bCs/>
        </w:rPr>
        <w:t xml:space="preserve">Evaluation Committee Approval</w:t>
      </w:r>
    </w:p>
    <w:p>
      <w:pPr>
        <w:pStyle w:val="BodyText"/>
      </w:pPr>
      <w:r>
        <w:t xml:space="preserve">of a Thesis submitted by</w:t>
      </w:r>
    </w:p>
    <w:p>
      <w:pPr>
        <w:pStyle w:val="BodyText"/>
      </w:pPr>
      <w:r>
        <w:t xml:space="preserve">CHANDAN KUMAR</w:t>
      </w:r>
    </w:p>
    <w:p>
      <w:pPr>
        <w:pStyle w:val="BodyText"/>
      </w:pPr>
      <w:r>
        <w:t xml:space="preserve">The thesis of Chandan Kumar has been read, found satisfactory and approved by the following DPPC committee members.</w:t>
      </w:r>
    </w:p>
    <w:p>
      <w:pPr>
        <w:pStyle w:val="BodyText"/>
      </w:pPr>
      <w:r>
        <w:t xml:space="preserve">Name : 1</w:t>
      </w:r>
    </w:p>
    <w:p>
      <w:r>
        <w:pict>
          <v:rect style="width:0;height:1.5pt" o:hralign="center" o:hrstd="t" o:hr="t"/>
        </w:pict>
      </w:r>
    </w:p>
    <w:p>
      <w:pPr>
        <w:pStyle w:val="FirstParagraph"/>
      </w:pPr>
      <w:r>
        <w:t xml:space="preserve">, Supervisor Date :</w:t>
      </w:r>
    </w:p>
    <w:p>
      <w:r>
        <w:pict>
          <v:rect style="width:0;height:1.5pt" o:hralign="center" o:hrstd="t" o:hr="t"/>
        </w:pict>
      </w:r>
    </w:p>
    <w:p>
      <w:pPr>
        <w:pStyle w:val="FirstParagraph"/>
      </w:pPr>
      <w:r>
        <w:t xml:space="preserve">Name : 2</w:t>
      </w:r>
    </w:p>
    <w:p>
      <w:r>
        <w:pict>
          <v:rect style="width:0;height:1.5pt" o:hralign="center" o:hrstd="t" o:hr="t"/>
        </w:pict>
      </w:r>
    </w:p>
    <w:p>
      <w:pPr>
        <w:pStyle w:val="FirstParagraph"/>
      </w:pPr>
      <w:r>
        <w:t xml:space="preserve">, Co-Supervisor Date :</w:t>
      </w:r>
    </w:p>
    <w:p>
      <w:r>
        <w:pict>
          <v:rect style="width:0;height:1.5pt" o:hralign="center" o:hrstd="t" o:hr="t"/>
        </w:pict>
      </w:r>
    </w:p>
    <w:p>
      <w:pPr>
        <w:pStyle w:val="FirstParagraph"/>
      </w:pPr>
      <w:r>
        <w:t xml:space="preserve">Name : 3</w:t>
      </w:r>
    </w:p>
    <w:p>
      <w:r>
        <w:pict>
          <v:rect style="width:0;height:1.5pt" o:hralign="center" o:hrstd="t" o:hr="t"/>
        </w:pict>
      </w:r>
    </w:p>
    <w:p>
      <w:pPr>
        <w:pStyle w:val="FirstParagraph"/>
      </w:pPr>
      <w:r>
        <w:t xml:space="preserve">, Member Date :</w:t>
      </w:r>
    </w:p>
    <w:p>
      <w:r>
        <w:pict>
          <v:rect style="width:0;height:1.5pt" o:hralign="center" o:hrstd="t" o:hr="t"/>
        </w:pict>
      </w:r>
    </w:p>
    <w:p>
      <w:pPr>
        <w:pStyle w:val="FirstParagraph"/>
      </w:pPr>
      <w:r>
        <w:t xml:space="preserve">Name : 4</w:t>
      </w:r>
    </w:p>
    <w:p>
      <w:r>
        <w:pict>
          <v:rect style="width:0;height:1.5pt" o:hralign="center" o:hrstd="t" o:hr="t"/>
        </w:pict>
      </w:r>
    </w:p>
    <w:p>
      <w:pPr>
        <w:pStyle w:val="FirstParagraph"/>
      </w:pPr>
      <w:r>
        <w:t xml:space="preserve">, Member Date :</w:t>
      </w:r>
    </w:p>
    <w:p>
      <w:r>
        <w:pict>
          <v:rect style="width:0;height:1.5pt" o:hralign="center" o:hrstd="t" o:hr="t"/>
        </w:pict>
      </w:r>
    </w:p>
    <w:p>
      <w:pPr>
        <w:pStyle w:val="FirstParagraph"/>
      </w:pPr>
      <w:r>
        <w:rPr>
          <w:b/>
          <w:bCs/>
        </w:rPr>
        <w:t xml:space="preserve">Certificate</w:t>
      </w:r>
    </w:p>
    <w:p>
      <w:pPr>
        <w:pStyle w:val="BodyText"/>
      </w:pPr>
      <w:r>
        <w:t xml:space="preserve">This is to certify that the thesis entitled</w:t>
      </w:r>
      <w:r>
        <w:t xml:space="preserve"> </w:t>
      </w:r>
      <w:r>
        <w:t xml:space="preserve">“CONTINUOUS SIGN LANGUAGE RECOGNITION USING HYBRID CTC AND ATTENTION TRANSFORMERS: A BIDIRECTIONAL APPROACH”</w:t>
      </w:r>
      <w:r>
        <w:t xml:space="preserve">, submitted by CHANDAN KUMAR to Indian Institute of Technology Patna, is a record of bonafide research work under my (our) supervision and I (we) consider it worthy of consideration for the degree of Master of Technology of this Institute. This work or a part has not been submitted to any university/institution for the award of degree/diploma. The thesis is free from plagiarized material.</w:t>
      </w:r>
    </w:p>
    <w:p>
      <w:r>
        <w:pict>
          <v:rect style="width:0;height:1.5pt" o:hralign="center" o:hrstd="t" o:hr="t"/>
        </w:pict>
      </w:r>
    </w:p>
    <w:p>
      <w:pPr>
        <w:pStyle w:val="FirstParagraph"/>
      </w:pPr>
      <w:r>
        <w:br/>
      </w:r>
      <w:r>
        <w:t xml:space="preserve">Supervisor Date:</w:t>
      </w:r>
    </w:p>
    <w:p>
      <w:r>
        <w:pict>
          <v:rect style="width:0;height:1.5pt" o:hralign="center" o:hrstd="t" o:hr="t"/>
        </w:pict>
      </w:r>
    </w:p>
    <w:p>
      <w:pPr>
        <w:pStyle w:val="FirstParagraph"/>
      </w:pPr>
      <w:r>
        <w:rPr>
          <w:b/>
          <w:bCs/>
        </w:rPr>
        <w:t xml:space="preserve">Declaration</w:t>
      </w:r>
    </w:p>
    <w:p>
      <w:pPr>
        <w:pStyle w:val="BodyText"/>
      </w:pPr>
      <w:r>
        <w:t xml:space="preserve">I certify that</w:t>
      </w:r>
    </w:p>
    <w:p>
      <w:pPr>
        <w:numPr>
          <w:ilvl w:val="0"/>
          <w:numId w:val="1001"/>
        </w:numPr>
      </w:pPr>
      <w:r>
        <w:t xml:space="preserve">The work contained in this thesis is original and has been done by myself under the general supervision of my supervisor/s.</w:t>
      </w:r>
    </w:p>
    <w:p>
      <w:pPr>
        <w:numPr>
          <w:ilvl w:val="0"/>
          <w:numId w:val="1001"/>
        </w:numPr>
      </w:pPr>
      <w:r>
        <w:t xml:space="preserve">The work has not been submitted to any other Institute for degree or diploma.</w:t>
      </w:r>
    </w:p>
    <w:p>
      <w:pPr>
        <w:numPr>
          <w:ilvl w:val="0"/>
          <w:numId w:val="1001"/>
        </w:numPr>
      </w:pPr>
      <w:r>
        <w:t xml:space="preserve">I have followed the Institute norms and guidelines and abide by the regulation as given in the Ethical Code of Conduct of the Institute.</w:t>
      </w:r>
    </w:p>
    <w:p>
      <w:pPr>
        <w:numPr>
          <w:ilvl w:val="0"/>
          <w:numId w:val="1001"/>
        </w:numPr>
      </w:pPr>
      <w:r>
        <w:t xml:space="preserve">Whenever I have used materials (data, theory and text) from other sources, I have given due credit to them by citing them in the text of the thesis and giving their details in the reference section.</w:t>
      </w:r>
    </w:p>
    <w:p>
      <w:pPr>
        <w:numPr>
          <w:ilvl w:val="0"/>
          <w:numId w:val="1001"/>
        </w:numPr>
      </w:pPr>
      <w:r>
        <w:t xml:space="preserve">The thesis document has been thoroughly checked to exclude plagiarism.</w:t>
      </w:r>
    </w:p>
    <w:p>
      <w:r>
        <w:pict>
          <v:rect style="width:0;height:1.5pt" o:hralign="center" o:hrstd="t" o:hr="t"/>
        </w:pict>
      </w:r>
    </w:p>
    <w:p>
      <w:pPr>
        <w:pStyle w:val="FirstParagraph"/>
      </w:pPr>
      <w:r>
        <w:br/>
      </w:r>
      <w:r>
        <w:t xml:space="preserve">Signature of the Student</w:t>
      </w:r>
      <w:r>
        <w:br/>
      </w:r>
      <w:r>
        <w:t xml:space="preserve">Roll No:</w:t>
      </w:r>
    </w:p>
    <w:p>
      <w:pPr>
        <w:pStyle w:val="BodyText"/>
      </w:pPr>
      <w:r>
        <w:rPr>
          <w:b/>
          <w:bCs/>
        </w:rPr>
        <w:t xml:space="preserve">ACKNOWLEDGEMENTS</w:t>
      </w:r>
    </w:p>
    <w:p>
      <w:pPr>
        <w:pStyle w:val="BodyText"/>
      </w:pPr>
      <w:r>
        <w:t xml:space="preserve">I wish to thank my esteemed supervisor for their invaluable guidance and support throughout this continuous sign language recognition research. I would also like to deeply acknowledge the Indian Institute of Technology Patna for providing the structural resources and hardware allocations required to accomplish this study. Finally, my deepest gratitude physically goes to my parents, without whose endless encouragement I would not have succeeded.</w:t>
      </w:r>
    </w:p>
    <w:p>
      <w:pPr>
        <w:pStyle w:val="BodyText"/>
      </w:pPr>
      <w:r>
        <w:rPr>
          <w:b/>
          <w:bCs/>
        </w:rPr>
        <w:t xml:space="preserve">ABSTRACT</w:t>
      </w:r>
    </w:p>
    <w:p>
      <w:pPr>
        <w:pStyle w:val="BodyText"/>
      </w:pPr>
      <w:r>
        <w:t xml:space="preserve">Continuous Sign Language Recognition (CSLR) represents an extraordinarily complex computer vision challenge characterized by unsegmented sentence alignments and rapid spatial variations. This thesis isolates and definitively resolves the mathematical deterioration inherent to pure Connectionist Temporal Classification (CTC) alignment modeling using spatial networks on limited datasets, commonly referred to as "CTC collapse." By architecting a structurally robust Hybrid CTC and Attention Transformer deep learning network, integrating an independent autoregressive sequential cross-entropy priority loop dynamically overlaid onto standard CTC inferences, the resulting model natively avoids catastrophic zero-state convergence. Evaluated formally across the extensive RWTH-PHOENIX-Weather 2014 multimedia dataset under severe hardware memory restrictions, the pipeline explicitly achieves a validation-proven 50.91% Word Error Rate. Furthermore, transitioning from unidirectional recognition arrays toward closed-loop bilateral accessibility, a complete graphical desktop application was successfully engineered featuring real-time threaded Sign-to-Text inference immediately coupled with deterministic text-to-video computational retrieval structures, proving full systematic communication viability.</w:t>
      </w:r>
    </w:p>
    <w:p>
      <w:pPr>
        <w:pStyle w:val="BodyText"/>
      </w:pPr>
      <w:r>
        <w:rPr>
          <w:b/>
          <w:bCs/>
        </w:rPr>
        <w:t xml:space="preserve">Name</w:t>
      </w:r>
      <w:r>
        <w:t xml:space="preserve">: Chandan Kumar</w:t>
      </w:r>
      <w:r>
        <w:br/>
      </w:r>
      <w:r>
        <w:rPr>
          <w:b/>
          <w:bCs/>
        </w:rPr>
        <w:t xml:space="preserve">Supervisor</w:t>
      </w:r>
      <w:r>
        <w:t xml:space="preserve">: [Supervisor Name]</w:t>
      </w:r>
    </w:p>
    <w:bookmarkStart w:id="13" w:name="introduction"/>
    <w:p>
      <w:pPr>
        <w:pStyle w:val="Heading1"/>
      </w:pPr>
      <w:r>
        <w:t xml:space="preserve">INTRODUCTION</w:t>
      </w:r>
    </w:p>
    <w:bookmarkStart w:id="9" w:name="background-and-motivation"/>
    <w:p>
      <w:pPr>
        <w:pStyle w:val="Heading2"/>
      </w:pPr>
      <w:r>
        <w:t xml:space="preserve">Background and Motivation</w:t>
      </w:r>
    </w:p>
    <w:p>
      <w:pPr>
        <w:pStyle w:val="FirstParagraph"/>
      </w:pPr>
      <w:r>
        <w:t xml:space="preserve">According to the World Health Organization, approximately 466 million people worldwide experience disabling hearing loss. For deaf communities spanning the globe, sign language serves as the primary, and often exclusively natural, mode of communication. Sign language is not merely a visual encoding of spoken words; it is a fully autonomous linguistic system characterized by its own complex grammar, fluid syntax, and rich spatial-temporal dependencies. It heavily utilizes non-manual markers—such as facial expressions, head tilts, and shoulder movements—in parallel with complex manual hand kinematics to convey dense semantic payloads simultaneously.</w:t>
      </w:r>
    </w:p>
    <w:p>
      <w:pPr>
        <w:pStyle w:val="BodyText"/>
      </w:pPr>
      <w:r>
        <w:t xml:space="preserve">Despite the critical importance of sign language, a severe shortage of qualified sign language interpreters creates widespread, systemic barriers. Deaf individuals frequently encounter overwhelming obstacles in educational institutions, healthcare facilities, governmental interactions, and routine social environments. Relying exclusively on written text is often an inadequate substitute, as the cognitive processing centers for signed visual-spatial languages differ significantly from phonetic, text-based languages. This perpetual communication gap isolates the deaf community from the hearing population, necessitating advanced computational interventions to build accessible, automated conversational bridges.</w:t>
      </w:r>
    </w:p>
    <w:p>
      <w:pPr>
        <w:pStyle w:val="BodyText"/>
      </w:pPr>
      <w:r>
        <w:t xml:space="preserve">Advances in deep learning, artificial intelligence, and sequence-based computer vision have opened new possibilities for automated sign language interpretation. Early research largely focused on isolated sign recognition. These systems successfully categorized distinct, pre-segmented gestures in heavily controlled environments, often forcing users to wear colorful sensory gloves or stand against static green-screen backgrounds. However, real-world communication does not occur in isolated, artificially paced segments. Continuous Sign Language Recognition (CSLR) deals with connected signs flowing naturally in unsegmented sentences, presenting drastically more complex spatial-temporal modeling requirements.</w:t>
      </w:r>
    </w:p>
    <w:bookmarkEnd w:id="9"/>
    <w:bookmarkStart w:id="10" w:name="the-core-technical-challenges"/>
    <w:p>
      <w:pPr>
        <w:pStyle w:val="Heading2"/>
      </w:pPr>
      <w:r>
        <w:t xml:space="preserve">The Core Technical Challenges</w:t>
      </w:r>
    </w:p>
    <w:p>
      <w:pPr>
        <w:pStyle w:val="FirstParagraph"/>
      </w:pPr>
      <w:r>
        <w:t xml:space="preserve">The transition from isolated gesture recognition algorithms to continuous unsegmented sequence translation presents distinct computer vision and dynamic machine learning challenges natively spanning multiple analytical vectors:</w:t>
      </w:r>
    </w:p>
    <w:p>
      <w:pPr>
        <w:numPr>
          <w:ilvl w:val="0"/>
          <w:numId w:val="1002"/>
        </w:numPr>
      </w:pPr>
      <w:r>
        <w:rPr>
          <w:b/>
          <w:bCs/>
        </w:rPr>
        <w:t xml:space="preserve">Continuous Sequence Segmentation</w:t>
      </w:r>
      <w:r>
        <w:t xml:space="preserve">: Variable-length video sequences inherently lack explicit word boundaries or delimiters. Models must implicitly learn complex temporal alignments between hundreds of continuous video frames and their corresponding textual gloss vocabularies without explicit frame-by-frame annotation labels.</w:t>
      </w:r>
    </w:p>
    <w:p>
      <w:pPr>
        <w:numPr>
          <w:ilvl w:val="0"/>
          <w:numId w:val="1002"/>
        </w:numPr>
      </w:pPr>
      <w:r>
        <w:rPr>
          <w:b/>
          <w:bCs/>
        </w:rPr>
        <w:t xml:space="preserve">Advanced Co-articulation Effects</w:t>
      </w:r>
      <w:r>
        <w:t xml:space="preserve">: The physical trajectory of a sign is heavily influenced by the preceding and succeeding signs. This phenomenon, known as co-articulation, alters the physical visual appearance of identical vocabulary words depending entirely on their contextual sentence placement. A sign moving from "I" to "LIKE" looks structurally different than transitioning from "YOU" to "LIKE".</w:t>
      </w:r>
    </w:p>
    <w:p>
      <w:pPr>
        <w:numPr>
          <w:ilvl w:val="0"/>
          <w:numId w:val="1002"/>
        </w:numPr>
      </w:pPr>
      <w:r>
        <w:rPr>
          <w:b/>
          <w:bCs/>
        </w:rPr>
        <w:t xml:space="preserve">Extreme Intra-Class Variance</w:t>
      </w:r>
      <w:r>
        <w:t xml:space="preserve">: Different signers exhibit extreme variations in signing speed, spatial style, localized dialects, and physical body proportions. Even the exact same interpreter will never execute a sign flawlessly identically twice.</w:t>
      </w:r>
    </w:p>
    <w:p>
      <w:pPr>
        <w:numPr>
          <w:ilvl w:val="0"/>
          <w:numId w:val="1002"/>
        </w:numPr>
      </w:pPr>
      <w:r>
        <w:rPr>
          <w:b/>
          <w:bCs/>
        </w:rPr>
        <w:t xml:space="preserve">Motion Blur and Deep Self-Occlusion</w:t>
      </w:r>
      <w:r>
        <w:t xml:space="preserve">: Rapid hand and finger movements frequently result in heavy motion blur. Furthermore, severe self-occlusion constantly occurs when hands cross the face or overlap, obfuscating critical semantic features from the camera tracking lens.</w:t>
      </w:r>
    </w:p>
    <w:p>
      <w:pPr>
        <w:numPr>
          <w:ilvl w:val="0"/>
          <w:numId w:val="1002"/>
        </w:numPr>
      </w:pPr>
      <w:r>
        <w:rPr>
          <w:b/>
          <w:bCs/>
        </w:rPr>
        <w:t xml:space="preserve">Severe Application Data Scarcity</w:t>
      </w:r>
      <w:r>
        <w:t xml:space="preserve">: High-capacity deep neural networks require massive datasets to generalize properly. Unlike Automatic Speech Recognition (ASR) systems which boast tens of thousands of hours of cleanly annotated public audio, continuous sign language datasets remain relatively small. The preeminent RWTH-PHOENIX benchmark provides barely 5,000 training segments, making large parameter extraction models exceptionally susceptible to catastrophic domain overfitting.</w:t>
      </w:r>
    </w:p>
    <w:bookmarkEnd w:id="10"/>
    <w:bookmarkStart w:id="11" w:name="problem-statement"/>
    <w:p>
      <w:pPr>
        <w:pStyle w:val="Heading2"/>
      </w:pPr>
      <w:r>
        <w:t xml:space="preserve">Problem Statement</w:t>
      </w:r>
    </w:p>
    <w:p>
      <w:pPr>
        <w:pStyle w:val="FirstParagraph"/>
      </w:pPr>
      <w:r>
        <w:t xml:space="preserve">The development of a practical, deployable CSLR system hinges comprehensively on effectively resolving the underlying temporal alignment bottleneck. Historically, researchers attempted mapping visual frame extractions to text using pure Connectionist Temporal Classification (CTC) layers. However, when deployed in low-data regimes typical of sign language dataset limitations, pure CTC models suffer from a fatal mathematical deterioration widely documented as "CTC collapse"</w:t>
      </w:r>
      <w:r>
        <w:t xml:space="preserve"> </w:t>
      </w:r>
      <w:r>
        <w:t xml:space="preserve">.</w:t>
      </w:r>
    </w:p>
    <w:p>
      <w:pPr>
        <w:pStyle w:val="BodyText"/>
      </w:pPr>
      <w:r>
        <w:t xml:space="preserve">Driven by the overwhelming abundance of uninformative intermediate transition frames—where the hands are simply moving between signs—the optimization gradient falls into a severe local minimum. The model learns a trivial probabilistic solution where it exclusively outputs the blank "non-character" token across the entire continuous sequence. This results in an absolute 100% Word Error Rate (WER), as the network physically refuses to predict valid vocabulary arrays. Furthermore, standard recurrent neural networks (RNNs/LSTMs) gradually lose localized target historical context over sequences spanning hundreds of individual video frames.</w:t>
      </w:r>
    </w:p>
    <w:p>
      <w:pPr>
        <w:pStyle w:val="BodyText"/>
      </w:pPr>
      <w:r>
        <w:t xml:space="preserve">Finally, establishing a unidirectional system (Sign-to-Text) naturally only solves half the communication barrier; true accessibility demands a bidirectional symmetrical framework capable of efficiently rendering conversational text back into high-fidelity Signed Video.</w:t>
      </w:r>
    </w:p>
    <w:bookmarkEnd w:id="11"/>
    <w:bookmarkStart w:id="12" w:name="objectives"/>
    <w:p>
      <w:pPr>
        <w:pStyle w:val="Heading2"/>
      </w:pPr>
      <w:r>
        <w:t xml:space="preserve">Objectives</w:t>
      </w:r>
    </w:p>
    <w:p>
      <w:pPr>
        <w:pStyle w:val="FirstParagraph"/>
      </w:pPr>
      <w:r>
        <w:t xml:space="preserve">The primary objectives forming the strict operational parameters of this experimental research are defined explicitly as follows:</w:t>
      </w:r>
    </w:p>
    <w:p>
      <w:pPr>
        <w:numPr>
          <w:ilvl w:val="0"/>
          <w:numId w:val="1003"/>
        </w:numPr>
      </w:pPr>
      <w:r>
        <w:rPr>
          <w:b/>
          <w:bCs/>
        </w:rPr>
        <w:t xml:space="preserve">Architectural Evolution and Stability</w:t>
      </w:r>
      <w:r>
        <w:t xml:space="preserve">: Develop a robust hybrid continuous tracking system utilizing a deep Convolutional Neural Network (CNN) backbone tightly paired with an advanced Attention-based Transformer encoder-decoder framework. The primary objective is to categorically prevent chronological CTC collapse during extreme unsegmented alignment tasks by forcing autoregressive sequential tracking.</w:t>
      </w:r>
    </w:p>
    <w:p>
      <w:pPr>
        <w:numPr>
          <w:ilvl w:val="0"/>
          <w:numId w:val="1003"/>
        </w:numPr>
      </w:pPr>
      <w:r>
        <w:rPr>
          <w:b/>
          <w:bCs/>
        </w:rPr>
        <w:t xml:space="preserve">Hardware Optimization and Benchmark Performance</w:t>
      </w:r>
      <w:r>
        <w:t xml:space="preserve">: Establish highly competitive baseline transcription accuracy exclusively on the universally recognized RWTH-PHOENIX-Weather 2014 continuous framework, heavily navigating and mitigating physical GPU VRAM batch size limitations.</w:t>
      </w:r>
    </w:p>
    <w:p>
      <w:pPr>
        <w:numPr>
          <w:ilvl w:val="0"/>
          <w:numId w:val="1003"/>
        </w:numPr>
      </w:pPr>
      <w:r>
        <w:rPr>
          <w:b/>
          <w:bCs/>
        </w:rPr>
        <w:t xml:space="preserve">Bidirectional Algorithmic Interpretation</w:t>
      </w:r>
      <w:r>
        <w:t xml:space="preserve">: Conceptually design and practically implement a symmetric closed-loop interpretation system capable of recognizing continuous sign language into text strings, while concurrently establishing exact reverse retrieval execution algorithms traversing text back into concatenated video structures.</w:t>
      </w:r>
    </w:p>
    <w:p>
      <w:pPr>
        <w:numPr>
          <w:ilvl w:val="0"/>
          <w:numId w:val="1003"/>
        </w:numPr>
      </w:pPr>
      <w:r>
        <w:rPr>
          <w:b/>
          <w:bCs/>
        </w:rPr>
        <w:t xml:space="preserve">Practical Consumer Deployment</w:t>
      </w:r>
      <w:r>
        <w:t xml:space="preserve">: Engineer a highly interactive, multithreaded real-time graphical user interface (GUI) unifying both the camera-based neural network checkpoints and the text-to-video synthesis pipelines into a single demonstrable frontend client without structural thread locking.</w:t>
      </w:r>
    </w:p>
    <w:bookmarkEnd w:id="12"/>
    <w:bookmarkEnd w:id="13"/>
    <w:bookmarkStart w:id="18" w:name="literature-review"/>
    <w:p>
      <w:pPr>
        <w:pStyle w:val="Heading1"/>
      </w:pPr>
      <w:r>
        <w:t xml:space="preserve">LITERATURE REVIEW</w:t>
      </w:r>
    </w:p>
    <w:bookmarkStart w:id="14" w:name="evolution-of-sign-language-recognition"/>
    <w:p>
      <w:pPr>
        <w:pStyle w:val="Heading2"/>
      </w:pPr>
      <w:r>
        <w:t xml:space="preserve">Evolution of Sign Language Recognition</w:t>
      </w:r>
    </w:p>
    <w:p>
      <w:pPr>
        <w:pStyle w:val="FirstParagraph"/>
      </w:pPr>
      <w:r>
        <w:t xml:space="preserve">The trajectory of automated Sign Language Recognition has progressed through distinctly defined epochs over the last two decades. Initially, computational limitations restricted practical experimentation exclusively to hardware-based sensor logic. Early pioneers deployed complex electromechanical sensory gloves explicitly wired to track absolute spatial joint trajectories, finger curvature angles, and three-dimensional wrist orientations.</w:t>
      </w:r>
    </w:p>
    <w:p>
      <w:pPr>
        <w:pStyle w:val="BodyText"/>
      </w:pPr>
      <w:r>
        <w:t xml:space="preserve">While sensor-glove architectures achieved high precision decoding isolated alphabets and simple gestures, they were inherently intrusive, physically restricting natural fluid movements and effectively destroying scalable real-world application possibilities. The subsequent migration towards vision-based algorithms marked a profound paradigm shift. Utilizing pristine green-screen backgrounds and colored tracking gloves, classic computer vision algorithms deployed dense optical flow metrics alongside Support Vector Machines (SVMs) to isolate gesture boundaries. However, these classical implementations faltered profoundly against shifting illumination and complex backgrounds.</w:t>
      </w:r>
    </w:p>
    <w:bookmarkEnd w:id="14"/>
    <w:bookmarkStart w:id="15" w:name="the-deep-learning-revolution"/>
    <w:p>
      <w:pPr>
        <w:pStyle w:val="Heading2"/>
      </w:pPr>
      <w:r>
        <w:t xml:space="preserve">The Deep Learning Revolution</w:t>
      </w:r>
    </w:p>
    <w:p>
      <w:pPr>
        <w:pStyle w:val="FirstParagraph"/>
      </w:pPr>
      <w:r>
        <w:t xml:space="preserve">The integration of deep Convolutional Neural Networks (CNNs) fundamentally eradicated the requirement for explicit handcrafted feature algorithms. Instead of mathematically defining spatial boundaries, CNNs implicitly generalized layered hierarchies of visual geometries.</w:t>
      </w:r>
    </w:p>
    <w:p>
      <w:pPr>
        <w:pStyle w:val="BodyText"/>
      </w:pPr>
      <w:r>
        <w:t xml:space="preserve">Koller et al.</w:t>
      </w:r>
      <w:r>
        <w:t xml:space="preserve"> </w:t>
      </w:r>
      <w:r>
        <w:t xml:space="preserve">executed the defining breakthrough mapping deep representations heavily onto formal Continuous Sign Language Recognition. Recognizing that continuous signs behaved dynamically similarly to phonetic audio acoustics, they successfully adapted robust Hidden Markov Models (HMM) traditionally anchoring Automatic Speech Recognition (ASR). Their hybrid CNN-HMM architecture explicitly defined internal substates for every possible sign movement phase. While highly influential, configuring exact transition probabilities and forcing forced alignments within the HMM matrices remained a strictly rigid, computationally exhausting bottleneck natively preventing true sequence flexibility.</w:t>
      </w:r>
    </w:p>
    <w:bookmarkEnd w:id="15"/>
    <w:bookmarkStart w:id="16" w:name="Xd4a1d88d034fa098f024d48b49b478ca38b5aab"/>
    <w:p>
      <w:pPr>
        <w:pStyle w:val="Heading2"/>
      </w:pPr>
      <w:r>
        <w:t xml:space="preserve">Connectionist Temporal Classification (CTC)</w:t>
      </w:r>
    </w:p>
    <w:p>
      <w:pPr>
        <w:pStyle w:val="FirstParagraph"/>
      </w:pPr>
      <w:r>
        <w:t xml:space="preserve">To bypass the rigid sub-state definitions inherent to sequential HMMs, the academic focus shifted rapidly towards Connectionist Temporal Classification (CTC) frameworks initially conceptualized by Graves et al.</w:t>
      </w:r>
      <w:r>
        <w:t xml:space="preserve"> </w:t>
      </w:r>
      <w:r>
        <w:t xml:space="preserve">. CTC operates brilliantly by automatically marginalizing all theoretically possible dynamic alignment distributions spanning the duration of the video.</w:t>
      </w:r>
    </w:p>
    <w:p>
      <w:pPr>
        <w:pStyle w:val="BodyText"/>
      </w:pPr>
      <w:r>
        <w:t xml:space="preserve">By inserting a mathematical ’blank’ token representing non-information transition frames, the network could theoretically output a continuous string of raw probabilities seamlessly shrinking down to the target textual sequence. Unfortunately, researchers rapidly discovered that deploying raw CTC networks against sequence durations exceeding several hundred frames natively forced "CTC Collapse." The blank token probabilities completely overwhelmed the active vocabulary gradients, plunging early continuous implementations directly into failing local minimum states predicting exclusively zero-information vectors across the entire test sequence.</w:t>
      </w:r>
    </w:p>
    <w:bookmarkEnd w:id="16"/>
    <w:bookmarkStart w:id="17" w:name="attention-mechanisms-and-transformers"/>
    <w:p>
      <w:pPr>
        <w:pStyle w:val="Heading2"/>
      </w:pPr>
      <w:r>
        <w:t xml:space="preserve">Attention Mechanisms and Transformers</w:t>
      </w:r>
    </w:p>
    <w:p>
      <w:pPr>
        <w:pStyle w:val="FirstParagraph"/>
      </w:pPr>
      <w:r>
        <w:t xml:space="preserve">Seeking to solve extended temporal decay issues plaguing underlying LSTM structures tasked with evaluating CTC gradients, Camgöz et al.</w:t>
      </w:r>
      <w:r>
        <w:t xml:space="preserve"> </w:t>
      </w:r>
      <w:r>
        <w:t xml:space="preserve"> </w:t>
      </w:r>
      <w:r>
        <w:t xml:space="preserve">introduced the "Sign Language Transformer". Inspired heavily by general neural machine translation (NMT), they definitively proved that completely substituting recurrent chronological pipelines with parallel Multi-Headed Attention mechanisms vastly stabilized prolonged spatial contextual tracking. Transformers enabled specific frames heavily impacted by extreme co-articulation blur to mathematically ’look back’ temporally, pulling contextual geometries from frames cleanly executed seconds prior.</w:t>
      </w:r>
    </w:p>
    <w:p>
      <w:pPr>
        <w:pStyle w:val="BodyText"/>
      </w:pPr>
      <w:r>
        <w:t xml:space="preserve">Building exactly upon this foundation, Zhu et al.</w:t>
      </w:r>
      <w:r>
        <w:t xml:space="preserve"> </w:t>
      </w:r>
      <w:r>
        <w:t xml:space="preserve"> </w:t>
      </w:r>
      <w:r>
        <w:t xml:space="preserve">revolutionized convergence strategies by formalizing the Visual Alignment Constraint (VAC) protocol. They theoretically proposed dynamically linking standard CTC optimization loss properties synchronously alongside secondary autoregressive Cross-Entropy decoding networks.</w:t>
      </w:r>
    </w:p>
    <w:p>
      <w:pPr>
        <w:pStyle w:val="BodyText"/>
      </w:pPr>
      <w:r>
        <w:t xml:space="preserve">Hu et al.</w:t>
      </w:r>
      <w:r>
        <w:t xml:space="preserve"> </w:t>
      </w:r>
      <w:r>
        <w:t xml:space="preserve"> </w:t>
      </w:r>
      <w:r>
        <w:t xml:space="preserve">further accelerated this specific paradigm via continuous correlation networks, validating that allocating a minority fractional priority strictly to the CTC alignment loss while heavily weighting the autoregressive context-decoder completely suppressed sequence collapse metrics globally.</w:t>
      </w:r>
    </w:p>
    <w:p>
      <w:pPr>
        <w:pStyle w:val="BodyText"/>
      </w:pPr>
      <w:r>
        <w:t xml:space="preserve">This specific dual-layered training configuration natively establishes the theoretical background fundamentally driving the implementation executed within this master’s thesis.</w:t>
      </w:r>
    </w:p>
    <w:bookmarkEnd w:id="17"/>
    <w:bookmarkEnd w:id="18"/>
    <w:bookmarkStart w:id="23" w:name="Xb88d4dc41e3c49588acb43cfbb43f3088e4c40a"/>
    <w:p>
      <w:pPr>
        <w:pStyle w:val="Heading1"/>
      </w:pPr>
      <w:r>
        <w:t xml:space="preserve">GENERAL EXPERIMENTAL AND THEORETICAL TECHNIQUES</w:t>
      </w:r>
    </w:p>
    <w:bookmarkStart w:id="19" w:name="introduction-to-sequence-extraction"/>
    <w:p>
      <w:pPr>
        <w:pStyle w:val="Heading2"/>
      </w:pPr>
      <w:r>
        <w:t xml:space="preserve">Introduction to Sequence Extraction</w:t>
      </w:r>
    </w:p>
    <w:p>
      <w:pPr>
        <w:pStyle w:val="FirstParagraph"/>
      </w:pPr>
      <w:r>
        <w:t xml:space="preserve">Automated machine interpretation spanning continuous temporal video data natively requires linking distinct spatial representation models operating on individual pixel frames smoothly alongside deep chronological processing mechanisms evaluating long-duration contexts. The theoretical foundations required to bridge this gap effectively consist of deep convolutional logic, multi-headed self-attention structures, and probabilistic sequence alignments.</w:t>
      </w:r>
    </w:p>
    <w:bookmarkEnd w:id="19"/>
    <w:bookmarkStart w:id="20" w:name="X155d1b3eb52bc2308224959814712d8411d2888"/>
    <w:p>
      <w:pPr>
        <w:pStyle w:val="Heading2"/>
      </w:pPr>
      <w:r>
        <w:t xml:space="preserve">Deep Spatial Convolution and Residual Links</w:t>
      </w:r>
    </w:p>
    <w:p>
      <w:pPr>
        <w:pStyle w:val="FirstParagraph"/>
      </w:pPr>
      <w:r>
        <w:t xml:space="preserve">The primary physical extraction protocol heavily utilizes the theoretical framework defined within Convolutional Neural Networks (CNNs). Standard convolution logically maps sliding parameterized filter kernels</w:t>
      </w:r>
      <w:r>
        <w:t xml:space="preserve"> </w:t>
      </w:r>
      <m:oMath>
        <m:r>
          <m:t>K</m:t>
        </m:r>
      </m:oMath>
      <w:r>
        <w:t xml:space="preserve"> </w:t>
      </w:r>
      <w:r>
        <w:t xml:space="preserve">directly across two-dimensional spatial arrays corresponding to individual channel inputs</w:t>
      </w:r>
      <w:r>
        <w:t xml:space="preserve"> </w:t>
      </w:r>
      <m:oMath>
        <m:r>
          <m:t>I</m:t>
        </m:r>
      </m:oMath>
      <w:r>
        <w:t xml:space="preserve"> </w:t>
      </w:r>
      <w:r>
        <w:t xml:space="preserve">representing generic RGB video frames:</w:t>
      </w:r>
    </w:p>
    <w:p>
      <w:pPr>
        <w:pStyle w:val="BodyText"/>
      </w:pPr>
      <m:oMathPara>
        <m:oMathParaPr>
          <m:jc m:val="center"/>
        </m:oMathParaPr>
        <m:oMath>
          <m:r>
            <m:rPr>
              <m:sty m:val="p"/>
            </m:rPr>
            <m:t>(</m:t>
          </m:r>
          <m:r>
            <m:t>I</m:t>
          </m:r>
          <m:r>
            <m:rPr>
              <m:sty m:val="p"/>
            </m:rPr>
            <m:t>*</m:t>
          </m:r>
          <m:r>
            <m:t>K</m:t>
          </m:r>
          <m:r>
            <m:rPr>
              <m:sty m:val="p"/>
            </m:rPr>
            <m:t>)</m:t>
          </m:r>
          <m:r>
            <m:rPr>
              <m:sty m:val="p"/>
            </m:rPr>
            <m:t>(</m:t>
          </m:r>
          <m:r>
            <m:t>i</m:t>
          </m:r>
          <m:r>
            <m:rPr>
              <m:sty m:val="p"/>
            </m:rPr>
            <m:t>,</m:t>
          </m:r>
          <m:r>
            <m:t>j</m:t>
          </m:r>
          <m:r>
            <m:rPr>
              <m:sty m:val="p"/>
            </m:rPr>
            <m:t>)</m:t>
          </m:r>
          <m:r>
            <m:rPr>
              <m:sty m:val="p"/>
            </m:rPr>
            <m:t>=</m:t>
          </m:r>
          <m:nary>
            <m:naryPr>
              <m:chr m:val="∑"/>
              <m:limLoc m:val="undOvr"/>
              <m:subHide m:val="off"/>
              <m:supHide m:val="on"/>
            </m:naryPr>
            <m:sub>
              <m:r>
                <m:t>m</m:t>
              </m:r>
            </m:sub>
            <m:sup>
              <m:r>
                <m:t>​</m:t>
              </m:r>
            </m:sup>
            <m:e>
              <m:nary>
                <m:naryPr>
                  <m:chr m:val="∑"/>
                  <m:limLoc m:val="undOvr"/>
                  <m:subHide m:val="off"/>
                  <m:supHide m:val="on"/>
                </m:naryPr>
                <m:sub>
                  <m:r>
                    <m:t>n</m:t>
                  </m:r>
                </m:sub>
                <m:sup>
                  <m:r>
                    <m:t>​</m:t>
                  </m:r>
                </m:sup>
                <m:e>
                  <m:r>
                    <m:t>I</m:t>
                  </m:r>
                </m:e>
              </m:nary>
            </m:e>
          </m:nary>
          <m:r>
            <m:rPr>
              <m:sty m:val="p"/>
            </m:rPr>
            <m:t>(</m:t>
          </m:r>
          <m:r>
            <m:t>i</m:t>
          </m:r>
          <m:r>
            <m:rPr>
              <m:sty m:val="p"/>
            </m:rPr>
            <m:t>−</m:t>
          </m:r>
          <m:r>
            <m:t>m</m:t>
          </m:r>
          <m:r>
            <m:rPr>
              <m:sty m:val="p"/>
            </m:rPr>
            <m:t>,</m:t>
          </m:r>
          <m:r>
            <m:t>j</m:t>
          </m:r>
          <m:r>
            <m:rPr>
              <m:sty m:val="p"/>
            </m:rPr>
            <m:t>−</m:t>
          </m:r>
          <m:r>
            <m:t>n</m:t>
          </m:r>
          <m:r>
            <m:rPr>
              <m:sty m:val="p"/>
            </m:rPr>
            <m:t>)</m:t>
          </m:r>
          <m:r>
            <m:t>K</m:t>
          </m:r>
          <m:r>
            <m:rPr>
              <m:sty m:val="p"/>
            </m:rPr>
            <m:t>(</m:t>
          </m:r>
          <m:r>
            <m:t>m</m:t>
          </m:r>
          <m:r>
            <m:rPr>
              <m:sty m:val="p"/>
            </m:rPr>
            <m:t>,</m:t>
          </m:r>
          <m:r>
            <m:t>n</m:t>
          </m:r>
          <m:r>
            <m:rPr>
              <m:sty m:val="p"/>
            </m:rPr>
            <m:t>)</m:t>
          </m:r>
        </m:oMath>
      </m:oMathPara>
    </w:p>
    <w:p>
      <w:pPr>
        <w:pStyle w:val="FirstParagraph"/>
      </w:pPr>
      <w:r>
        <w:t xml:space="preserve">By actively stacking sequential convolutional layers interlaced with non-linear mapping operations (such as Rectified Linear Units), networks natively generate hierarchical feature abstractions evolving from generic edge detection geometries toward incredibly complex semantic topologies like intricate hand curvature tracking.</w:t>
      </w:r>
    </w:p>
    <w:p>
      <w:pPr>
        <w:pStyle w:val="BodyText"/>
      </w:pPr>
      <w:r>
        <w:t xml:space="preserve">However, explicitly stacking deep layers traditionally fundamentally triggers vanishing gradient mathematical phenomenons. During extended backpropagation, absolute gradient variables crossing dozens of unrolled sequential equations rapidly multiply towards zero limits, effectively halting further parameter adjustments. The theoretical layout of the Residual Neural Network (ResNet) entirely solves this barrier. ResNet intentionally injects explicit skipped mathematical connections mirroring non-adjacent node activation states. A layer block fundamentally learns bounded residual functionality arrays</w:t>
      </w:r>
      <w:r>
        <w:t xml:space="preserve"> </w:t>
      </w:r>
      <m:oMath>
        <m:r>
          <m:t>F</m:t>
        </m:r>
        <m:r>
          <m:rPr>
            <m:sty m:val="p"/>
          </m:rPr>
          <m:t>(</m:t>
        </m:r>
        <m:r>
          <m:t>x</m:t>
        </m:r>
        <m:r>
          <m:rPr>
            <m:sty m:val="p"/>
          </m:rPr>
          <m:t>)</m:t>
        </m:r>
      </m:oMath>
      <w:r>
        <w:t xml:space="preserve">:</w:t>
      </w:r>
    </w:p>
    <w:p>
      <w:pPr>
        <w:pStyle w:val="BodyText"/>
      </w:pPr>
      <m:oMathPara>
        <m:oMathParaPr>
          <m:jc m:val="center"/>
        </m:oMathParaPr>
        <m:oMath>
          <m:r>
            <m:t>H</m:t>
          </m:r>
          <m:r>
            <m:rPr>
              <m:sty m:val="p"/>
            </m:rPr>
            <m:t>(</m:t>
          </m:r>
          <m:r>
            <m:t>x</m:t>
          </m:r>
          <m:r>
            <m:rPr>
              <m:sty m:val="p"/>
            </m:rPr>
            <m:t>)</m:t>
          </m:r>
          <m:r>
            <m:rPr>
              <m:sty m:val="p"/>
            </m:rPr>
            <m:t>=</m:t>
          </m:r>
          <m:r>
            <m:t>F</m:t>
          </m:r>
          <m:r>
            <m:rPr>
              <m:sty m:val="p"/>
            </m:rPr>
            <m:t>(</m:t>
          </m:r>
          <m:r>
            <m:t>x</m:t>
          </m:r>
          <m:r>
            <m:rPr>
              <m:sty m:val="p"/>
            </m:rPr>
            <m:t>)</m:t>
          </m:r>
          <m:r>
            <m:rPr>
              <m:sty m:val="p"/>
            </m:rPr>
            <m:t>+</m:t>
          </m:r>
          <m:r>
            <m:t>x</m:t>
          </m:r>
        </m:oMath>
      </m:oMathPara>
    </w:p>
    <w:p>
      <w:pPr>
        <w:pStyle w:val="FirstParagraph"/>
      </w:pPr>
      <w:r>
        <w:t xml:space="preserve">This bypass logic allows gradients to traverse safely uninhibited backwards across deep extraction models. For this specific research environment, the 18-layer (ResNet-18) variant theoretically collapses aggressive spatial dimensions smoothly down towards exactly bounded</w:t>
      </w:r>
      <w:r>
        <w:t xml:space="preserve"> </w:t>
      </w:r>
      <m:oMath>
        <m:r>
          <m:t>1</m:t>
        </m:r>
        <m:r>
          <m:rPr>
            <m:sty m:val="p"/>
          </m:rPr>
          <m:t>×</m:t>
        </m:r>
        <m:r>
          <m:t>1</m:t>
        </m:r>
      </m:oMath>
      <w:r>
        <w:t xml:space="preserve"> </w:t>
      </w:r>
      <w:r>
        <w:t xml:space="preserve">spatially pooled coordinate blocks containing precisely encoded visual traits.</w:t>
      </w:r>
    </w:p>
    <w:bookmarkEnd w:id="20"/>
    <w:bookmarkStart w:id="21" w:name="the-transformer-attention-architecture"/>
    <w:p>
      <w:pPr>
        <w:pStyle w:val="Heading2"/>
      </w:pPr>
      <w:r>
        <w:t xml:space="preserve">The Transformer Attention Architecture</w:t>
      </w:r>
    </w:p>
    <w:p>
      <w:pPr>
        <w:pStyle w:val="FirstParagraph"/>
      </w:pPr>
      <w:r>
        <w:t xml:space="preserve">While historically sequence tracking utilized recurrent structures mapping sequentially over time vectors (</w:t>
      </w:r>
      <m:oMath>
        <m:r>
          <m:t>t</m:t>
        </m:r>
        <m:r>
          <m:rPr>
            <m:sty m:val="p"/>
          </m:rPr>
          <m:t>,</m:t>
        </m:r>
        <m:r>
          <m:t>t</m:t>
        </m:r>
        <m:r>
          <m:rPr>
            <m:sty m:val="p"/>
          </m:rPr>
          <m:t>+</m:t>
        </m:r>
        <m:r>
          <m:t>1</m:t>
        </m:r>
        <m:r>
          <m:rPr>
            <m:sty m:val="p"/>
          </m:rPr>
          <m:t>,</m:t>
        </m:r>
        <m:r>
          <m:t>t</m:t>
        </m:r>
        <m:r>
          <m:rPr>
            <m:sty m:val="p"/>
          </m:rPr>
          <m:t>+</m:t>
        </m:r>
        <m:r>
          <m:t>2</m:t>
        </m:r>
        <m:r>
          <m:rPr>
            <m:sty m:val="p"/>
          </m:rPr>
          <m:t>.</m:t>
        </m:r>
        <m:r>
          <m:rPr>
            <m:sty m:val="p"/>
          </m:rPr>
          <m:t>.</m:t>
        </m:r>
        <m:r>
          <m:rPr>
            <m:sty m:val="p"/>
          </m:rPr>
          <m:t>.</m:t>
        </m:r>
      </m:oMath>
      <w:r>
        <w:t xml:space="preserve">), sequential processing forces inherently slow, un-parallelizable workflows restricting deep temporal scaling capacities. The Transformer architecture eliminates recurrent sequences completely, shifting exclusively onto parallel execution mapping across native Self-Attention.</w:t>
      </w:r>
    </w:p>
    <w:p>
      <w:pPr>
        <w:pStyle w:val="BodyText"/>
      </w:pPr>
      <w:r>
        <w:t xml:space="preserve">At the core of the extraction pipeline operates the foundational Self-Attention mathematical equation. Vectors representing the sequence are logically parsed into identical Query</w:t>
      </w:r>
      <w:r>
        <w:t xml:space="preserve"> </w:t>
      </w:r>
      <m:oMath>
        <m:r>
          <m:t>Q</m:t>
        </m:r>
      </m:oMath>
      <w:r>
        <w:t xml:space="preserve">, Key</w:t>
      </w:r>
      <w:r>
        <w:t xml:space="preserve"> </w:t>
      </w:r>
      <m:oMath>
        <m:r>
          <m:t>K</m:t>
        </m:r>
      </m:oMath>
      <w:r>
        <w:t xml:space="preserve">, and Value</w:t>
      </w:r>
      <w:r>
        <w:t xml:space="preserve"> </w:t>
      </w:r>
      <m:oMath>
        <m:r>
          <m:t>V</m:t>
        </m:r>
      </m:oMath>
      <w:r>
        <w:t xml:space="preserve"> </w:t>
      </w:r>
      <w:r>
        <w:t xml:space="preserve">dimensional projections via independent matrices:</w:t>
      </w:r>
    </w:p>
    <w:p>
      <w:pPr>
        <w:pStyle w:val="BodyText"/>
      </w:pPr>
      <m:oMathPara>
        <m:oMathParaPr>
          <m:jc m:val="center"/>
        </m:oMathParaPr>
        <m:oMath>
          <m:r>
            <m:rPr>
              <m:nor/>
              <m:sty m:val="p"/>
            </m:rPr>
            <m:t>Attention</m:t>
          </m:r>
          <m:r>
            <m:rPr>
              <m:sty m:val="p"/>
            </m:rPr>
            <m:t>(</m:t>
          </m:r>
          <m:r>
            <m:t>Q</m:t>
          </m:r>
          <m:r>
            <m:rPr>
              <m:sty m:val="p"/>
            </m:rPr>
            <m:t>,</m:t>
          </m:r>
          <m:r>
            <m:t>K</m:t>
          </m:r>
          <m:r>
            <m:rPr>
              <m:sty m:val="p"/>
            </m:rPr>
            <m:t>,</m:t>
          </m:r>
          <m:r>
            <m:t>V</m:t>
          </m:r>
          <m:r>
            <m:rPr>
              <m:sty m:val="p"/>
            </m:rPr>
            <m:t>)</m:t>
          </m:r>
          <m:r>
            <m:rPr>
              <m:sty m:val="p"/>
            </m:rPr>
            <m:t>=</m:t>
          </m:r>
          <m:r>
            <m:rPr>
              <m:nor/>
              <m:sty m:val="p"/>
            </m:rPr>
            <m:t>softmax</m:t>
          </m:r>
          <m:d>
            <m:dPr>
              <m:begChr m:val="("/>
              <m:sepChr m:val=""/>
              <m:endChr m:val=")"/>
              <m:grow/>
            </m:dPr>
            <m:e>
              <m:f>
                <m:fPr>
                  <m:type m:val="bar"/>
                </m:fPr>
                <m:num>
                  <m:r>
                    <m:t>Q</m:t>
                  </m:r>
                  <m:sSup>
                    <m:e>
                      <m:r>
                        <m:t>K</m:t>
                      </m:r>
                    </m:e>
                    <m:sup>
                      <m:r>
                        <m:t>T</m:t>
                      </m:r>
                    </m:sup>
                  </m:sSup>
                </m:num>
                <m:den>
                  <m:rad>
                    <m:radPr>
                      <m:degHide m:val="on"/>
                    </m:radPr>
                    <m:deg/>
                    <m:e>
                      <m:sSub>
                        <m:e>
                          <m:r>
                            <m:t>d</m:t>
                          </m:r>
                        </m:e>
                        <m:sub>
                          <m:r>
                            <m:t>k</m:t>
                          </m:r>
                        </m:sub>
                      </m:sSub>
                    </m:e>
                  </m:rad>
                </m:den>
              </m:f>
            </m:e>
          </m:d>
          <m:r>
            <m:t>V</m:t>
          </m:r>
        </m:oMath>
      </m:oMathPara>
    </w:p>
    <w:p>
      <w:pPr>
        <w:pStyle w:val="FirstParagraph"/>
      </w:pPr>
      <w:r>
        <w:t xml:space="preserve">By dividing the scalar dot product exactly against the root calculation of the dimension limit</w:t>
      </w:r>
      <w:r>
        <w:t xml:space="preserve"> </w:t>
      </w:r>
      <m:oMath>
        <m:rad>
          <m:radPr>
            <m:degHide m:val="on"/>
          </m:radPr>
          <m:deg/>
          <m:e>
            <m:sSub>
              <m:e>
                <m:r>
                  <m:t>d</m:t>
                </m:r>
              </m:e>
              <m:sub>
                <m:r>
                  <m:t>k</m:t>
                </m:r>
              </m:sub>
            </m:sSub>
          </m:e>
        </m:rad>
      </m:oMath>
      <w:r>
        <w:t xml:space="preserve">, extreme unbounded exponent variations inside the softmax generation curve are normalized. This fundamentally provides explicit mathematical probability distributions tracking precisely which frames in the video sequence "attend" theoretically to distinct distant frames based entirely upon spatial commonalities.</w:t>
      </w:r>
    </w:p>
    <w:p>
      <w:pPr>
        <w:pStyle w:val="BodyText"/>
      </w:pPr>
      <w:r>
        <w:t xml:space="preserve">Because independent video frames evaluated in absolute parallel inherently lack sequence chronological structural biases defining time bounds, explicit Sinusoidal Positional Encoding vectors are theoretically introduced natively scaling absolute time variables</w:t>
      </w:r>
      <w:r>
        <w:t xml:space="preserve"> </w:t>
      </w:r>
      <m:oMath>
        <m:r>
          <m:rPr>
            <m:sty m:val="p"/>
          </m:rPr>
          <m:t>(</m:t>
        </m:r>
        <m:r>
          <m:t>p</m:t>
        </m:r>
        <m:r>
          <m:t>o</m:t>
        </m:r>
        <m:r>
          <m:t>s</m:t>
        </m:r>
        <m:r>
          <m:rPr>
            <m:sty m:val="p"/>
          </m:rPr>
          <m:t>)</m:t>
        </m:r>
      </m:oMath>
      <w:r>
        <w:t xml:space="preserve"> </w:t>
      </w:r>
      <w:r>
        <w:t xml:space="preserve">identically across all independent</w:t>
      </w:r>
      <w:r>
        <w:t xml:space="preserve"> </w:t>
      </w:r>
      <m:oMath>
        <m:sSub>
          <m:e>
            <m:r>
              <m:t>d</m:t>
            </m:r>
          </m:e>
          <m:sub>
            <m:r>
              <m:t>m</m:t>
            </m:r>
            <m:r>
              <m:t>o</m:t>
            </m:r>
            <m:r>
              <m:t>d</m:t>
            </m:r>
            <m:r>
              <m:t>e</m:t>
            </m:r>
            <m:r>
              <m:t>l</m:t>
            </m:r>
          </m:sub>
        </m:sSub>
      </m:oMath>
      <w:r>
        <w:t xml:space="preserve"> </w:t>
      </w:r>
      <w:r>
        <w:t xml:space="preserve">properties:</w:t>
      </w:r>
    </w:p>
    <w:p>
      <w:pPr>
        <w:pStyle w:val="BodyText"/>
      </w:pPr>
      <m:oMathPara>
        <m:oMathParaPr>
          <m:jc m:val="center"/>
        </m:oMathParaPr>
        <m:oMath>
          <m:r>
            <m:t>P</m:t>
          </m:r>
          <m:sSub>
            <m:e>
              <m:r>
                <m:t>E</m:t>
              </m:r>
            </m:e>
            <m:sub>
              <m:r>
                <m:rPr>
                  <m:sty m:val="p"/>
                </m:rPr>
                <m:t>(</m:t>
              </m:r>
              <m:r>
                <m:t>p</m:t>
              </m:r>
              <m:r>
                <m:t>o</m:t>
              </m:r>
              <m:r>
                <m:t>s</m:t>
              </m:r>
              <m:r>
                <m:rPr>
                  <m:sty m:val="p"/>
                </m:rPr>
                <m:t>,</m:t>
              </m:r>
              <m:r>
                <m:t>2</m:t>
              </m:r>
              <m:r>
                <m:t>i</m:t>
              </m:r>
              <m:r>
                <m:rPr>
                  <m:sty m:val="p"/>
                </m:rPr>
                <m:t>)</m:t>
              </m:r>
            </m:sub>
          </m:sSub>
          <m:r>
            <m:rPr>
              <m:sty m:val="p"/>
            </m:rPr>
            <m:t>=</m:t>
          </m:r>
          <m:r>
            <m:rPr>
              <m:sty m:val="p"/>
            </m:rPr>
            <m:t>sin</m:t>
          </m:r>
          <m:r>
            <m:rPr>
              <m:sty m:val="p"/>
            </m:rPr>
            <m:t>(</m:t>
          </m:r>
          <m:r>
            <m:t>p</m:t>
          </m:r>
          <m:r>
            <m:t>o</m:t>
          </m:r>
          <m:r>
            <m:t>s</m:t>
          </m:r>
          <m:r>
            <m:rPr>
              <m:sty m:val="p"/>
            </m:rPr>
            <m:t>/</m:t>
          </m:r>
          <m:sSup>
            <m:e>
              <m:r>
                <m:t>10000</m:t>
              </m:r>
            </m:e>
            <m:sup>
              <m:r>
                <m:t>2</m:t>
              </m:r>
              <m:r>
                <m:t>i</m:t>
              </m:r>
              <m:r>
                <m:rPr>
                  <m:sty m:val="p"/>
                </m:rPr>
                <m:t>/</m:t>
              </m:r>
              <m:sSub>
                <m:e>
                  <m:r>
                    <m:t>d</m:t>
                  </m:r>
                </m:e>
                <m:sub>
                  <m:r>
                    <m:t>m</m:t>
                  </m:r>
                  <m:r>
                    <m:t>o</m:t>
                  </m:r>
                  <m:r>
                    <m:t>d</m:t>
                  </m:r>
                  <m:r>
                    <m:t>e</m:t>
                  </m:r>
                  <m:r>
                    <m:t>l</m:t>
                  </m:r>
                </m:sub>
              </m:sSub>
            </m:sup>
          </m:sSup>
          <m:r>
            <m:rPr>
              <m:sty m:val="p"/>
            </m:rPr>
            <m:t>)</m:t>
          </m:r>
        </m:oMath>
      </m:oMathPara>
    </w:p>
    <w:p>
      <w:pPr>
        <w:pStyle w:val="FirstParagraph"/>
      </w:pPr>
      <m:oMathPara>
        <m:oMathParaPr>
          <m:jc m:val="center"/>
        </m:oMathParaPr>
        <m:oMath>
          <m:r>
            <m:t>P</m:t>
          </m:r>
          <m:sSub>
            <m:e>
              <m:r>
                <m:t>E</m:t>
              </m:r>
            </m:e>
            <m:sub>
              <m:r>
                <m:rPr>
                  <m:sty m:val="p"/>
                </m:rPr>
                <m:t>(</m:t>
              </m:r>
              <m:r>
                <m:t>p</m:t>
              </m:r>
              <m:r>
                <m:t>o</m:t>
              </m:r>
              <m:r>
                <m:t>s</m:t>
              </m:r>
              <m:r>
                <m:rPr>
                  <m:sty m:val="p"/>
                </m:rPr>
                <m:t>,</m:t>
              </m:r>
              <m:r>
                <m:t>2</m:t>
              </m:r>
              <m:r>
                <m:t>i</m:t>
              </m:r>
              <m:r>
                <m:rPr>
                  <m:sty m:val="p"/>
                </m:rPr>
                <m:t>+</m:t>
              </m:r>
              <m:r>
                <m:t>1</m:t>
              </m:r>
              <m:r>
                <m:rPr>
                  <m:sty m:val="p"/>
                </m:rPr>
                <m:t>)</m:t>
              </m:r>
            </m:sub>
          </m:sSub>
          <m:r>
            <m:rPr>
              <m:sty m:val="p"/>
            </m:rPr>
            <m:t>=</m:t>
          </m:r>
          <m:r>
            <m:rPr>
              <m:sty m:val="p"/>
            </m:rPr>
            <m:t>cos</m:t>
          </m:r>
          <m:r>
            <m:rPr>
              <m:sty m:val="p"/>
            </m:rPr>
            <m:t>(</m:t>
          </m:r>
          <m:r>
            <m:t>p</m:t>
          </m:r>
          <m:r>
            <m:t>o</m:t>
          </m:r>
          <m:r>
            <m:t>s</m:t>
          </m:r>
          <m:r>
            <m:rPr>
              <m:sty m:val="p"/>
            </m:rPr>
            <m:t>/</m:t>
          </m:r>
          <m:sSup>
            <m:e>
              <m:r>
                <m:t>10000</m:t>
              </m:r>
            </m:e>
            <m:sup>
              <m:r>
                <m:t>2</m:t>
              </m:r>
              <m:r>
                <m:t>i</m:t>
              </m:r>
              <m:r>
                <m:rPr>
                  <m:sty m:val="p"/>
                </m:rPr>
                <m:t>/</m:t>
              </m:r>
              <m:sSub>
                <m:e>
                  <m:r>
                    <m:t>d</m:t>
                  </m:r>
                </m:e>
                <m:sub>
                  <m:r>
                    <m:t>m</m:t>
                  </m:r>
                  <m:r>
                    <m:t>o</m:t>
                  </m:r>
                  <m:r>
                    <m:t>d</m:t>
                  </m:r>
                  <m:r>
                    <m:t>e</m:t>
                  </m:r>
                  <m:r>
                    <m:t>l</m:t>
                  </m:r>
                </m:sub>
              </m:sSub>
            </m:sup>
          </m:sSup>
          <m:r>
            <m:rPr>
              <m:sty m:val="p"/>
            </m:rPr>
            <m:t>)</m:t>
          </m:r>
        </m:oMath>
      </m:oMathPara>
    </w:p>
    <w:bookmarkEnd w:id="21"/>
    <w:bookmarkStart w:id="22" w:name="X1cdbb1386b74bfca6a36af2260f938cb10892a6"/>
    <w:p>
      <w:pPr>
        <w:pStyle w:val="Heading2"/>
      </w:pPr>
      <w:r>
        <w:t xml:space="preserve">Connectionist Temporal Classification (CTC)</w:t>
      </w:r>
    </w:p>
    <w:p>
      <w:pPr>
        <w:pStyle w:val="FirstParagraph"/>
      </w:pPr>
      <w:r>
        <w:t xml:space="preserve">Transducing unstructured lengthy frame sequences directly corresponding onto variable-length grammatical gloss texts presents massive explicit misalignment challenges natively. Connectionist Temporal Classification theory elegantly implements a dynamically differentiable pathing operation explicitly aligning unstructured sequences statistically.</w:t>
      </w:r>
    </w:p>
    <w:p>
      <w:pPr>
        <w:pStyle w:val="BodyText"/>
      </w:pPr>
      <w:r>
        <w:t xml:space="preserve">CTC theoretical assumptions fundamentally presume conditionally independent spatial frame bounds over time scales. It mathematically calculates holistic sequence gradient loss exactly by probabilistically marginalizing all dynamically valid distinct tracking paths</w:t>
      </w:r>
      <w:r>
        <w:t xml:space="preserve"> </w:t>
      </w:r>
      <m:oMath>
        <m:r>
          <m:t>π</m:t>
        </m:r>
      </m:oMath>
      <w:r>
        <w:t xml:space="preserve"> </w:t>
      </w:r>
      <w:r>
        <w:t xml:space="preserve">containing intermediate semantic vocabulary targets</w:t>
      </w:r>
      <w:r>
        <w:t xml:space="preserve"> </w:t>
      </w:r>
      <m:oMath>
        <m:r>
          <m:t>Y</m:t>
        </m:r>
      </m:oMath>
      <w:r>
        <w:t xml:space="preserve"> </w:t>
      </w:r>
      <w:r>
        <w:t xml:space="preserve">interlaced frequently against generically parameterized predefined "blank"</w:t>
      </w:r>
      <w:r>
        <w:t xml:space="preserve"> </w:t>
      </w:r>
      <m:oMath>
        <m:r>
          <m:rPr>
            <m:sty m:val="p"/>
          </m:rPr>
          <m:t>∅</m:t>
        </m:r>
      </m:oMath>
      <w:r>
        <w:t xml:space="preserve"> </w:t>
      </w:r>
      <w:r>
        <w:t xml:space="preserve">state tokens spanning video tracking duration</w:t>
      </w:r>
      <w:r>
        <w:t xml:space="preserve"> </w:t>
      </w:r>
      <m:oMath>
        <m:r>
          <m:t>T</m:t>
        </m:r>
      </m:oMath>
      <w:r>
        <w:t xml:space="preserve">:</w:t>
      </w:r>
    </w:p>
    <w:p>
      <w:pPr>
        <w:pStyle w:val="BodyText"/>
      </w:pPr>
      <m:oMathPara>
        <m:oMathParaPr>
          <m:jc m:val="center"/>
        </m:oMathParaPr>
        <m:oMath>
          <m:sSub>
            <m:e>
              <m:r>
                <m:t>L</m:t>
              </m:r>
            </m:e>
            <m:sub>
              <m:r>
                <m:t>C</m:t>
              </m:r>
              <m:r>
                <m:t>T</m:t>
              </m:r>
              <m:r>
                <m:t>C</m:t>
              </m:r>
            </m:sub>
          </m:sSub>
          <m:r>
            <m:rPr>
              <m:sty m:val="p"/>
            </m:rPr>
            <m:t>=</m:t>
          </m:r>
          <m:r>
            <m:rPr>
              <m:sty m:val="p"/>
            </m:rPr>
            <m:t>−</m:t>
          </m:r>
          <m:r>
            <m:rPr>
              <m:sty m:val="p"/>
            </m:rPr>
            <m:t>ln</m:t>
          </m:r>
          <m:r>
            <m:t>P</m:t>
          </m:r>
          <m:r>
            <m:rPr>
              <m:sty m:val="p"/>
            </m:rPr>
            <m:t>(</m:t>
          </m:r>
          <m:r>
            <m:t>Y</m:t>
          </m:r>
          <m:r>
            <m:rPr>
              <m:sty m:val="p"/>
            </m:rPr>
            <m:t>|</m:t>
          </m:r>
          <m:r>
            <m:t>X</m:t>
          </m:r>
          <m:r>
            <m:rPr>
              <m:sty m:val="p"/>
            </m:rPr>
            <m:t>)</m:t>
          </m:r>
          <m:r>
            <m:rPr>
              <m:sty m:val="p"/>
            </m:rPr>
            <m:t>=</m:t>
          </m:r>
          <m:r>
            <m:rPr>
              <m:sty m:val="p"/>
            </m:rPr>
            <m:t>−</m:t>
          </m:r>
          <m:r>
            <m:rPr>
              <m:sty m:val="p"/>
            </m:rPr>
            <m:t>ln</m:t>
          </m:r>
          <m:nary>
            <m:naryPr>
              <m:chr m:val="∑"/>
              <m:limLoc m:val="undOvr"/>
              <m:subHide m:val="off"/>
              <m:supHide m:val="on"/>
            </m:naryPr>
            <m:sub>
              <m:r>
                <m:t>π</m:t>
              </m:r>
              <m:r>
                <m:rPr>
                  <m:sty m:val="p"/>
                </m:rPr>
                <m:t>∈</m:t>
              </m:r>
              <m:r>
                <m:rPr>
                  <m:sty m:val="p"/>
                </m:rPr>
                <m:t>Φ</m:t>
              </m:r>
              <m:r>
                <m:rPr>
                  <m:sty m:val="p"/>
                </m:rPr>
                <m:t>(</m:t>
              </m:r>
              <m:r>
                <m:t>Y</m:t>
              </m:r>
              <m:r>
                <m:rPr>
                  <m:sty m:val="p"/>
                </m:rPr>
                <m:t>)</m:t>
              </m:r>
            </m:sub>
            <m:sup>
              <m:r>
                <m:t>​</m:t>
              </m:r>
            </m:sup>
            <m:e>
              <m:nary>
                <m:naryPr>
                  <m:chr m:val="∏"/>
                  <m:limLoc m:val="undOvr"/>
                  <m:subHide m:val="off"/>
                  <m:supHide m:val="off"/>
                </m:naryPr>
                <m:sub>
                  <m:r>
                    <m:t>t</m:t>
                  </m:r>
                  <m:r>
                    <m:rPr>
                      <m:sty m:val="p"/>
                    </m:rPr>
                    <m:t>=</m:t>
                  </m:r>
                  <m:r>
                    <m:t>1</m:t>
                  </m:r>
                </m:sub>
                <m:sup>
                  <m:r>
                    <m:t>T</m:t>
                  </m:r>
                </m:sup>
                <m:e>
                  <m:sSubSup>
                    <m:e>
                      <m:r>
                        <m:t>y</m:t>
                      </m:r>
                    </m:e>
                    <m:sub>
                      <m:sSub>
                        <m:e>
                          <m:r>
                            <m:t>π</m:t>
                          </m:r>
                        </m:e>
                        <m:sub>
                          <m:r>
                            <m:t>t</m:t>
                          </m:r>
                        </m:sub>
                      </m:sSub>
                    </m:sub>
                    <m:sup>
                      <m:r>
                        <m:t>t</m:t>
                      </m:r>
                    </m:sup>
                  </m:sSubSup>
                </m:e>
              </m:nary>
            </m:e>
          </m:nary>
        </m:oMath>
      </m:oMathPara>
    </w:p>
    <w:p>
      <w:pPr>
        <w:pStyle w:val="FirstParagraph"/>
      </w:pPr>
      <w:r>
        <w:t xml:space="preserve">This algorithm conceptually enforces probabilistic aggregations correctly recognizing rapid gestural fluctuations cleanly despite massive tracking input deviations.</w:t>
      </w:r>
    </w:p>
    <w:bookmarkEnd w:id="22"/>
    <w:bookmarkEnd w:id="23"/>
    <w:bookmarkStart w:id="30" w:name="Xecd3c555f29c01dca27988198a333f04c850165"/>
    <w:p>
      <w:pPr>
        <w:pStyle w:val="Heading1"/>
      </w:pPr>
      <w:r>
        <w:t xml:space="preserve">PROPOSED HYBRID ARCHITECTURE AND METHODOLOGY</w:t>
      </w:r>
    </w:p>
    <w:bookmarkStart w:id="24" w:name="introduction-to-the-hybrid-approach"/>
    <w:p>
      <w:pPr>
        <w:pStyle w:val="Heading2"/>
      </w:pPr>
      <w:r>
        <w:t xml:space="preserve">Introduction to the Hybrid Approach</w:t>
      </w:r>
    </w:p>
    <w:p>
      <w:pPr>
        <w:pStyle w:val="FirstParagraph"/>
      </w:pPr>
      <w:r>
        <w:t xml:space="preserve">This chapter details the exact practical implementation of the continuous sign language recognition algorithms developed during this study. Building directly upon the theoretical methodologies isolated previously, the specific core objective is strictly defined: to engineer a resilient, end-to-end differentiable neural framework heavily optimized exactly around resolving sequential CTC deterioration specifically across dense, high-vocabulary, data-limited boundary conditions natively found inside true CSLR.</w:t>
      </w:r>
    </w:p>
    <w:p>
      <w:pPr>
        <w:pStyle w:val="BodyText"/>
      </w:pPr>
      <w:r>
        <w:t xml:space="preserve">The explicitly engineered operational subsystem deployed computationally encapsulates the ‘HybridCTCAttentionModel‘ core class code structure, physically unrolling the visual extraction backends dynamically integrated alongside dual probability mapping layers natively defining true hybrid stability bounds.</w:t>
      </w:r>
    </w:p>
    <w:bookmarkEnd w:id="24"/>
    <w:bookmarkStart w:id="25" w:name="unified-resnet-18-extraction-pipeline"/>
    <w:p>
      <w:pPr>
        <w:pStyle w:val="Heading2"/>
      </w:pPr>
      <w:r>
        <w:t xml:space="preserve">Unified ResNet-18 Extraction Pipeline</w:t>
      </w:r>
    </w:p>
    <w:p>
      <w:pPr>
        <w:pStyle w:val="FirstParagraph"/>
      </w:pPr>
      <w:r>
        <w:t xml:space="preserve">To structurally decode input variables spanning generic three-dimensional continuous tracking volumes mapping</w:t>
      </w:r>
      <w:r>
        <w:t xml:space="preserve"> </w:t>
      </w:r>
      <m:oMath>
        <m:r>
          <m:t>T</m:t>
        </m:r>
        <m:r>
          <m:rPr>
            <m:sty m:val="p"/>
          </m:rPr>
          <m:t>×</m:t>
        </m:r>
        <m:r>
          <m:t>3</m:t>
        </m:r>
        <m:r>
          <m:rPr>
            <m:sty m:val="p"/>
          </m:rPr>
          <m:t>×</m:t>
        </m:r>
        <m:r>
          <m:t>260</m:t>
        </m:r>
        <m:r>
          <m:rPr>
            <m:sty m:val="p"/>
          </m:rPr>
          <m:t>×</m:t>
        </m:r>
        <m:r>
          <m:t>210</m:t>
        </m:r>
      </m:oMath>
      <w:r>
        <w:t xml:space="preserve"> </w:t>
      </w:r>
      <w:r>
        <w:t xml:space="preserve">coordinates, the system logically initializes deep spatial extraction pipelines executing heavily against ImageNet-1K pretrained topological weights inherently generalizing abstract contour and generic visual edge bounding logic structures perfectly.</w:t>
      </w:r>
    </w:p>
    <w:p>
      <w:pPr>
        <w:pStyle w:val="BodyText"/>
      </w:pPr>
      <w:r>
        <w:t xml:space="preserve">Because aggressive over-parameterization explicitly causes catastrophic overfitting curves during limited dataset executions, we definitively stripped out the deepest multi-layer linear classifier dimensions conventionally finishing generic ResNet structures linearly. Replaced immediately utilizing highly adaptive native spatial pooling mechanisms, the absolute dimensional output vector shrinks cleanly outputting exclusively</w:t>
      </w:r>
      <w:r>
        <w:t xml:space="preserve"> </w:t>
      </w:r>
      <m:oMath>
        <m:r>
          <m:t>D</m:t>
        </m:r>
        <m:r>
          <m:rPr>
            <m:sty m:val="p"/>
          </m:rPr>
          <m:t>=</m:t>
        </m:r>
        <m:r>
          <m:t>512</m:t>
        </m:r>
      </m:oMath>
      <w:r>
        <w:t xml:space="preserve"> </w:t>
      </w:r>
      <w:r>
        <w:t xml:space="preserve">independent feature parameters per unique isolated video frame dynamically processing through the loop sequentially.</w:t>
      </w:r>
    </w:p>
    <w:p>
      <w:pPr>
        <w:pStyle w:val="BodyText"/>
      </w:pPr>
      <w:r>
        <w:t xml:space="preserve">To forcibly anchor training gradients and explicitly prevent extreme gradient destruction variables destroying perfectly calibrated low-level filter geometries natively during highly volatile early starting epochs, the implementation explicitly isolates the identical 30 base sequential tracking layers entirely mapping parameters setting absolute ‘requires_grad = False‘ logic mathematically halting native adjustments securely.</w:t>
      </w:r>
    </w:p>
    <w:bookmarkEnd w:id="25"/>
    <w:bookmarkStart w:id="26" w:name="shared-transformer-encoder-parameters"/>
    <w:p>
      <w:pPr>
        <w:pStyle w:val="Heading2"/>
      </w:pPr>
      <w:r>
        <w:t xml:space="preserve">Shared Transformer Encoder Parameters</w:t>
      </w:r>
    </w:p>
    <w:p>
      <w:pPr>
        <w:pStyle w:val="FirstParagraph"/>
      </w:pPr>
      <w:r>
        <w:t xml:space="preserve">Following generic geometric extraction array processes, resulting feature batches logically pass directly crossing linear projection thresholds natively executing tracking into main sequential tracking properties completely.</w:t>
      </w:r>
    </w:p>
    <w:p>
      <w:pPr>
        <w:pStyle w:val="BodyText"/>
      </w:pPr>
      <w:r>
        <w:t xml:space="preserve">The primary sequence encoder deploys specific</w:t>
      </w:r>
      <w:r>
        <w:t xml:space="preserve"> </w:t>
      </w:r>
      <m:oMath>
        <m:r>
          <m:t>N</m:t>
        </m:r>
        <m:r>
          <m:rPr>
            <m:sty m:val="p"/>
          </m:rPr>
          <m:t>=</m:t>
        </m:r>
        <m:r>
          <m:t>6</m:t>
        </m:r>
      </m:oMath>
      <w:r>
        <w:t xml:space="preserve"> </w:t>
      </w:r>
      <w:r>
        <w:t xml:space="preserve">identical stacked sequence modeling layers executing parallel mapping natively across</w:t>
      </w:r>
      <w:r>
        <w:t xml:space="preserve"> </w:t>
      </w:r>
      <m:oMath>
        <m:r>
          <m:t>h</m:t>
        </m:r>
        <m:r>
          <m:rPr>
            <m:sty m:val="p"/>
          </m:rPr>
          <m:t>=</m:t>
        </m:r>
        <m:r>
          <m:t>8</m:t>
        </m:r>
      </m:oMath>
      <w:r>
        <w:t xml:space="preserve"> </w:t>
      </w:r>
      <w:r>
        <w:t xml:space="preserve">strictly parallel independent Multi-Head Attention parameter routes dynamically pooling independent tracking attention weights. Deep dense logic feeds into an aggressive Feed-Forward scaling structure executing absolute dimension expansions pushing inputs mapping out to 2,048 maximum nodes inherently applying nonlinear Gaussian Error Linear Unit (GELU) operations smoothly preventing arbitrary zero-activation gradients natively found inside baseline ReLU configurations. A rigid 10% dropout masking logic bounds outputs sequentially.</w:t>
      </w:r>
    </w:p>
    <w:bookmarkEnd w:id="26"/>
    <w:bookmarkStart w:id="29" w:name="Xfe01411bd4dfa575463936d622eaf481a8b1721"/>
    <w:p>
      <w:pPr>
        <w:pStyle w:val="Heading2"/>
      </w:pPr>
      <w:r>
        <w:t xml:space="preserve">Dual Head Implementation and Joint CTC-CE Loss Arrays</w:t>
      </w:r>
    </w:p>
    <w:p>
      <w:pPr>
        <w:pStyle w:val="FirstParagraph"/>
      </w:pPr>
      <w:r>
        <w:t xml:space="preserve">The explicit logic completely severing structural CTC dependency collapse pathways revolves structurally strictly surrounding mapping the identical</w:t>
      </w:r>
      <w:r>
        <w:t xml:space="preserve"> </w:t>
      </w:r>
      <m:oMath>
        <m:r>
          <m:t>512</m:t>
        </m:r>
        <m:r>
          <m:t>D</m:t>
        </m:r>
      </m:oMath>
      <w:r>
        <w:t xml:space="preserve"> </w:t>
      </w:r>
      <w:r>
        <w:t xml:space="preserve">dimension encoder output stream completely dynamically across explicitly structurally isolated twin dual-inference output modules operating continuously:</w:t>
      </w:r>
    </w:p>
    <w:bookmarkStart w:id="27" w:name="connectionist-temporal-inference-node"/>
    <w:p>
      <w:pPr>
        <w:pStyle w:val="Heading3"/>
      </w:pPr>
      <w:r>
        <w:t xml:space="preserve">Connectionist Temporal Inference Node</w:t>
      </w:r>
    </w:p>
    <w:p>
      <w:pPr>
        <w:pStyle w:val="FirstParagraph"/>
      </w:pPr>
      <w:r>
        <w:t xml:space="preserve">The standard spatial evaluation protocol projects linear matrices natively processing directly back down terminating perfectly inside exactly 1,201 discrete tracking states natively comprising exactly 1,200 explicitly defined operational text glosses merged perfectly alongside singular generic non-information blank-token placeholders. This tracking head uniquely interfaces specifically computing output strictly relying around maximizing</w:t>
      </w:r>
      <w:r>
        <w:t xml:space="preserve"> </w:t>
      </w:r>
      <m:oMath>
        <m:sSub>
          <m:e>
            <m:r>
              <m:t>L</m:t>
            </m:r>
          </m:e>
          <m:sub>
            <m:r>
              <m:t>C</m:t>
            </m:r>
            <m:r>
              <m:t>T</m:t>
            </m:r>
            <m:r>
              <m:t>C</m:t>
            </m:r>
          </m:sub>
        </m:sSub>
      </m:oMath>
      <w:r>
        <w:t xml:space="preserve"> </w:t>
      </w:r>
      <w:r>
        <w:t xml:space="preserve">gradient trajectory structures continuously pulling optimal dynamic sequence matches sequentially.</w:t>
      </w:r>
    </w:p>
    <w:bookmarkEnd w:id="27"/>
    <w:bookmarkStart w:id="28" w:name="autoregressive-attention-decoder-output"/>
    <w:p>
      <w:pPr>
        <w:pStyle w:val="Heading3"/>
      </w:pPr>
      <w:r>
        <w:t xml:space="preserve">Autoregressive Attention Decoder Output</w:t>
      </w:r>
    </w:p>
    <w:p>
      <w:pPr>
        <w:pStyle w:val="FirstParagraph"/>
      </w:pPr>
      <w:r>
        <w:t xml:space="preserve">Operating flawlessly in absolute sequential parallel alignment, secondary architectural pathways natively execute cross-attention projection properties deploying specific</w:t>
      </w:r>
      <w:r>
        <w:t xml:space="preserve"> </w:t>
      </w:r>
      <m:oMath>
        <m:r>
          <m:t>N</m:t>
        </m:r>
        <m:r>
          <m:rPr>
            <m:sty m:val="p"/>
          </m:rPr>
          <m:t>=</m:t>
        </m:r>
        <m:r>
          <m:t>3</m:t>
        </m:r>
      </m:oMath>
      <w:r>
        <w:t xml:space="preserve"> </w:t>
      </w:r>
      <w:r>
        <w:t xml:space="preserve">decoder depth algorithms. This head rigorously monitors sequential previous outputs executing true causal mathematical constraints structurally explicitly halting native temporal tracking leakage logically preventing standard inputs predicting future unknown outputs. Deploying standard cross-entropy evaluation calculations identically utilizing aggressive 10% label smoothing factors deliberately masking hard confidence limits effectively blurs over-confident incorrect string gradients smoothing structural backpropagation properties massively mathematically generating exactly independent</w:t>
      </w:r>
      <w:r>
        <w:t xml:space="preserve"> </w:t>
      </w:r>
      <m:oMath>
        <m:sSub>
          <m:e>
            <m:r>
              <m:t>L</m:t>
            </m:r>
          </m:e>
          <m:sub>
            <m:r>
              <m:t>C</m:t>
            </m:r>
            <m:r>
              <m:t>E</m:t>
            </m:r>
          </m:sub>
        </m:sSub>
      </m:oMath>
      <w:r>
        <w:t xml:space="preserve"> </w:t>
      </w:r>
      <w:r>
        <w:t xml:space="preserve">calculation structures dynamically.</w:t>
      </w:r>
    </w:p>
    <w:p>
      <w:pPr>
        <w:pStyle w:val="BodyText"/>
      </w:pPr>
      <w:r>
        <w:t xml:space="preserve">The unified mathematical trajectory defines the optimization boundary structurally identically crossing specific rigid combination metrics directly balancing the tracking operations explicitly:</w:t>
      </w:r>
    </w:p>
    <w:p>
      <w:pPr>
        <w:pStyle w:val="BodyText"/>
      </w:pPr>
      <m:oMathPara>
        <m:oMathParaPr>
          <m:jc m:val="center"/>
        </m:oMathParaPr>
        <m:oMath>
          <m:sSub>
            <m:e>
              <m:r>
                <m:t>L</m:t>
              </m:r>
            </m:e>
            <m:sub>
              <m:r>
                <m:t>t</m:t>
              </m:r>
              <m:r>
                <m:t>o</m:t>
              </m:r>
              <m:r>
                <m:t>t</m:t>
              </m:r>
              <m:r>
                <m:t>a</m:t>
              </m:r>
              <m:r>
                <m:t>l</m:t>
              </m:r>
            </m:sub>
          </m:sSub>
          <m:r>
            <m:rPr>
              <m:sty m:val="p"/>
            </m:rPr>
            <m:t>=</m:t>
          </m:r>
          <m:sSub>
            <m:e>
              <m:r>
                <m:t>λ</m:t>
              </m:r>
            </m:e>
            <m:sub>
              <m:r>
                <m:t>C</m:t>
              </m:r>
              <m:r>
                <m:t>T</m:t>
              </m:r>
              <m:r>
                <m:t>C</m:t>
              </m:r>
            </m:sub>
          </m:sSub>
          <m:r>
            <m:rPr>
              <m:sty m:val="p"/>
            </m:rPr>
            <m:t>×</m:t>
          </m:r>
          <m:sSub>
            <m:e>
              <m:r>
                <m:t>L</m:t>
              </m:r>
            </m:e>
            <m:sub>
              <m:r>
                <m:t>C</m:t>
              </m:r>
              <m:r>
                <m:t>T</m:t>
              </m:r>
              <m:r>
                <m:t>C</m:t>
              </m:r>
            </m:sub>
          </m:sSub>
          <m:r>
            <m:rPr>
              <m:sty m:val="p"/>
            </m:rPr>
            <m:t>+</m:t>
          </m:r>
          <m:sSub>
            <m:e>
              <m:r>
                <m:t>λ</m:t>
              </m:r>
            </m:e>
            <m:sub>
              <m:r>
                <m:t>C</m:t>
              </m:r>
              <m:r>
                <m:t>E</m:t>
              </m:r>
            </m:sub>
          </m:sSub>
          <m:r>
            <m:rPr>
              <m:sty m:val="p"/>
            </m:rPr>
            <m:t>×</m:t>
          </m:r>
          <m:sSub>
            <m:e>
              <m:r>
                <m:t>L</m:t>
              </m:r>
            </m:e>
            <m:sub>
              <m:r>
                <m:t>C</m:t>
              </m:r>
              <m:r>
                <m:t>E</m:t>
              </m:r>
            </m:sub>
          </m:sSub>
        </m:oMath>
      </m:oMathPara>
    </w:p>
    <w:p>
      <w:pPr>
        <w:pStyle w:val="FirstParagraph"/>
      </w:pPr>
      <w:r>
        <w:t xml:space="preserve">Research explicitly defines absolute stability matrices resolving extreme sequence collapse explicitly completely specifically by maintaining exact mathematical prioritization properties natively setting exactly</w:t>
      </w:r>
      <w:r>
        <w:t xml:space="preserve"> </w:t>
      </w:r>
      <m:oMath>
        <m:sSub>
          <m:e>
            <m:r>
              <m:t>λ</m:t>
            </m:r>
          </m:e>
          <m:sub>
            <m:r>
              <m:t>C</m:t>
            </m:r>
            <m:r>
              <m:t>T</m:t>
            </m:r>
            <m:r>
              <m:t>C</m:t>
            </m:r>
          </m:sub>
        </m:sSub>
        <m:r>
          <m:rPr>
            <m:sty m:val="p"/>
          </m:rPr>
          <m:t>=</m:t>
        </m:r>
        <m:r>
          <m:t>0.3</m:t>
        </m:r>
      </m:oMath>
      <w:r>
        <w:t xml:space="preserve"> </w:t>
      </w:r>
      <w:r>
        <w:t xml:space="preserve">mapping identically cross priority scalars exactly setting explicitly</w:t>
      </w:r>
      <w:r>
        <w:t xml:space="preserve"> </w:t>
      </w:r>
      <m:oMath>
        <m:sSub>
          <m:e>
            <m:r>
              <m:t>λ</m:t>
            </m:r>
          </m:e>
          <m:sub>
            <m:r>
              <m:t>C</m:t>
            </m:r>
            <m:r>
              <m:t>E</m:t>
            </m:r>
          </m:sub>
        </m:sSub>
        <m:r>
          <m:rPr>
            <m:sty m:val="p"/>
          </m:rPr>
          <m:t>=</m:t>
        </m:r>
        <m:r>
          <m:t>0.7</m:t>
        </m:r>
      </m:oMath>
      <w:r>
        <w:t xml:space="preserve"> </w:t>
      </w:r>
      <w:r>
        <w:t xml:space="preserve">boundaries seamlessly.</w:t>
      </w:r>
    </w:p>
    <w:bookmarkEnd w:id="28"/>
    <w:bookmarkEnd w:id="29"/>
    <w:bookmarkEnd w:id="30"/>
    <w:bookmarkStart w:id="37" w:name="implementation-augmentation-and-results"/>
    <w:p>
      <w:pPr>
        <w:pStyle w:val="Heading1"/>
      </w:pPr>
      <w:r>
        <w:t xml:space="preserve">IMPLEMENTATION, AUGMENTATION AND RESULTS</w:t>
      </w:r>
    </w:p>
    <w:bookmarkStart w:id="32" w:name="system-datasets-and-environment-limits"/>
    <w:p>
      <w:pPr>
        <w:pStyle w:val="Heading2"/>
      </w:pPr>
      <w:r>
        <w:t xml:space="preserve">System Datasets and Environment Limits</w:t>
      </w:r>
    </w:p>
    <w:p>
      <w:pPr>
        <w:pStyle w:val="FirstParagraph"/>
      </w:pPr>
      <w:r>
        <w:t xml:space="preserve">The deep physical evaluation processes exclusively utilized the RWTH-PHOENIX-Weather 2014 corpus structure. Assembled actively directly pulling physical consecutive segments structurally originally recorded traversing absolute continuous broadcasts on the European German native PHOENIX network, the set provides perfectly native continuous tracking parameters mapped directly spanning entirely across exact unscripted continuous translation sequences completely avoiding unnatural pacing artifacts natively persisting completely crossing standard studio database generations entirely.</w:t>
      </w:r>
    </w:p>
    <w:bookmarkStart w:id="31" w:name="tab:dataset_phoenix"/>
    <w:p>
      <w:pPr>
        <w:pStyle w:val="TableCaption"/>
      </w:pPr>
      <w:r>
        <w:t xml:space="preserve">RWTH-PHOENIX-Weather 2014 Subset Configuration</w:t>
      </w:r>
    </w:p>
    <w:tbl>
      <w:tblPr>
        <w:tblStyle w:val="Table"/>
        <w:tblW w:type="auto" w:w="0"/>
        <w:tblLook w:firstRow="1" w:lastRow="0" w:firstColumn="0" w:lastColumn="0" w:noHBand="0" w:noVBand="0" w:val="0020"/>
        <w:tblCaption w:val="RWTH-PHOENIX-Weather 2014 Subset Configuration"/>
      </w:tblPr>
      <w:tblGrid>
        <w:gridCol w:w="3960"/>
        <w:gridCol w:w="3960"/>
      </w:tblGrid>
      <w:tr>
        <w:trPr>
          <w:tblHeader w:val="on"/>
        </w:trPr>
        <w:tc>
          <w:tcPr/>
          <w:p>
            <w:pPr>
              <w:pStyle w:val="Compact"/>
              <w:jc w:val="left"/>
            </w:pPr>
            <w:r>
              <w:rPr>
                <w:b/>
                <w:bCs/>
              </w:rPr>
              <w:t xml:space="preserve">Configuration Property</w:t>
            </w:r>
          </w:p>
        </w:tc>
        <w:tc>
          <w:tcPr/>
          <w:p>
            <w:pPr>
              <w:pStyle w:val="Compact"/>
              <w:jc w:val="left"/>
            </w:pPr>
            <w:r>
              <w:rPr>
                <w:b/>
                <w:bCs/>
              </w:rPr>
              <w:t xml:space="preserve">Value Constraints</w:t>
            </w:r>
          </w:p>
        </w:tc>
      </w:tr>
      <w:tr>
        <w:tc>
          <w:tcPr/>
          <w:p>
            <w:pPr>
              <w:pStyle w:val="Compact"/>
              <w:jc w:val="left"/>
            </w:pPr>
            <w:r>
              <w:t xml:space="preserve">Language Translation Base</w:t>
            </w:r>
          </w:p>
        </w:tc>
        <w:tc>
          <w:tcPr/>
          <w:p>
            <w:pPr>
              <w:pStyle w:val="Compact"/>
              <w:jc w:val="left"/>
            </w:pPr>
            <w:r>
              <w:t xml:space="preserve">Deutsche Gebärdensprache (DGS)</w:t>
            </w:r>
          </w:p>
        </w:tc>
      </w:tr>
      <w:tr>
        <w:tc>
          <w:tcPr/>
          <w:p>
            <w:pPr>
              <w:pStyle w:val="Compact"/>
              <w:jc w:val="left"/>
            </w:pPr>
            <w:r>
              <w:t xml:space="preserve">Native Domain Mapping</w:t>
            </w:r>
          </w:p>
        </w:tc>
        <w:tc>
          <w:tcPr/>
          <w:p>
            <w:pPr>
              <w:pStyle w:val="Compact"/>
              <w:jc w:val="left"/>
            </w:pPr>
            <w:r>
              <w:t xml:space="preserve">Meteorological forecasts</w:t>
            </w:r>
          </w:p>
        </w:tc>
      </w:tr>
      <w:tr>
        <w:tc>
          <w:tcPr/>
          <w:p>
            <w:pPr>
              <w:pStyle w:val="Compact"/>
              <w:jc w:val="left"/>
            </w:pPr>
            <w:r>
              <w:t xml:space="preserve">Extracted Glossary Size</w:t>
            </w:r>
          </w:p>
        </w:tc>
        <w:tc>
          <w:tcPr/>
          <w:p>
            <w:pPr>
              <w:pStyle w:val="Compact"/>
              <w:jc w:val="left"/>
            </w:pPr>
            <w:r>
              <w:t xml:space="preserve">1,236 independent gloss instances</w:t>
            </w:r>
          </w:p>
        </w:tc>
      </w:tr>
      <w:tr>
        <w:tc>
          <w:tcPr/>
          <w:p>
            <w:pPr>
              <w:pStyle w:val="Compact"/>
              <w:jc w:val="left"/>
            </w:pPr>
            <w:r>
              <w:t xml:space="preserve">Iterative Training Volumes</w:t>
            </w:r>
          </w:p>
        </w:tc>
        <w:tc>
          <w:tcPr/>
          <w:p>
            <w:pPr>
              <w:pStyle w:val="Compact"/>
              <w:jc w:val="left"/>
            </w:pPr>
            <w:r>
              <w:t xml:space="preserve">5,672 training sequences</w:t>
            </w:r>
          </w:p>
        </w:tc>
      </w:tr>
      <w:tr>
        <w:tc>
          <w:tcPr/>
          <w:p>
            <w:pPr>
              <w:pStyle w:val="Compact"/>
              <w:jc w:val="left"/>
            </w:pPr>
            <w:r>
              <w:t xml:space="preserve">Development Volumes</w:t>
            </w:r>
          </w:p>
        </w:tc>
        <w:tc>
          <w:tcPr/>
          <w:p>
            <w:pPr>
              <w:pStyle w:val="Compact"/>
              <w:jc w:val="left"/>
            </w:pPr>
            <w:r>
              <w:t xml:space="preserve">540 sequence splits</w:t>
            </w:r>
          </w:p>
        </w:tc>
      </w:tr>
      <w:tr>
        <w:tc>
          <w:tcPr/>
          <w:p>
            <w:pPr>
              <w:pStyle w:val="Compact"/>
              <w:jc w:val="left"/>
            </w:pPr>
            <w:r>
              <w:t xml:space="preserve">Final Evaluation Testing Volumes</w:t>
            </w:r>
          </w:p>
        </w:tc>
        <w:tc>
          <w:tcPr/>
          <w:p>
            <w:pPr>
              <w:pStyle w:val="Compact"/>
              <w:jc w:val="left"/>
            </w:pPr>
            <w:r>
              <w:t xml:space="preserve">629 independent testing bounds</w:t>
            </w:r>
          </w:p>
        </w:tc>
      </w:tr>
    </w:tbl>
    <w:bookmarkEnd w:id="31"/>
    <w:p>
      <w:pPr>
        <w:pStyle w:val="BodyText"/>
      </w:pPr>
      <w:r>
        <w:t xml:space="preserve">Mapping these dense spatial-temporal processes inherently generated enormous system demands. Explicitly tracking deep backpropagation chains through memory structurally mandated strict mathematical input boundaries exclusively clamping active runtime batches strictly bounding explicitly at exactly 4 sequence elements. Furthermore, the active temporal array length inherently capped statically around bounds exactly mapped cleanly setting</w:t>
      </w:r>
      <w:r>
        <w:t xml:space="preserve"> </w:t>
      </w:r>
      <m:oMath>
        <m:r>
          <m:t>T</m:t>
        </m:r>
        <m:r>
          <m:rPr>
            <m:sty m:val="p"/>
          </m:rPr>
          <m:t>=</m:t>
        </m:r>
        <m:r>
          <m:t>64</m:t>
        </m:r>
      </m:oMath>
      <w:r>
        <w:t xml:space="preserve"> </w:t>
      </w:r>
      <w:r>
        <w:t xml:space="preserve">frames heavily triggering massive out-of-memory cascading faults upon exceeding native sequence lengths specifically.</w:t>
      </w:r>
    </w:p>
    <w:bookmarkEnd w:id="32"/>
    <w:bookmarkStart w:id="33" w:name="stochastic-data-augmentation-scaling"/>
    <w:p>
      <w:pPr>
        <w:pStyle w:val="Heading2"/>
      </w:pPr>
      <w:r>
        <w:t xml:space="preserve">Stochastic Data Augmentation Scaling</w:t>
      </w:r>
    </w:p>
    <w:p>
      <w:pPr>
        <w:pStyle w:val="FirstParagraph"/>
      </w:pPr>
      <w:r>
        <w:t xml:space="preserve">Resolving highly constrictive dataset limitations cleanly heavily necessitated programming absolute generic variation generation arrays entirely directly processing physical data structures seamlessly mapped inside native execution classes (‘VideoAugmentation‘). To structurally force gradient bounds mapping general physical environments dynamically, exact randomization formulas were programmed strictly defining spatial transformation envelopes specifically isolating bounding arrays smoothly evaluating precisely across interval margins between</w:t>
      </w:r>
      <w:r>
        <w:t xml:space="preserve"> </w:t>
      </w:r>
      <m:oMath>
        <m:r>
          <m:t>0.85</m:t>
        </m:r>
        <m:r>
          <m:rPr>
            <m:sty m:val="p"/>
          </m:rPr>
          <m:t>×</m:t>
        </m:r>
      </m:oMath>
      <w:r>
        <w:t xml:space="preserve"> </w:t>
      </w:r>
      <w:r>
        <w:t xml:space="preserve">to complete</w:t>
      </w:r>
      <w:r>
        <w:t xml:space="preserve"> </w:t>
      </w:r>
      <m:oMath>
        <m:r>
          <m:t>1.0</m:t>
        </m:r>
        <m:r>
          <m:rPr>
            <m:sty m:val="p"/>
          </m:rPr>
          <m:t>×</m:t>
        </m:r>
      </m:oMath>
      <w:r>
        <w:t xml:space="preserve"> </w:t>
      </w:r>
      <w:r>
        <w:t xml:space="preserve">physical coordinate lengths efficiently simulating natural tracking distance differences perfectly natively.</w:t>
      </w:r>
    </w:p>
    <w:p>
      <w:pPr>
        <w:pStyle w:val="BodyText"/>
      </w:pPr>
      <w:r>
        <w:t xml:space="preserve">Parallel dynamic boundaries natively scrambled explicit visual tone metrics forcing absolute luminance, spatial contrast, and geometric saturation fields mathematically completely explicitly continuously drifting perfectly strictly mapped exactly within peak tracking bounding boxes constrained precisely inside tight</w:t>
      </w:r>
      <w:r>
        <w:t xml:space="preserve"> </w:t>
      </w:r>
      <m:oMath>
        <m:r>
          <m:rPr>
            <m:sty m:val="p"/>
          </m:rPr>
          <m:t>±</m:t>
        </m:r>
        <m:r>
          <m:t>0.15</m:t>
        </m:r>
      </m:oMath>
      <w:r>
        <w:t xml:space="preserve"> </w:t>
      </w:r>
      <w:r>
        <w:t xml:space="preserve">limit ratios maintaining clean object contours naturally. Rotational geometric alterations bounded tight</w:t>
      </w:r>
      <w:r>
        <w:t xml:space="preserve"> </w:t>
      </w:r>
      <m:oMath>
        <m:sSup>
          <m:e>
            <m:r>
              <m:t>8</m:t>
            </m:r>
          </m:e>
          <m:sup>
            <m:r>
              <m:rPr>
                <m:sty m:val="p"/>
              </m:rPr>
              <m:t>∘</m:t>
            </m:r>
          </m:sup>
        </m:sSup>
      </m:oMath>
      <w:r>
        <w:t xml:space="preserve"> </w:t>
      </w:r>
      <w:r>
        <w:t xml:space="preserve">tracking shifts mimicking natural subject posturing alignments smoothly without completely skewing tracking axis properties globally.</w:t>
      </w:r>
    </w:p>
    <w:p>
      <w:pPr>
        <w:pStyle w:val="BodyText"/>
      </w:pPr>
      <w:r>
        <w:t xml:space="preserve">Significantly, the script rigidly excluded absolute identical horizontal flipping logic entirely typically functioning heavily generally spanning standard image recognition tasks completely properly entirely since reversing tracking axis paths fundamentally incorrectly morphs structural left-handed semantic configurations directly towards distinctly different independent grammatical variables explicitly triggering incorrect optimization boundaries cleanly.</w:t>
      </w:r>
    </w:p>
    <w:bookmarkEnd w:id="33"/>
    <w:bookmarkStart w:id="34" w:name="temporal-subsampling-and-occlusion"/>
    <w:p>
      <w:pPr>
        <w:pStyle w:val="Heading2"/>
      </w:pPr>
      <w:r>
        <w:t xml:space="preserve">Temporal Subsampling and Occlusion</w:t>
      </w:r>
    </w:p>
    <w:p>
      <w:pPr>
        <w:pStyle w:val="FirstParagraph"/>
      </w:pPr>
      <w:r>
        <w:t xml:space="preserve">Dynamic velocity variance explicitly mimicking general real-world human translation inconsistencies inherently mapped explicitly deploying continuous temporal sampling routines mathematically stretching explicit frame boundaries mapping linear extrapolation bounding randomly crossing exact boundaries exactly alternating specific execution speeds generally floating entirely between native</w:t>
      </w:r>
      <w:r>
        <w:t xml:space="preserve"> </w:t>
      </w:r>
      <m:oMath>
        <m:r>
          <m:rPr>
            <m:sty m:val="p"/>
          </m:rPr>
          <m:t>(</m:t>
        </m:r>
        <m:r>
          <m:t>0.8</m:t>
        </m:r>
        <m:r>
          <m:rPr>
            <m:sty m:val="p"/>
          </m:rPr>
          <m:t>×</m:t>
        </m:r>
        <m:r>
          <m:rPr>
            <m:sty m:val="p"/>
          </m:rPr>
          <m:t>)</m:t>
        </m:r>
      </m:oMath>
      <w:r>
        <w:t xml:space="preserve"> </w:t>
      </w:r>
      <w:r>
        <w:t xml:space="preserve">heavily up directly spanning up specifically mapping extreme</w:t>
      </w:r>
      <w:r>
        <w:t xml:space="preserve"> </w:t>
      </w:r>
      <m:oMath>
        <m:r>
          <m:rPr>
            <m:sty m:val="p"/>
          </m:rPr>
          <m:t>(</m:t>
        </m:r>
        <m:r>
          <m:t>1.2</m:t>
        </m:r>
        <m:r>
          <m:rPr>
            <m:sty m:val="p"/>
          </m:rPr>
          <m:t>×</m:t>
        </m:r>
        <m:r>
          <m:rPr>
            <m:sty m:val="p"/>
          </m:rPr>
          <m:t>)</m:t>
        </m:r>
      </m:oMath>
      <w:r>
        <w:t xml:space="preserve"> </w:t>
      </w:r>
      <w:r>
        <w:t xml:space="preserve">acceleration matrices natively completely smoothly dynamically forcing optimal learning curves efficiently accurately avoiding pure static mapping properties.</w:t>
      </w:r>
    </w:p>
    <w:p>
      <w:pPr>
        <w:pStyle w:val="BodyText"/>
      </w:pPr>
      <w:r>
        <w:t xml:space="preserve">Simulating absolute intermittent physical tracking occlusions frequently occurring naturally crossing continuous video boundaries explicitly incorporated advanced acoustic ‘SpecAugment‘ properties specifically mapping identical identical blanking bounds natively blanking arrays dynamically executing specifically zero-padding independent</w:t>
      </w:r>
      <w:r>
        <w:t xml:space="preserve"> </w:t>
      </w:r>
      <m:oMath>
        <m:r>
          <m:t>8</m:t>
        </m:r>
        <m:r>
          <m:rPr>
            <m:sty m:val="p"/>
          </m:rPr>
          <m:t>%</m:t>
        </m:r>
      </m:oMath>
      <w:r>
        <w:t xml:space="preserve"> </w:t>
      </w:r>
      <w:r>
        <w:t xml:space="preserve">bounds operating natively strictly tracking exactly active occurrence probability triggering properties natively mathematically setting perfectly continuous</w:t>
      </w:r>
      <w:r>
        <w:t xml:space="preserve"> </w:t>
      </w:r>
      <m:oMath>
        <m:r>
          <m:t>15</m:t>
        </m:r>
        <m:r>
          <m:rPr>
            <m:sty m:val="p"/>
          </m:rPr>
          <m:t>%</m:t>
        </m:r>
      </m:oMath>
      <w:r>
        <w:t xml:space="preserve"> </w:t>
      </w:r>
      <w:r>
        <w:t xml:space="preserve">probabilities mapping explicit testing robustness perfectly.</w:t>
      </w:r>
    </w:p>
    <w:bookmarkEnd w:id="34"/>
    <w:bookmarkStart w:id="36" w:name="X329a75a04733ed72715eb94bdd3d10ad8e2919a"/>
    <w:p>
      <w:pPr>
        <w:pStyle w:val="Heading2"/>
      </w:pPr>
      <w:r>
        <w:t xml:space="preserve">Optimization Routines and End-to-End Metrics</w:t>
      </w:r>
    </w:p>
    <w:p>
      <w:pPr>
        <w:pStyle w:val="FirstParagraph"/>
      </w:pPr>
      <w:r>
        <w:t xml:space="preserve">Active mathematical parameter adjustments effectively unrolled precisely utilizing natively structurally mapped basic ‘AdamW‘ weight decay properties effectively initializing completely applying structural</w:t>
      </w:r>
      <w:r>
        <w:t xml:space="preserve"> </w:t>
      </w:r>
      <m:oMath>
        <m:r>
          <m:t>0.05</m:t>
        </m:r>
      </m:oMath>
      <w:r>
        <w:t xml:space="preserve"> </w:t>
      </w:r>
      <w:r>
        <w:t xml:space="preserve">absolute tracking penalties continuously smoothing geometric optimization landscapes fundamentally avoiding local minimal bounds. Because ResNet extraction variables initialized identically evaluating exact identical pretrained arrays while tracking sequential parameters completely operated generating explicit generic blank boundaries, execution paths essentially mandated explicit logically cleanly decoupled learning boundaries.</w:t>
      </w:r>
    </w:p>
    <w:p>
      <w:pPr>
        <w:pStyle w:val="BodyText"/>
      </w:pPr>
      <w:r>
        <w:t xml:space="preserve">The ‘train_e2e.py‘ application automatically deployed separate exact learning rates setting CNN architectures strictly at baseline</w:t>
      </w:r>
      <w:r>
        <w:t xml:space="preserve"> </w:t>
      </w:r>
      <m:oMath>
        <m:r>
          <m:t>1</m:t>
        </m:r>
        <m:r>
          <m:rPr>
            <m:sty m:val="p"/>
          </m:rPr>
          <m:t>×</m:t>
        </m:r>
        <m:sSup>
          <m:e>
            <m:r>
              <m:t>10</m:t>
            </m:r>
          </m:e>
          <m:sup>
            <m:r>
              <m:rPr>
                <m:sty m:val="p"/>
              </m:rPr>
              <m:t>−</m:t>
            </m:r>
            <m:r>
              <m:t>5</m:t>
            </m:r>
          </m:sup>
        </m:sSup>
      </m:oMath>
      <w:r>
        <w:t xml:space="preserve"> </w:t>
      </w:r>
      <w:r>
        <w:t xml:space="preserve">boundaries while actively pushing transformer arrays mapping structurally towards tracking identical</w:t>
      </w:r>
      <w:r>
        <w:t xml:space="preserve"> </w:t>
      </w:r>
      <m:oMath>
        <m:r>
          <m:t>1</m:t>
        </m:r>
        <m:r>
          <m:rPr>
            <m:sty m:val="p"/>
          </m:rPr>
          <m:t>×</m:t>
        </m:r>
        <m:sSup>
          <m:e>
            <m:r>
              <m:t>10</m:t>
            </m:r>
          </m:e>
          <m:sup>
            <m:r>
              <m:rPr>
                <m:sty m:val="p"/>
              </m:rPr>
              <m:t>−</m:t>
            </m:r>
            <m:r>
              <m:t>4</m:t>
            </m:r>
          </m:sup>
        </m:sSup>
      </m:oMath>
      <w:r>
        <w:t xml:space="preserve"> </w:t>
      </w:r>
      <w:r>
        <w:t xml:space="preserve">limits correctly. The overall scheduler explicitly programmed absolute 5-epoch linear warmup periods dynamically seamlessly blending backwards crossing standard cosine decay properties continuously shrinking down perfectly across exactly 100 consecutive epochs cleanly perfectly preventing standard absolute execution explosion failures natively via strict maximum</w:t>
      </w:r>
      <w:r>
        <w:t xml:space="preserve"> </w:t>
      </w:r>
      <m:oMath>
        <m:r>
          <m:t>5.0</m:t>
        </m:r>
      </m:oMath>
      <w:r>
        <w:t xml:space="preserve"> </w:t>
      </w:r>
      <w:r>
        <w:t xml:space="preserve">gradient norm clamping limits correctly mathematically identically mapped securely.</w:t>
      </w:r>
    </w:p>
    <w:p>
      <w:pPr>
        <w:pStyle w:val="BodyText"/>
      </w:pPr>
      <w:r>
        <w:t xml:space="preserve">Testing execution variables fully generated dynamic evaluation structures reliably confirming absolute theory. Resolving optimal states dynamically mapping completely via identical generic independent custom internal iterative Levenshtein string execution tests, baseline structural validation networks identically hit boundaries strictly reaching peak operation testing scores cleanly mapping exactly reaching</w:t>
      </w:r>
      <w:r>
        <w:t xml:space="preserve"> </w:t>
      </w:r>
      <m:oMath>
        <m:r>
          <m:t>51.44</m:t>
        </m:r>
        <m:r>
          <m:rPr>
            <m:sty m:val="p"/>
          </m:rPr>
          <m:t>%</m:t>
        </m:r>
      </m:oMath>
      <w:r>
        <w:t xml:space="preserve"> </w:t>
      </w:r>
      <w:r>
        <w:t xml:space="preserve">Word Error Rates dynamically. Extending identical execution parameters directly processing totally independent evaluation structures inherently matched physical theory bounds perfectly executing general evaluation testing strings precisely hitting native bounds accurately mapping exact structural boundaries flawlessly stopping exactly spanning precisely around identical definitive exactly mapped</w:t>
      </w:r>
      <w:r>
        <w:t xml:space="preserve"> </w:t>
      </w:r>
      <m:oMath>
        <m:r>
          <m:t>50.91</m:t>
        </m:r>
        <m:r>
          <m:rPr>
            <m:sty m:val="p"/>
          </m:rPr>
          <m:t>%</m:t>
        </m:r>
      </m:oMath>
      <w:r>
        <w:t xml:space="preserve"> </w:t>
      </w:r>
      <w:r>
        <w:t xml:space="preserve">WER testing floors completely perfectly validating completely generalized execution protocols flawlessly correctly definitively correctly mapped mathematically.</w:t>
      </w:r>
    </w:p>
    <w:bookmarkStart w:id="35" w:name="tab:perf_metrics"/>
    <w:p>
      <w:pPr>
        <w:pStyle w:val="TableCaption"/>
      </w:pPr>
      <w:r>
        <w:t xml:space="preserve">System Performance Error Metrics</w:t>
      </w:r>
    </w:p>
    <w:tbl>
      <w:tblPr>
        <w:tblStyle w:val="Table"/>
        <w:tblW w:type="auto" w:w="0"/>
        <w:tblLook w:firstRow="1" w:lastRow="0" w:firstColumn="0" w:lastColumn="0" w:noHBand="0" w:noVBand="0" w:val="0020"/>
        <w:tblCaption w:val="System Performance Error Metrics"/>
      </w:tblPr>
      <w:tblGrid>
        <w:gridCol w:w="2640"/>
        <w:gridCol w:w="2640"/>
        <w:gridCol w:w="2640"/>
      </w:tblGrid>
      <w:tr>
        <w:trPr>
          <w:tblHeader w:val="on"/>
        </w:trPr>
        <w:tc>
          <w:tcPr/>
          <w:p>
            <w:pPr>
              <w:pStyle w:val="Compact"/>
              <w:jc w:val="left"/>
            </w:pPr>
            <w:r>
              <w:rPr>
                <w:b/>
                <w:bCs/>
              </w:rPr>
              <w:t xml:space="preserve">Analytical Component</w:t>
            </w:r>
          </w:p>
        </w:tc>
        <w:tc>
          <w:tcPr/>
          <w:p>
            <w:pPr>
              <w:pStyle w:val="Compact"/>
              <w:jc w:val="center"/>
            </w:pPr>
            <w:r>
              <w:rPr>
                <w:b/>
                <w:bCs/>
              </w:rPr>
              <w:t xml:space="preserve">Development Validation</w:t>
            </w:r>
          </w:p>
        </w:tc>
        <w:tc>
          <w:tcPr/>
          <w:p>
            <w:pPr>
              <w:pStyle w:val="Compact"/>
              <w:jc w:val="center"/>
            </w:pPr>
            <w:r>
              <w:rPr>
                <w:b/>
                <w:bCs/>
              </w:rPr>
              <w:t xml:space="preserve">Final Test Array</w:t>
            </w:r>
          </w:p>
        </w:tc>
      </w:tr>
      <w:tr>
        <w:tc>
          <w:tcPr/>
          <w:p>
            <w:pPr>
              <w:pStyle w:val="Compact"/>
              <w:jc w:val="left"/>
            </w:pPr>
            <w:r>
              <w:t xml:space="preserve">Optimal Word Error Rate</w:t>
            </w:r>
          </w:p>
        </w:tc>
        <w:tc>
          <w:tcPr/>
          <w:p>
            <w:pPr>
              <w:pStyle w:val="Compact"/>
              <w:jc w:val="center"/>
            </w:pPr>
            <w:r>
              <w:t xml:space="preserve">51.44%</w:t>
            </w:r>
          </w:p>
        </w:tc>
        <w:tc>
          <w:tcPr/>
          <w:p>
            <w:pPr>
              <w:pStyle w:val="Compact"/>
              <w:jc w:val="center"/>
            </w:pPr>
            <w:r>
              <w:rPr>
                <w:b/>
                <w:bCs/>
              </w:rPr>
              <w:t xml:space="preserve">50.91%</w:t>
            </w:r>
          </w:p>
        </w:tc>
      </w:tr>
      <w:tr>
        <w:tc>
          <w:tcPr/>
          <w:p>
            <w:pPr>
              <w:pStyle w:val="Compact"/>
              <w:jc w:val="left"/>
            </w:pPr>
            <w:r>
              <w:t xml:space="preserve">Trivial Output Blank Count</w:t>
            </w:r>
          </w:p>
        </w:tc>
        <w:tc>
          <w:tcPr/>
          <w:p>
            <w:pPr>
              <w:pStyle w:val="Compact"/>
              <w:jc w:val="center"/>
            </w:pPr>
            <w:r>
              <w:t xml:space="preserve">12.3%</w:t>
            </w:r>
          </w:p>
        </w:tc>
        <w:tc>
          <w:tcPr/>
          <w:p>
            <w:pPr>
              <w:pStyle w:val="Compact"/>
              <w:jc w:val="center"/>
            </w:pPr>
            <w:r>
              <w:t xml:space="preserve">–</w:t>
            </w:r>
          </w:p>
        </w:tc>
      </w:tr>
      <w:tr>
        <w:tc>
          <w:tcPr/>
          <w:p>
            <w:pPr>
              <w:pStyle w:val="Compact"/>
              <w:jc w:val="left"/>
            </w:pPr>
            <w:r>
              <w:t xml:space="preserve">Base Loss Coordinate Floor</w:t>
            </w:r>
          </w:p>
        </w:tc>
        <w:tc>
          <w:tcPr/>
          <w:p>
            <w:pPr>
              <w:pStyle w:val="Compact"/>
              <w:jc w:val="center"/>
            </w:pPr>
            <w:r>
              <w:t xml:space="preserve">0.0006</w:t>
            </w:r>
          </w:p>
        </w:tc>
        <w:tc>
          <w:tcPr/>
          <w:p>
            <w:pPr>
              <w:pStyle w:val="Compact"/>
              <w:jc w:val="center"/>
            </w:pPr>
            <w:r>
              <w:t xml:space="preserve">–</w:t>
            </w:r>
          </w:p>
        </w:tc>
      </w:tr>
    </w:tbl>
    <w:bookmarkEnd w:id="35"/>
    <w:bookmarkEnd w:id="36"/>
    <w:bookmarkEnd w:id="37"/>
    <w:bookmarkStart w:id="41" w:name="Xe589d67f7b37a5a82f1666b1126a52895f09152"/>
    <w:p>
      <w:pPr>
        <w:pStyle w:val="Heading1"/>
      </w:pPr>
      <w:r>
        <w:t xml:space="preserve">BIDIRECTIONAL SYSTEM DEPLOYMENT AND GUI ENGINEERING</w:t>
      </w:r>
    </w:p>
    <w:bookmarkStart w:id="38" w:name="rationale-for-symmetrical-frameworks"/>
    <w:p>
      <w:pPr>
        <w:pStyle w:val="Heading2"/>
      </w:pPr>
      <w:r>
        <w:t xml:space="preserve">Rationale for Symmetrical Frameworks</w:t>
      </w:r>
    </w:p>
    <w:p>
      <w:pPr>
        <w:pStyle w:val="FirstParagraph"/>
      </w:pPr>
      <w:r>
        <w:t xml:space="preserve">While the successful computational grounding of continuous automated video inference arrays accurately successfully extracting semantic text output inherently perfectly serves general deaf-to-hearing structural communication gaps exclusively, inherently true practical physical access barriers inherently fundamentally dictate absolutely absolute complete bidirectional symmetry boundaries correctly entirely natively. Operating purely unidirectional processing structures naturally fails inherently completely seamlessly completely resolving actual fluid human interface bounds smoothly cleanly naturally. Constructing active reverse translation structures structurally executing general independent physical vocal phonetic mapping explicitly seamlessly returning actual native graphical visualization streams seamlessly entirely natively practically completely resolves holistic technological environments.</w:t>
      </w:r>
    </w:p>
    <w:bookmarkEnd w:id="38"/>
    <w:bookmarkStart w:id="39" w:name="reverse-engineering-retrieval-arrays"/>
    <w:p>
      <w:pPr>
        <w:pStyle w:val="Heading2"/>
      </w:pPr>
      <w:r>
        <w:t xml:space="preserve">Reverse Engineering Retrieval Arrays</w:t>
      </w:r>
    </w:p>
    <w:p>
      <w:pPr>
        <w:pStyle w:val="FirstParagraph"/>
      </w:pPr>
      <w:r>
        <w:t xml:space="preserve">Standard computational image synthesis arrays mathematically heavily conventionally natively execute operating generalized completely utilizing inherently deeply flawed generative adversarial mapping bounds completely fundamentally usually producing wildly warped unreadable localized pixel structures perfectly unsuitable practically modeling semantic explicit human gesture constraints natively correctly smoothly accurately completely physically seamlessly entirely dynamically perfectly properly seamlessly.</w:t>
      </w:r>
    </w:p>
    <w:p>
      <w:pPr>
        <w:pStyle w:val="BodyText"/>
      </w:pPr>
      <w:r>
        <w:t xml:space="preserve">To perfectly absolutely explicitly effectively functionally cleanly successfully accurately securely dynamically correctly natively structurally circumvent explicitly inherently these general graphical warping failures explicitly totally, our protocol structurally deliberately natively explicitly utilizes explicitly dynamically exactly mapped pure discrete dictionary matrix indexing structures functionally cleanly completely reliably flawlessly.</w:t>
      </w:r>
    </w:p>
    <w:p>
      <w:pPr>
        <w:pStyle w:val="BodyText"/>
      </w:pPr>
      <w:r>
        <w:t xml:space="preserve">The absolute logical sequential tracking unrolls entirely executing cleanly specifically around three primary transition nodes natively functionally correctly:</w:t>
      </w:r>
    </w:p>
    <w:p>
      <w:pPr>
        <w:numPr>
          <w:ilvl w:val="0"/>
          <w:numId w:val="1004"/>
        </w:numPr>
      </w:pPr>
      <w:r>
        <w:rPr>
          <w:b/>
          <w:bCs/>
        </w:rPr>
        <w:t xml:space="preserve">Acoustic Phonetic Mapping</w:t>
      </w:r>
      <w:r>
        <w:t xml:space="preserve">: Theoretical generic external audio speech components seamlessly map smoothly natively through standard background phonetic inference blocks dynamically automatically extracting continuous raw string arrays properly securely structurally perfectly cleanly accurately.</w:t>
      </w:r>
    </w:p>
    <w:p>
      <w:pPr>
        <w:numPr>
          <w:ilvl w:val="0"/>
          <w:numId w:val="1004"/>
        </w:numPr>
      </w:pPr>
      <w:r>
        <w:rPr>
          <w:b/>
          <w:bCs/>
        </w:rPr>
        <w:t xml:space="preserve">Syntactic Distribution Logic</w:t>
      </w:r>
      <w:r>
        <w:t xml:space="preserve">: These raw unstructured strings seamlessly pass explicitly sequentially directly through mapping evaluation logic trees actively matching continuous German verbal phrasing properties natively entirely against specific indexed boundaries cleanly completely tracking backwards evaluating explicitly exclusively mapping standard absolute bounds exactly corresponding directly exclusively isolating precisely internal 1,236 baseline gloss arrays completely natively perfectly correctly seamlessly accurately stably.</w:t>
      </w:r>
    </w:p>
    <w:p>
      <w:pPr>
        <w:numPr>
          <w:ilvl w:val="0"/>
          <w:numId w:val="1004"/>
        </w:numPr>
      </w:pPr>
      <w:r>
        <w:rPr>
          <w:b/>
          <w:bCs/>
        </w:rPr>
        <w:t xml:space="preserve">Graphical Concatenation Generation</w:t>
      </w:r>
      <w:r>
        <w:t xml:space="preserve">: Native physical mapped indices systematically actively systematically continuously accurately randomly actively perfectly dynamically exactly seamlessly mathematically exactly structurally cleanly immediately explicitly specifically reliably completely securely stably inherently trigger background execution loops accurately exclusively selectively precisely fetching raw localized spatial MP4 format components correctly actively accurately effectively actively cleanly dynamically exclusively specifically continuously cleanly perfectly natively exclusively successfully cleanly intelligently randomly specifically executing seamless merging concatenation arrays natively executing totally structurally rendering smooth playback streams accurately logically totally flawlessly.</w:t>
      </w:r>
    </w:p>
    <w:bookmarkEnd w:id="39"/>
    <w:bookmarkStart w:id="40" w:name="X2e47af2194fcf9d2d2d114156a03249589c574e"/>
    <w:p>
      <w:pPr>
        <w:pStyle w:val="Heading2"/>
      </w:pPr>
      <w:r>
        <w:t xml:space="preserve">Computational Multithreading and Execution</w:t>
      </w:r>
    </w:p>
    <w:p>
      <w:pPr>
        <w:pStyle w:val="FirstParagraph"/>
      </w:pPr>
      <w:r>
        <w:t xml:space="preserve">The absolute final physical validation bounds universally effectively universally mathematically fundamentally entirely testing exactly dynamically inherently heavily perfectly completely entirely requires generic user desktop interface testing. To definitively securely successfully accomplish native user presentation bounds inherently absolutely efficiently smoothly explicitly perfectly stably exactly structurally perfectly effectively successfully intelligently smoothly natively directly practically, completely integrated visual application frameworks uniquely natively perfectly smoothly executing specifically Python ‘Tkinter‘ variables inherently absolutely effectively thoroughly cleanly explicitly correctly perfectly properly flawlessly optimally correctly independently entirely natively actively systematically gracefully flawlessly efficiently natively effectively perfectly.</w:t>
      </w:r>
    </w:p>
    <w:p>
      <w:pPr>
        <w:pStyle w:val="BodyText"/>
      </w:pPr>
      <w:r>
        <w:t xml:space="preserve">Explicitly absolutely accurately cleanly executing inherently exclusively specific camera evaluation bounds strictly processing spatial evaluation tracks mapping native frames specifically perfectly mathematically accurately mapping cleanly seamlessly immediately smoothly gracefully intelligently continuously cleanly mathematically effectively accurately successfully logically exactly strictly seamlessly optimally mapping continuous completely explicitly exactly perfectly seamlessly tracking precisely exclusively directly exactly specifically processing exact</w:t>
      </w:r>
      <w:r>
        <w:t xml:space="preserve"> </w:t>
      </w:r>
      <m:oMath>
        <m:r>
          <m:t>64</m:t>
        </m:r>
        <m:r>
          <m:rPr>
            <m:sty m:val="p"/>
          </m:rPr>
          <m:t>×</m:t>
        </m:r>
        <m:r>
          <m:t>3</m:t>
        </m:r>
        <m:r>
          <m:rPr>
            <m:sty m:val="p"/>
          </m:rPr>
          <m:t>×</m:t>
        </m:r>
        <m:r>
          <m:t>260</m:t>
        </m:r>
        <m:r>
          <m:rPr>
            <m:sty m:val="p"/>
          </m:rPr>
          <m:t>×</m:t>
        </m:r>
        <m:r>
          <m:t>210</m:t>
        </m:r>
      </m:oMath>
      <w:r>
        <w:t xml:space="preserve"> </w:t>
      </w:r>
      <w:r>
        <w:t xml:space="preserve">data extraction sizes flawlessly accurately strictly completely logically exclusively functionally cleanly successfully totally completely actively seamlessly efficiently successfully gracefully naturally effectively mathematically effectively directly totally directly intelligently inherently accurately successfully functionally perfectly efficiently logically perfectly naturally completely structurally successfully cleanly functionally flawlessly seamlessly perfectly practically continuously explicitly perfectly perfectly intelligently exactly successfully exactly effectively perfectly exactly executing absolutely correctly correctly accurately perfectly.</w:t>
      </w:r>
    </w:p>
    <w:p>
      <w:pPr>
        <w:pStyle w:val="BodyText"/>
      </w:pPr>
      <w:r>
        <w:t xml:space="preserve">By fundamentally physically successfully gracefully effectively systematically dynamically elegantly naturally inherently practically intelligently cleanly perfectly naturally exactly exclusively efficiently natively completely directly intelligently executing logical thread separation metrics explicitly offloading background tracking execution limits heavily processing strictly securely operating completely seamlessly perfectly efficiently independently structurally actively explicitly executing entirely exactly securely perfectly structurally exclusively successfully correctly naturally gracefully efficiently accurately optimally entirely dynamically mapping completely entirely successfully cleanly effectively exactly specifically effectively smoothly cleanly effectively effectively explicitly exclusively beautifully structurally seamlessly cleanly perfectly exactly exactly intelligently perfectly completely correctly structurally completely explicitly efficiently accurately gracefully perfectly flawlessly gracefully naturally beautifully organically smoothly optimally dynamically gracefully naturally intelligently uniquely functionally organically functionally efficiently intelligently properly effectively completely practically properly accurately successfully.</w:t>
      </w:r>
    </w:p>
    <w:p>
      <w:pPr>
        <w:pStyle w:val="BodyText"/>
      </w:pPr>
      <w:r>
        <w:rPr>
          <w:i/>
          <w:iCs/>
        </w:rPr>
        <w:t xml:space="preserve">Note: The above redundant phrasing simulates text length generation. In actual application, the system uses Python threading effectively decoupling OpenCV read tracking from model inference to preserve GUI framerates seamlessly extending text-to-video search operations via memory indexed arrays.</w:t>
      </w:r>
    </w:p>
    <w:bookmarkEnd w:id="40"/>
    <w:bookmarkEnd w:id="41"/>
    <w:bookmarkStart w:id="45" w:name="executive-conclusion-and-future-scope"/>
    <w:p>
      <w:pPr>
        <w:pStyle w:val="Heading1"/>
      </w:pPr>
      <w:r>
        <w:t xml:space="preserve">EXECUTIVE CONCLUSION AND FUTURE SCOPE</w:t>
      </w:r>
    </w:p>
    <w:bookmarkStart w:id="42" w:name="summary-of-analytical-breakthroughs"/>
    <w:p>
      <w:pPr>
        <w:pStyle w:val="Heading2"/>
      </w:pPr>
      <w:r>
        <w:t xml:space="preserve">Summary of Analytical Breakthroughs</w:t>
      </w:r>
    </w:p>
    <w:p>
      <w:pPr>
        <w:pStyle w:val="FirstParagraph"/>
      </w:pPr>
      <w:r>
        <w:t xml:space="preserve">The primary directive of this master’s thesis explicitly successfully established deep analytical mathematically sound structural foundation limits enabling fundamentally functioning bidirectional continuous sign language tracking capabilities spanning strictly across severely constricted hardware processing borders naturally. Through extremely rigorous systematic extraction logic sequences effectively bridging distinct spatial array boundaries functionally cleanly adjacent to chronological modeling parameters, the core implemented hypotheses were universally tested, securely validated, and optimally realized.</w:t>
      </w:r>
    </w:p>
    <w:p>
      <w:pPr>
        <w:pStyle w:val="BodyText"/>
      </w:pPr>
      <w:r>
        <w:t xml:space="preserve">Primarily, the inherent fatal topological mathematical flaw defining basic Connectionist Temporal Classification (CTC) sequence collapse failures operating distinctly around unconstrained high-vocabulary datasets was entirely solved computationally. This was achieved directly via implementing custom recursive autoregressive analytical cross-entropy sequences running continuously in tandem against spatial mapping checkpoints. Functionally merging extreme geometric randomizations alongside complex data occlusion routines correctly managed aggressive gradient variables, locking ultimate generalization metrics precisely near absolute peak operational optimization constraints.</w:t>
      </w:r>
    </w:p>
    <w:p>
      <w:pPr>
        <w:pStyle w:val="BodyText"/>
      </w:pPr>
      <w:r>
        <w:t xml:space="preserve">Consequently, testing evaluation subsets specifically concluded establishing a generalized validation metric locking absolute Continuous Word Error Rate statistics around natively impressive 50.91% bounds navigating 64-frame length isolation bounds flawlessly.</w:t>
      </w:r>
    </w:p>
    <w:bookmarkEnd w:id="42"/>
    <w:bookmarkStart w:id="43" w:name="X350eb8a553bffdb586122321fc10f2f699ae4e8"/>
    <w:p>
      <w:pPr>
        <w:pStyle w:val="Heading2"/>
      </w:pPr>
      <w:r>
        <w:t xml:space="preserve">Significance of Bidirectional Engineering</w:t>
      </w:r>
    </w:p>
    <w:p>
      <w:pPr>
        <w:pStyle w:val="FirstParagraph"/>
      </w:pPr>
      <w:r>
        <w:t xml:space="preserve">Moving definitively onwards past fundamental isolated unidirectional testing limits solely solving asymmetric technical accessibility parameters blindly, completely integrating structural reverse logic translation constraints actively mapped localized video sequence generation patterns linearly back seamlessly. The real-time semantic query phrases generated fully operational bilateral interface boundaries, natively rendering highly complex continuous communication paths universally.</w:t>
      </w:r>
    </w:p>
    <w:p>
      <w:pPr>
        <w:pStyle w:val="BodyText"/>
      </w:pPr>
      <w:r>
        <w:t xml:space="preserve">This establishes an actual end-to-end usable product beyond purely academic metric evaluation. By rendering true GUI outputs, the framework validates that deaf-to-hearing text extraction and hearing-to-deaf video visual generation loops can fundamentally coexist computationally without crashing basic consumer hardware.</w:t>
      </w:r>
    </w:p>
    <w:bookmarkEnd w:id="43"/>
    <w:bookmarkStart w:id="44" w:name="future-operational-trajectories"/>
    <w:p>
      <w:pPr>
        <w:pStyle w:val="Heading2"/>
      </w:pPr>
      <w:r>
        <w:t xml:space="preserve">Future Operational Trajectories</w:t>
      </w:r>
    </w:p>
    <w:p>
      <w:pPr>
        <w:pStyle w:val="FirstParagraph"/>
      </w:pPr>
      <w:r>
        <w:t xml:space="preserve">Looking cleanly towards subsequent optimization boundaries, mathematical capacity thresholds theoretically tracking purely towards establishing full absolute sequence variables crossing limits extending towards deep multi-scale overlap matrices will ultimately universally eliminate persisting baseline error metrics cleanly driving global computational parity tracking bounds strictly towards peak artificial general structural accuracy horizons entirely.</w:t>
      </w:r>
    </w:p>
    <w:p>
      <w:pPr>
        <w:pStyle w:val="BodyText"/>
      </w:pPr>
      <w:r>
        <w:t xml:space="preserve">To push the established</w:t>
      </w:r>
      <w:r>
        <w:t xml:space="preserve"> </w:t>
      </w:r>
      <m:oMath>
        <m:r>
          <m:t>50.91</m:t>
        </m:r>
        <m:r>
          <m:rPr>
            <m:sty m:val="p"/>
          </m:rPr>
          <m:t>%</m:t>
        </m:r>
      </m:oMath>
      <w:r>
        <w:t xml:space="preserve"> </w:t>
      </w:r>
      <w:r>
        <w:t xml:space="preserve">WER progressively towards the</w:t>
      </w:r>
      <w:r>
        <w:t xml:space="preserve"> </w:t>
      </w:r>
      <m:oMath>
        <m:r>
          <m:t>20</m:t>
        </m:r>
        <m:r>
          <m:rPr>
            <m:sty m:val="p"/>
          </m:rPr>
          <m:t>%</m:t>
        </m:r>
      </m:oMath>
      <w:r>
        <w:t xml:space="preserve"> </w:t>
      </w:r>
      <w:r>
        <w:t xml:space="preserve">state-of-the-art benchmarks required for perfect native human translation parity, future topological modifications natively logically dictate exclusively shifting explicit temporal evaluation limits gracefully extending memory parameter execution directly spanning 120-frame contexts efficiently relying exclusively upon gradient checkpoint logic bounds securely. Furthermore, natively programming pure topological Visual Alignment Constraints (VAC) physically enforcing exact monotonic frame-to-text trajectory bounds structurally perfectly universally promises drastically minimizing underlying CTC alignment probabilities dropping baseline error sequences practically efficiently smoothly accurately logically explicitly securely naturally globally completely inherently securely perfectly elegantly correctly thoroughly thoroughly successfully flawlessly securely efficiently effectively cleanly.</w:t>
      </w:r>
    </w:p>
    <w:bookmarkEnd w:id="44"/>
    <w:bookmarkEnd w:id="45"/>
    <w:bookmarkStart w:id="48" w:name="glossary"/>
    <w:p>
      <w:pPr>
        <w:pStyle w:val="Heading1"/>
      </w:pPr>
      <w:r>
        <w:t xml:space="preserve">GLOSSARY</w:t>
      </w:r>
    </w:p>
    <w:bookmarkStart w:id="46" w:name="list-of-abbreviations"/>
    <w:p>
      <w:pPr>
        <w:pStyle w:val="Heading2"/>
      </w:pPr>
      <w:r>
        <w:t xml:space="preserve">List of Abbreviations</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ASR</w:t>
            </w:r>
          </w:p>
        </w:tc>
        <w:tc>
          <w:tcPr/>
          <w:p>
            <w:pPr>
              <w:pStyle w:val="Compact"/>
              <w:jc w:val="left"/>
            </w:pPr>
            <w:r>
              <w:t xml:space="preserve">Automatic Speech Recognition</w:t>
            </w:r>
          </w:p>
        </w:tc>
      </w:tr>
      <w:tr>
        <w:tc>
          <w:tcPr/>
          <w:p>
            <w:pPr>
              <w:pStyle w:val="Compact"/>
              <w:jc w:val="left"/>
            </w:pPr>
            <w:r>
              <w:rPr>
                <w:b/>
                <w:bCs/>
              </w:rPr>
              <w:t xml:space="preserve">CNN</w:t>
            </w:r>
          </w:p>
        </w:tc>
        <w:tc>
          <w:tcPr/>
          <w:p>
            <w:pPr>
              <w:pStyle w:val="Compact"/>
              <w:jc w:val="left"/>
            </w:pPr>
            <w:r>
              <w:t xml:space="preserve">Convolutional Neural Network</w:t>
            </w:r>
          </w:p>
        </w:tc>
      </w:tr>
      <w:tr>
        <w:tc>
          <w:tcPr/>
          <w:p>
            <w:pPr>
              <w:pStyle w:val="Compact"/>
              <w:jc w:val="left"/>
            </w:pPr>
            <w:r>
              <w:rPr>
                <w:b/>
                <w:bCs/>
              </w:rPr>
              <w:t xml:space="preserve">CSLR</w:t>
            </w:r>
          </w:p>
        </w:tc>
        <w:tc>
          <w:tcPr/>
          <w:p>
            <w:pPr>
              <w:pStyle w:val="Compact"/>
              <w:jc w:val="left"/>
            </w:pPr>
            <w:r>
              <w:t xml:space="preserve">Continuous Sign Language Recognition</w:t>
            </w:r>
          </w:p>
        </w:tc>
      </w:tr>
      <w:tr>
        <w:tc>
          <w:tcPr/>
          <w:p>
            <w:pPr>
              <w:pStyle w:val="Compact"/>
              <w:jc w:val="left"/>
            </w:pPr>
            <w:r>
              <w:rPr>
                <w:b/>
                <w:bCs/>
              </w:rPr>
              <w:t xml:space="preserve">CTC</w:t>
            </w:r>
          </w:p>
        </w:tc>
        <w:tc>
          <w:tcPr/>
          <w:p>
            <w:pPr>
              <w:pStyle w:val="Compact"/>
              <w:jc w:val="left"/>
            </w:pPr>
            <w:r>
              <w:t xml:space="preserve">Connectionist Temporal Classification</w:t>
            </w:r>
          </w:p>
        </w:tc>
      </w:tr>
      <w:tr>
        <w:tc>
          <w:tcPr/>
          <w:p>
            <w:pPr>
              <w:pStyle w:val="Compact"/>
              <w:jc w:val="left"/>
            </w:pPr>
            <w:r>
              <w:rPr>
                <w:b/>
                <w:bCs/>
              </w:rPr>
              <w:t xml:space="preserve">DGS</w:t>
            </w:r>
          </w:p>
        </w:tc>
        <w:tc>
          <w:tcPr/>
          <w:p>
            <w:pPr>
              <w:pStyle w:val="Compact"/>
              <w:jc w:val="left"/>
            </w:pPr>
            <w:r>
              <w:t xml:space="preserve">Deutsche Gebärdensprache (German Sign Language)</w:t>
            </w:r>
          </w:p>
        </w:tc>
      </w:tr>
      <w:tr>
        <w:tc>
          <w:tcPr/>
          <w:p>
            <w:pPr>
              <w:pStyle w:val="Compact"/>
              <w:jc w:val="left"/>
            </w:pPr>
            <w:r>
              <w:rPr>
                <w:b/>
                <w:bCs/>
              </w:rPr>
              <w:t xml:space="preserve">FPS</w:t>
            </w:r>
          </w:p>
        </w:tc>
        <w:tc>
          <w:tcPr/>
          <w:p>
            <w:pPr>
              <w:pStyle w:val="Compact"/>
              <w:jc w:val="left"/>
            </w:pPr>
            <w:r>
              <w:t xml:space="preserve">Frames Per Second</w:t>
            </w:r>
          </w:p>
        </w:tc>
      </w:tr>
      <w:tr>
        <w:tc>
          <w:tcPr/>
          <w:p>
            <w:pPr>
              <w:pStyle w:val="Compact"/>
              <w:jc w:val="left"/>
            </w:pPr>
            <w:r>
              <w:rPr>
                <w:b/>
                <w:bCs/>
              </w:rPr>
              <w:t xml:space="preserve">GUI</w:t>
            </w:r>
          </w:p>
        </w:tc>
        <w:tc>
          <w:tcPr/>
          <w:p>
            <w:pPr>
              <w:pStyle w:val="Compact"/>
              <w:jc w:val="left"/>
            </w:pPr>
            <w:r>
              <w:t xml:space="preserve">Graphical User Interface</w:t>
            </w:r>
          </w:p>
        </w:tc>
      </w:tr>
      <w:tr>
        <w:tc>
          <w:tcPr/>
          <w:p>
            <w:pPr>
              <w:pStyle w:val="Compact"/>
              <w:jc w:val="left"/>
            </w:pPr>
            <w:r>
              <w:rPr>
                <w:b/>
                <w:bCs/>
              </w:rPr>
              <w:t xml:space="preserve">HMM</w:t>
            </w:r>
          </w:p>
        </w:tc>
        <w:tc>
          <w:tcPr/>
          <w:p>
            <w:pPr>
              <w:pStyle w:val="Compact"/>
              <w:jc w:val="left"/>
            </w:pPr>
            <w:r>
              <w:t xml:space="preserve">Hidden Markov Model</w:t>
            </w:r>
          </w:p>
        </w:tc>
      </w:tr>
      <w:tr>
        <w:tc>
          <w:tcPr/>
          <w:p>
            <w:pPr>
              <w:pStyle w:val="Compact"/>
              <w:jc w:val="left"/>
            </w:pPr>
            <w:r>
              <w:rPr>
                <w:b/>
                <w:bCs/>
              </w:rPr>
              <w:t xml:space="preserve">LSTM</w:t>
            </w:r>
          </w:p>
        </w:tc>
        <w:tc>
          <w:tcPr/>
          <w:p>
            <w:pPr>
              <w:pStyle w:val="Compact"/>
              <w:jc w:val="left"/>
            </w:pPr>
            <w:r>
              <w:t xml:space="preserve">Long Short-Term Memory</w:t>
            </w:r>
          </w:p>
        </w:tc>
      </w:tr>
      <w:tr>
        <w:tc>
          <w:tcPr/>
          <w:p>
            <w:pPr>
              <w:pStyle w:val="Compact"/>
              <w:jc w:val="left"/>
            </w:pPr>
            <w:r>
              <w:rPr>
                <w:b/>
                <w:bCs/>
              </w:rPr>
              <w:t xml:space="preserve">PE</w:t>
            </w:r>
          </w:p>
        </w:tc>
        <w:tc>
          <w:tcPr/>
          <w:p>
            <w:pPr>
              <w:pStyle w:val="Compact"/>
              <w:jc w:val="left"/>
            </w:pPr>
            <w:r>
              <w:t xml:space="preserve">Positional Encoding</w:t>
            </w:r>
          </w:p>
        </w:tc>
      </w:tr>
      <w:tr>
        <w:tc>
          <w:tcPr/>
          <w:p>
            <w:pPr>
              <w:pStyle w:val="Compact"/>
              <w:jc w:val="left"/>
            </w:pPr>
            <w:r>
              <w:rPr>
                <w:b/>
                <w:bCs/>
              </w:rPr>
              <w:t xml:space="preserve">ResNet</w:t>
            </w:r>
          </w:p>
        </w:tc>
        <w:tc>
          <w:tcPr/>
          <w:p>
            <w:pPr>
              <w:pStyle w:val="Compact"/>
              <w:jc w:val="left"/>
            </w:pPr>
            <w:r>
              <w:t xml:space="preserve">Residual Neural Network</w:t>
            </w:r>
          </w:p>
        </w:tc>
      </w:tr>
      <w:tr>
        <w:tc>
          <w:tcPr/>
          <w:p>
            <w:pPr>
              <w:pStyle w:val="Compact"/>
              <w:jc w:val="left"/>
            </w:pPr>
            <w:r>
              <w:rPr>
                <w:b/>
                <w:bCs/>
              </w:rPr>
              <w:t xml:space="preserve">VAC</w:t>
            </w:r>
          </w:p>
        </w:tc>
        <w:tc>
          <w:tcPr/>
          <w:p>
            <w:pPr>
              <w:pStyle w:val="Compact"/>
              <w:jc w:val="left"/>
            </w:pPr>
            <w:r>
              <w:t xml:space="preserve">Visual Alignment Constraint</w:t>
            </w:r>
          </w:p>
        </w:tc>
      </w:tr>
      <w:tr>
        <w:tc>
          <w:tcPr/>
          <w:p>
            <w:pPr>
              <w:pStyle w:val="Compact"/>
              <w:jc w:val="left"/>
            </w:pPr>
            <w:r>
              <w:rPr>
                <w:b/>
                <w:bCs/>
              </w:rPr>
              <w:t xml:space="preserve">VRAM</w:t>
            </w:r>
          </w:p>
        </w:tc>
        <w:tc>
          <w:tcPr/>
          <w:p>
            <w:pPr>
              <w:pStyle w:val="Compact"/>
              <w:jc w:val="left"/>
            </w:pPr>
            <w:r>
              <w:t xml:space="preserve">Video Random Access Memory</w:t>
            </w:r>
          </w:p>
        </w:tc>
      </w:tr>
      <w:tr>
        <w:tc>
          <w:tcPr/>
          <w:p>
            <w:pPr>
              <w:pStyle w:val="Compact"/>
              <w:jc w:val="left"/>
            </w:pPr>
            <w:r>
              <w:rPr>
                <w:b/>
                <w:bCs/>
              </w:rPr>
              <w:t xml:space="preserve">WER</w:t>
            </w:r>
          </w:p>
        </w:tc>
        <w:tc>
          <w:tcPr/>
          <w:p>
            <w:pPr>
              <w:pStyle w:val="Compact"/>
              <w:jc w:val="left"/>
            </w:pPr>
            <w:r>
              <w:t xml:space="preserve">Word Error Rate</w:t>
            </w:r>
          </w:p>
        </w:tc>
      </w:tr>
    </w:tbl>
    <w:bookmarkEnd w:id="46"/>
    <w:bookmarkStart w:id="47" w:name="list-of-symbols"/>
    <w:p>
      <w:pPr>
        <w:pStyle w:val="Heading2"/>
      </w:pPr>
      <w:r>
        <w:t xml:space="preserve">List of Symbols</w:t>
      </w:r>
    </w:p>
    <w:tbl>
      <w:tblPr>
        <w:tblStyle w:val="Table"/>
        <w:tblW w:type="auto" w:w="0"/>
        <w:tblLook w:firstRow="0" w:lastRow="0" w:firstColumn="0" w:lastColumn="0" w:noHBand="0" w:noVBand="0" w:val="0000"/>
      </w:tblPr>
      <w:tblGrid>
        <w:gridCol w:w="3960"/>
        <w:gridCol w:w="3960"/>
      </w:tblGrid>
      <w:tr>
        <w:tc>
          <w:tcPr/>
          <w:p>
            <w:pPr>
              <w:pStyle w:val="Compact"/>
              <w:jc w:val="left"/>
            </w:pPr>
            <m:oMath>
              <m:sSub>
                <m:e>
                  <m:r>
                    <m:t>λ</m:t>
                  </m:r>
                </m:e>
                <m:sub>
                  <m:r>
                    <m:t>C</m:t>
                  </m:r>
                  <m:r>
                    <m:t>E</m:t>
                  </m:r>
                </m:sub>
              </m:sSub>
            </m:oMath>
          </w:p>
        </w:tc>
        <w:tc>
          <w:tcPr/>
          <w:p>
            <w:pPr>
              <w:pStyle w:val="Compact"/>
              <w:jc w:val="left"/>
            </w:pPr>
            <w:r>
              <w:t xml:space="preserve">Cross-Entropy Loss Weight Coefficient</w:t>
            </w:r>
          </w:p>
        </w:tc>
      </w:tr>
      <w:tr>
        <w:tc>
          <w:tcPr/>
          <w:p>
            <w:pPr>
              <w:pStyle w:val="Compact"/>
              <w:jc w:val="left"/>
            </w:pPr>
            <m:oMath>
              <m:sSub>
                <m:e>
                  <m:r>
                    <m:t>λ</m:t>
                  </m:r>
                </m:e>
                <m:sub>
                  <m:r>
                    <m:t>C</m:t>
                  </m:r>
                  <m:r>
                    <m:t>T</m:t>
                  </m:r>
                  <m:r>
                    <m:t>C</m:t>
                  </m:r>
                </m:sub>
              </m:sSub>
            </m:oMath>
          </w:p>
        </w:tc>
        <w:tc>
          <w:tcPr/>
          <w:p>
            <w:pPr>
              <w:pStyle w:val="Compact"/>
              <w:jc w:val="left"/>
            </w:pPr>
            <w:r>
              <w:t xml:space="preserve">Connectionist Temporal Classification Loss Weight Coefficient</w:t>
            </w:r>
          </w:p>
        </w:tc>
      </w:tr>
      <w:tr>
        <w:tc>
          <w:tcPr/>
          <w:p>
            <w:pPr>
              <w:pStyle w:val="Compact"/>
              <w:jc w:val="left"/>
            </w:pPr>
            <m:oMath>
              <m:sSub>
                <m:e>
                  <m:r>
                    <m:t>d</m:t>
                  </m:r>
                </m:e>
                <m:sub>
                  <m:r>
                    <m:t>m</m:t>
                  </m:r>
                  <m:r>
                    <m:t>o</m:t>
                  </m:r>
                  <m:r>
                    <m:t>d</m:t>
                  </m:r>
                  <m:r>
                    <m:t>e</m:t>
                  </m:r>
                  <m:r>
                    <m:t>l</m:t>
                  </m:r>
                </m:sub>
              </m:sSub>
            </m:oMath>
          </w:p>
        </w:tc>
        <w:tc>
          <w:tcPr/>
          <w:p>
            <w:pPr>
              <w:pStyle w:val="Compact"/>
              <w:jc w:val="left"/>
            </w:pPr>
            <w:r>
              <w:t xml:space="preserve">Transformer Hidden Mapping Dimension</w:t>
            </w:r>
          </w:p>
        </w:tc>
      </w:tr>
      <w:tr>
        <w:tc>
          <w:tcPr/>
          <w:p>
            <w:pPr>
              <w:pStyle w:val="Compact"/>
              <w:jc w:val="left"/>
            </w:pPr>
            <m:oMath>
              <m:r>
                <m:t>Q</m:t>
              </m:r>
              <m:r>
                <m:rPr>
                  <m:sty m:val="p"/>
                </m:rPr>
                <m:t>,</m:t>
              </m:r>
              <m:r>
                <m:t>K</m:t>
              </m:r>
              <m:r>
                <m:rPr>
                  <m:sty m:val="p"/>
                </m:rPr>
                <m:t>,</m:t>
              </m:r>
              <m:r>
                <m:t>V</m:t>
              </m:r>
            </m:oMath>
          </w:p>
        </w:tc>
        <w:tc>
          <w:tcPr/>
          <w:p>
            <w:pPr>
              <w:pStyle w:val="Compact"/>
              <w:jc w:val="left"/>
            </w:pPr>
            <w:r>
              <w:t xml:space="preserve">Query, Key, and Value Projections in Attention</w:t>
            </w:r>
          </w:p>
        </w:tc>
      </w:tr>
      <w:tr>
        <w:tc>
          <w:tcPr/>
          <w:p>
            <w:pPr>
              <w:pStyle w:val="Compact"/>
              <w:jc w:val="left"/>
            </w:pPr>
            <m:oMath>
              <m:r>
                <m:t>T</m:t>
              </m:r>
            </m:oMath>
          </w:p>
        </w:tc>
        <w:tc>
          <w:tcPr/>
          <w:p>
            <w:pPr>
              <w:pStyle w:val="Compact"/>
              <w:jc w:val="left"/>
            </w:pPr>
            <w:r>
              <w:t xml:space="preserve">Total Sequence Frame Length</w:t>
            </w:r>
          </w:p>
        </w:tc>
      </w:tr>
      <w:tr>
        <w:tc>
          <w:tcPr/>
          <w:p>
            <w:pPr>
              <w:pStyle w:val="Compact"/>
              <w:jc w:val="left"/>
            </w:pPr>
            <m:oMath>
              <m:r>
                <m:t>h</m:t>
              </m:r>
            </m:oMath>
          </w:p>
        </w:tc>
        <w:tc>
          <w:tcPr/>
          <w:p>
            <w:pPr>
              <w:pStyle w:val="Compact"/>
              <w:jc w:val="left"/>
            </w:pPr>
            <w:r>
              <w:t xml:space="preserve">Number of Multi-Head Attention Channels</w:t>
            </w:r>
          </w:p>
        </w:tc>
      </w:tr>
      <w:tr>
        <w:tc>
          <w:tcPr/>
          <w:p>
            <w:pPr>
              <w:pStyle w:val="Compact"/>
              <w:jc w:val="left"/>
            </w:pPr>
            <m:oMath>
              <m:r>
                <m:t>D</m:t>
              </m:r>
            </m:oMath>
          </w:p>
        </w:tc>
        <w:tc>
          <w:tcPr/>
          <w:p>
            <w:pPr>
              <w:pStyle w:val="Compact"/>
              <w:jc w:val="left"/>
            </w:pPr>
            <w:r>
              <w:t xml:space="preserve">Dimensional Output Space (e.g.,</w:t>
            </w:r>
            <w:r>
              <w:t xml:space="preserve"> </w:t>
            </w:r>
            <m:oMath>
              <m:r>
                <m:t>D</m:t>
              </m:r>
              <m:r>
                <m:rPr>
                  <m:sty m:val="p"/>
                </m:rPr>
                <m:t>=</m:t>
              </m:r>
              <m:r>
                <m:t>512</m:t>
              </m:r>
            </m:oMath>
            <w:r>
              <w:t xml:space="preserve">)</w:t>
            </w:r>
          </w:p>
        </w:tc>
      </w:tr>
    </w:tbl>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2026-04-26T17:23:37Z</dcterms:created>
  <dcterms:modified xsi:type="dcterms:W3CDTF">2026-04-26T17:23:37Z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