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="288" w:lineRule="auto"/>
        <w:ind w:left="0" w:right="140" w:firstLine="0"/>
        <w:rPr>
          <w:rFonts w:ascii="Roboto" w:cs="Roboto" w:eastAsia="Roboto" w:hAnsi="Roboto"/>
          <w:b w:val="1"/>
          <w:color w:val="263238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u w:val="single"/>
          <w:rtl w:val="0"/>
        </w:rPr>
        <w:t xml:space="preserve">Strain report edits</w:t>
      </w:r>
    </w:p>
    <w:p w:rsidR="00000000" w:rsidDel="00000000" w:rsidP="00000000" w:rsidRDefault="00000000" w:rsidRPr="00000000" w14:paraId="00000002">
      <w:pPr>
        <w:spacing w:after="100" w:line="288" w:lineRule="auto"/>
        <w:ind w:left="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For examples of reports: </w:t>
      </w:r>
    </w:p>
    <w:p w:rsidR="00000000" w:rsidDel="00000000" w:rsidP="00000000" w:rsidRDefault="00000000" w:rsidRPr="00000000" w14:paraId="00000003">
      <w:pPr>
        <w:spacing w:after="100" w:line="288" w:lineRule="auto"/>
        <w:ind w:left="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Raw output file: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https://www.dropbox.com/s/m65nk3qaf6e201p/Merged_strain_results.tsv?dl=0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00" w:line="288" w:lineRule="auto"/>
        <w:ind w:left="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Modified report: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https://www.dropbox.com/s/9wpv2qcm0py7pfl/Merged_strain_results.tsv.xlsx?dl=0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00" w:line="288" w:lineRule="auto"/>
        <w:ind w:left="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="288" w:lineRule="auto"/>
        <w:ind w:left="360" w:right="14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Sort the data according to TP2 cluster, then TP1 cluster, then Strain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="288" w:lineRule="auto"/>
        <w:ind w:left="360" w:right="14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color w:val="263238"/>
          <w:sz w:val="20"/>
          <w:szCs w:val="20"/>
          <w:rtl w:val="0"/>
        </w:rPr>
        <w:t xml:space="preserve">Increase cluster sizes by +1 so that cluster size of 0 → 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288" w:lineRule="auto"/>
        <w:ind w:left="720" w:right="14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Solves denominator problem for cluster growth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288" w:lineRule="auto"/>
        <w:ind w:left="720" w:right="14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Solves problem with non-existent bubbles in bubble graph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="288" w:lineRule="auto"/>
        <w:ind w:left="360" w:right="14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Moving columns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288" w:lineRule="auto"/>
        <w:ind w:left="720" w:right="14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Moved V to P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288" w:lineRule="auto"/>
        <w:ind w:left="720" w:right="14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Moved V-W to 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288" w:lineRule="auto"/>
        <w:ind w:left="720" w:right="14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Moved X to V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288" w:lineRule="auto"/>
        <w:ind w:left="720" w:right="14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Moved T to 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00" w:line="288" w:lineRule="auto"/>
        <w:ind w:left="720" w:right="14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Moved Y-AE to O</w:t>
      </w:r>
    </w:p>
    <w:p w:rsidR="00000000" w:rsidDel="00000000" w:rsidP="00000000" w:rsidRDefault="00000000" w:rsidRPr="00000000" w14:paraId="00000010">
      <w:pPr>
        <w:spacing w:after="100" w:line="288" w:lineRule="auto"/>
        <w:ind w:left="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0" w:line="288" w:lineRule="auto"/>
        <w:ind w:left="0" w:right="140" w:firstLine="0"/>
        <w:rPr>
          <w:rFonts w:ascii="Roboto" w:cs="Roboto" w:eastAsia="Roboto" w:hAnsi="Roboto"/>
          <w:b w:val="1"/>
          <w:color w:val="263238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u w:val="single"/>
          <w:rtl w:val="0"/>
        </w:rPr>
        <w:t xml:space="preserve">Data adjustments based on four main scenarios: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="288" w:lineRule="auto"/>
        <w:ind w:left="360" w:right="14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Note: cluster sizes are based on +1 adjustment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="288" w:lineRule="auto"/>
        <w:ind w:left="360" w:right="14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Type I: TP1 &gt; 2, TP2 &gt; 2, TP1 = TP2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="288" w:lineRule="auto"/>
        <w:ind w:left="360" w:right="14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Type II: TP1 &gt; 2, TP2 &gt; 2, TP2 &gt; TP1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="288" w:lineRule="auto"/>
        <w:ind w:left="360" w:right="14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Type III: TP1 &lt; 3, TP2 &gt; 2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100" w:line="288" w:lineRule="auto"/>
        <w:ind w:left="360" w:right="14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Type IV:  TP1 &lt; 3, TP2 &lt; 3</w:t>
      </w:r>
    </w:p>
    <w:p w:rsidR="00000000" w:rsidDel="00000000" w:rsidP="00000000" w:rsidRDefault="00000000" w:rsidRPr="00000000" w14:paraId="00000017">
      <w:pPr>
        <w:spacing w:after="100" w:line="288" w:lineRule="auto"/>
        <w:ind w:left="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00" w:line="288" w:lineRule="auto"/>
        <w:ind w:left="0" w:right="140" w:firstLine="0"/>
        <w:rPr>
          <w:rFonts w:ascii="Roboto" w:cs="Roboto" w:eastAsia="Roboto" w:hAnsi="Roboto"/>
          <w:i w:val="1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color w:val="263238"/>
          <w:sz w:val="20"/>
          <w:szCs w:val="20"/>
          <w:rtl w:val="0"/>
        </w:rPr>
        <w:t xml:space="preserve">Type I modifications: </w:t>
      </w: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TP1 &gt; 2, TP2 &gt;2, TP1 = TP2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line="288" w:lineRule="auto"/>
        <w:ind w:left="360" w:right="14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None required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line="288" w:lineRule="auto"/>
        <w:ind w:left="360" w:right="14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we can use the ECC stats for TP1 &amp; TP2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100" w:line="288" w:lineRule="auto"/>
        <w:ind w:left="360" w:right="14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we can use the cluster averages for TP1 &amp; TP2</w:t>
      </w:r>
    </w:p>
    <w:p w:rsidR="00000000" w:rsidDel="00000000" w:rsidP="00000000" w:rsidRDefault="00000000" w:rsidRPr="00000000" w14:paraId="0000001C">
      <w:pPr>
        <w:spacing w:after="100" w:line="288" w:lineRule="auto"/>
        <w:ind w:left="144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00" w:line="288" w:lineRule="auto"/>
        <w:ind w:left="0" w:right="140" w:firstLine="0"/>
        <w:rPr>
          <w:rFonts w:ascii="Roboto" w:cs="Roboto" w:eastAsia="Roboto" w:hAnsi="Roboto"/>
          <w:i w:val="1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color w:val="263238"/>
          <w:sz w:val="20"/>
          <w:szCs w:val="20"/>
          <w:rtl w:val="0"/>
        </w:rPr>
        <w:t xml:space="preserve">Type II modifications: </w:t>
      </w: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TP1 &gt; 2, TP2 &gt; 2, TP2 &gt; TP1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line="288" w:lineRule="auto"/>
        <w:ind w:left="360" w:right="14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Main problem is that the novel strains in TP2 don’t have TP1 data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line="288" w:lineRule="auto"/>
        <w:ind w:left="360" w:right="14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TP1, no modification required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100" w:line="288" w:lineRule="auto"/>
        <w:ind w:left="360" w:right="14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TP2: no change for strains also in TP1; for novel strains in TP2: in TP1, needs to have the cluster size and ECC stats from the TP1 strains that they cluster with in TP2, need to have the TP1 cluster number</w:t>
      </w:r>
    </w:p>
    <w:p w:rsidR="00000000" w:rsidDel="00000000" w:rsidP="00000000" w:rsidRDefault="00000000" w:rsidRPr="00000000" w14:paraId="00000021">
      <w:pPr>
        <w:spacing w:after="100" w:line="288" w:lineRule="auto"/>
        <w:ind w:left="144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00" w:line="288" w:lineRule="auto"/>
        <w:ind w:left="0" w:right="140" w:firstLine="0"/>
        <w:rPr>
          <w:rFonts w:ascii="Roboto" w:cs="Roboto" w:eastAsia="Roboto" w:hAnsi="Roboto"/>
          <w:i w:val="1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color w:val="263238"/>
          <w:sz w:val="20"/>
          <w:szCs w:val="20"/>
          <w:rtl w:val="0"/>
        </w:rPr>
        <w:t xml:space="preserve">Type III modifications:</w:t>
      </w: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TP1 &lt; 3, TP2 &gt;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line="288" w:lineRule="auto"/>
        <w:ind w:left="360" w:right="14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Main problem is that TP1 cluster doesn’t have ECC stats, impacts the change vector calculation; also, if TP1 = 0 then cluster size for bubble plot &amp; the cluster growth have no data (no bubble for TP1 &amp; “Inf” growth rate)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line="288" w:lineRule="auto"/>
        <w:ind w:left="360" w:right="14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TP1 needs to have a size of 1 (+ 1 adjustment for every cluster) so that there is a bubble of size 1 and so that the denominator is not 0 for cluster growth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100" w:line="288" w:lineRule="auto"/>
        <w:ind w:left="360" w:right="14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TP1 needs to have ECC of (1,1) so that we have reference for change vector</w:t>
      </w:r>
    </w:p>
    <w:p w:rsidR="00000000" w:rsidDel="00000000" w:rsidP="00000000" w:rsidRDefault="00000000" w:rsidRPr="00000000" w14:paraId="00000026">
      <w:pPr>
        <w:spacing w:after="100" w:line="288" w:lineRule="auto"/>
        <w:ind w:left="144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00" w:line="288" w:lineRule="auto"/>
        <w:ind w:left="0" w:right="140" w:firstLine="0"/>
        <w:rPr>
          <w:rFonts w:ascii="Roboto" w:cs="Roboto" w:eastAsia="Roboto" w:hAnsi="Roboto"/>
          <w:i w:val="1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color w:val="263238"/>
          <w:sz w:val="20"/>
          <w:szCs w:val="20"/>
          <w:rtl w:val="0"/>
        </w:rPr>
        <w:t xml:space="preserve">Type IV modifications: </w:t>
      </w: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TP1 &lt; 3, TP2 &lt;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line="288" w:lineRule="auto"/>
        <w:ind w:left="360" w:right="14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Main problem is that TP1 and TP2 are both small and do not have ECC stats since they are singletons or non-existent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line="288" w:lineRule="auto"/>
        <w:ind w:left="360" w:right="14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Force TP1 and TP2 ECC stats to blanks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line="288" w:lineRule="auto"/>
        <w:ind w:left="360" w:right="14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Filter these strains prior to analysis &amp; give a ECC blanks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100" w:line="288" w:lineRule="auto"/>
        <w:ind w:left="360" w:right="140" w:hanging="36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Eventually, include in analysis but maybe do not include them in EpiMatrix calculation</w:t>
      </w:r>
    </w:p>
    <w:p w:rsidR="00000000" w:rsidDel="00000000" w:rsidP="00000000" w:rsidRDefault="00000000" w:rsidRPr="00000000" w14:paraId="0000002C">
      <w:p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00" w:line="288" w:lineRule="auto"/>
        <w:ind w:right="14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u w:val="single"/>
          <w:rtl w:val="0"/>
        </w:rPr>
        <w:t xml:space="preserve">Strain filtering criteria:</w:t>
      </w: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this would allow us to simply upload a file with the cleaned metadata and to be able to perform the rest of the analysis by filtering for strains of interest &amp; perhaps sub-sampling them to make sure that we can handle the data size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line="288" w:lineRule="auto"/>
        <w:ind w:left="360" w:right="14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Has defined lineage information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line="288" w:lineRule="auto"/>
        <w:ind w:left="360" w:right="14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Has province-level data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line="288" w:lineRule="auto"/>
        <w:ind w:left="360" w:right="14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Has defined date information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line="288" w:lineRule="auto"/>
        <w:ind w:left="360" w:right="14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Is within the temporal window (TP0 to TP2)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line="288" w:lineRule="auto"/>
        <w:ind w:left="360" w:right="14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Is in non-singleton cluster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line="288" w:lineRule="auto"/>
        <w:ind w:left="360" w:right="14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Is in geographical area of interest (e.g. “country” or “region” to include)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100" w:line="288" w:lineRule="auto"/>
        <w:ind w:left="360" w:right="14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Perhaps subsample based on the maximum number of strains that we can handle and the total size of the strains of interest.</w:t>
      </w:r>
    </w:p>
    <w:p w:rsidR="00000000" w:rsidDel="00000000" w:rsidP="00000000" w:rsidRDefault="00000000" w:rsidRPr="00000000" w14:paraId="00000035">
      <w:pPr>
        <w:spacing w:after="100" w:line="288" w:lineRule="auto"/>
        <w:ind w:right="14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00" w:line="288" w:lineRule="auto"/>
        <w:ind w:right="140"/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Cluster Report Edits (TBD)</w:t>
      </w:r>
    </w:p>
    <w:p w:rsidR="00000000" w:rsidDel="00000000" w:rsidP="00000000" w:rsidRDefault="00000000" w:rsidRPr="00000000" w14:paraId="00000037">
      <w:pPr>
        <w:ind w:left="360" w:hanging="36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opbox.com/s/m65nk3qaf6e201p/Merged_strain_results.tsv?dl=0" TargetMode="External"/><Relationship Id="rId7" Type="http://schemas.openxmlformats.org/officeDocument/2006/relationships/hyperlink" Target="https://www.dropbox.com/s/9wpv2qcm0py7pfl/Merged_strain_results.tsv.xlsx?dl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