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F3864"/>
          <w:sz w:val="72"/>
          <w:szCs w:val="72"/>
        </w:rPr>
        <w:t xml:space="preserve">OpsLens AI</w:t>
      </w:r>
    </w:p>
    <w:p>
      <w:pPr>
        <w:spacing w:after="80" w:before="0"/>
        <w:jc w:val="center"/>
      </w:pPr>
      <w:r>
        <w:rPr>
          <w:rFonts w:ascii="Arial" w:cs="Arial" w:eastAsia="Arial" w:hAnsi="Arial"/>
          <w:color w:val="2E5597"/>
          <w:sz w:val="40"/>
          <w:szCs w:val="40"/>
        </w:rPr>
        <w:t xml:space="preserve">End-to-End Testing Report</w:t>
      </w:r>
    </w:p>
    <w:p>
      <w:pPr>
        <w:pBdr>
          <w:bottom w:val="single" w:color="2E5597" w:sz="8" w:space="4"/>
        </w:pBdr>
        <w:spacing w:after="320" w:before="0"/>
        <w:jc w:val="center"/>
      </w:pPr>
      <w:r>
        <w:rPr>
          <w:sz w:val="22"/>
          <w:szCs w:val="22"/>
        </w:rPr>
        <w:t xml:space="preserve"> </w:t>
      </w:r>
    </w:p>
    <w:p>
      <w:pPr>
        <w:spacing w:after="80" w:before="160"/>
        <w:jc w:val="center"/>
      </w:pPr>
      <w:r>
        <w:rPr>
          <w:rFonts w:ascii="Arial" w:cs="Arial" w:eastAsia="Arial" w:hAnsi="Arial"/>
          <w:color w:val="555555"/>
          <w:sz w:val="26"/>
          <w:szCs w:val="26"/>
        </w:rPr>
        <w:t xml:space="preserve">Test Date:  2026-03-21</w:t>
      </w:r>
    </w:p>
    <w:p>
      <w:pPr>
        <w:spacing w:after="80" w:before="0"/>
        <w:jc w:val="center"/>
      </w:pPr>
      <w:r>
        <w:rPr>
          <w:rFonts w:ascii="Arial" w:cs="Arial" w:eastAsia="Arial" w:hAnsi="Arial"/>
          <w:color w:val="555555"/>
          <w:sz w:val="26"/>
          <w:szCs w:val="26"/>
        </w:rPr>
        <w:t xml:space="preserve">Environment:  Local Development (macOS)</w:t>
      </w:r>
    </w:p>
    <w:p>
      <w:pPr>
        <w:spacing w:after="80" w:before="0"/>
        <w:jc w:val="center"/>
      </w:pPr>
      <w:r>
        <w:rPr>
          <w:rFonts w:ascii="Arial" w:cs="Arial" w:eastAsia="Arial" w:hAnsi="Arial"/>
          <w:color w:val="555555"/>
          <w:sz w:val="26"/>
          <w:szCs w:val="26"/>
        </w:rPr>
        <w:t xml:space="preserve">Tester:  Claude (Anthropic) + Vj</w:t>
      </w:r>
    </w:p>
    <w:p>
      <w:pPr>
        <w:spacing w:after="80" w:before="0"/>
        <w:jc w:val="center"/>
      </w:pPr>
      <w:r>
        <w:rPr>
          <w:rFonts w:ascii="Courier New" w:cs="Courier New" w:eastAsia="Courier New" w:hAnsi="Courier New"/>
          <w:color w:val="888888"/>
          <w:sz w:val="22"/>
          <w:szCs w:val="22"/>
        </w:rPr>
        <w:t xml:space="preserve">API Base:  http://localhost:8000/api/v1</w:t>
      </w:r>
    </w:p>
    <w:p>
      <w:pPr>
        <w:spacing w:after="0" w:before="480"/>
      </w:pPr>
      <w:r>
        <w:br w:type="page"/>
      </w:r>
    </w:p>
    <w:p>
      <w:pPr>
        <w:pStyle w:val="Heading1"/>
        <w:spacing w:after="160" w:before="320"/>
      </w:pPr>
      <w:r>
        <w:rPr>
          <w:rFonts w:ascii="Arial" w:cs="Arial" w:eastAsia="Arial" w:hAnsi="Arial"/>
          <w:b/>
          <w:bCs/>
          <w:color w:val="1F3864"/>
          <w:sz w:val="32"/>
          <w:szCs w:val="32"/>
        </w:rPr>
        <w:t xml:space="preserve">1. Executive Summary</w:t>
      </w:r>
    </w:p>
    <w:p>
      <w:pPr>
        <w:spacing w:after="60" w:before="60"/>
      </w:pPr>
      <w:r>
        <w:t xml:space="preserve"/>
      </w:r>
    </w:p>
    <w:p>
      <w:pPr>
        <w:spacing w:after="80" w:before="80"/>
      </w:pPr>
      <w:r>
        <w:rPr>
          <w:rFonts w:ascii="Arial" w:cs="Arial" w:eastAsia="Arial" w:hAnsi="Arial"/>
          <w:sz w:val="22"/>
          <w:szCs w:val="22"/>
        </w:rPr>
        <w:t xml:space="preserve">This report documents the end-to-end functional test of the OpsLens AI platform, covering all 16 sections of the official testing guide. Testing was performed against a local development deployment using Docker-hosted infrastructure services (PostgreSQL, Redis, Qdrant) and a Uvicorn-served FastAPI backend.</w:t>
      </w:r>
    </w:p>
    <w:p>
      <w:pPr>
        <w:spacing w:after="60" w:before="60"/>
      </w:pPr>
      <w:r>
        <w:t xml:space="preserve"/>
      </w:r>
    </w:p>
    <w:p>
      <w:pPr>
        <w:spacing w:after="80" w:before="80"/>
      </w:pPr>
      <w:r>
        <w:rPr>
          <w:rFonts w:ascii="Arial" w:cs="Arial" w:eastAsia="Arial" w:hAnsi="Arial"/>
          <w:sz w:val="22"/>
          <w:szCs w:val="22"/>
        </w:rPr>
        <w:t xml:space="preserve">The session began with multiple infrastructure and code defects that prevented the application from starting. All ten blocking issues were diagnosed and resolved during the session, enabling a complete functional test sweep across all API modules.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rFonts w:ascii="Arial" w:cs="Arial" w:eastAsia="Arial" w:hAnsi="Arial"/>
                <w:color w:val="444444"/>
                <w:sz w:val="22"/>
                <w:szCs w:val="22"/>
              </w:rPr>
              <w:t xml:space="preserve">Total test cases executed</w:t>
            </w:r>
          </w:p>
        </w:tc>
        <w:tc>
          <w:tcPr>
            <w:tcW w:type="dxa" w:w="3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vAlign w:val="center"/>
          </w:tcPr>
          <w:p>
            <w:pPr>
              <w:jc w:val="right"/>
            </w:pPr>
            <w:r>
              <w:rPr>
                <w:rFonts w:ascii="Arial" w:cs="Arial" w:eastAsia="Arial" w:hAnsi="Arial"/>
                <w:b/>
                <w:bCs/>
                <w:color w:val="1F3864"/>
                <w:sz w:val="22"/>
                <w:szCs w:val="22"/>
              </w:rPr>
              <w:t xml:space="preserve">22</w:t>
            </w:r>
          </w:p>
        </w:tc>
      </w:tr>
      <w:tr>
        <w:tc>
          <w:tcPr>
            <w:tcW w:type="dxa" w:w="60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color w:val="444444"/>
                <w:sz w:val="22"/>
                <w:szCs w:val="22"/>
              </w:rPr>
              <w:t xml:space="preserve">Endpoints returning expected 2xx</w:t>
            </w:r>
          </w:p>
        </w:tc>
        <w:tc>
          <w:tcPr>
            <w:tcW w:type="dxa" w:w="3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vAlign w:val="center"/>
          </w:tcPr>
          <w:p>
            <w:pPr>
              <w:jc w:val="right"/>
            </w:pPr>
            <w:r>
              <w:rPr>
                <w:rFonts w:ascii="Arial" w:cs="Arial" w:eastAsia="Arial" w:hAnsi="Arial"/>
                <w:b/>
                <w:bCs/>
                <w:color w:val="375623"/>
                <w:sz w:val="22"/>
                <w:szCs w:val="22"/>
              </w:rPr>
              <w:t xml:space="preserve">20</w:t>
            </w:r>
          </w:p>
        </w:tc>
      </w:tr>
      <w:tr>
        <w:tc>
          <w:tcPr>
            <w:tcW w:type="dxa" w:w="600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r>
              <w:rPr>
                <w:rFonts w:ascii="Arial" w:cs="Arial" w:eastAsia="Arial" w:hAnsi="Arial"/>
                <w:color w:val="444444"/>
                <w:sz w:val="22"/>
                <w:szCs w:val="22"/>
              </w:rPr>
              <w:t xml:space="preserve">Partial pass (enqueued but LLM blocked)</w:t>
            </w:r>
          </w:p>
        </w:tc>
        <w:tc>
          <w:tcPr>
            <w:tcW w:type="dxa" w:w="336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vAlign w:val="center"/>
          </w:tcPr>
          <w:p>
            <w:pPr>
              <w:jc w:val="right"/>
            </w:pPr>
            <w:r>
              <w:rPr>
                <w:rFonts w:ascii="Arial" w:cs="Arial" w:eastAsia="Arial" w:hAnsi="Arial"/>
                <w:b/>
                <w:bCs/>
                <w:color w:val="E65100"/>
                <w:sz w:val="22"/>
                <w:szCs w:val="22"/>
              </w:rPr>
              <w:t xml:space="preserve">1</w:t>
            </w:r>
          </w:p>
        </w:tc>
      </w:tr>
      <w:tr>
        <w:tc>
          <w:tcPr>
            <w:tcW w:type="dxa" w:w="6000"/>
            <w:tcBorders>
              <w:top w:val="single" w:color="CCCCCC" w:sz="1"/>
              <w:left w:val="single" w:color="CCCCCC" w:sz="1"/>
              <w:bottom w:val="single" w:color="CCCCCC" w:sz="1"/>
              <w:right w:val="single" w:color="CCCCCC" w:sz="1"/>
            </w:tcBorders>
            <w:shd w:fill="E3F2FD" w:val="clear"/>
            <w:tcMar>
              <w:top w:type="dxa" w:w="100"/>
              <w:left w:type="dxa" w:w="160"/>
              <w:bottom w:type="dxa" w:w="100"/>
              <w:right w:type="dxa" w:w="160"/>
            </w:tcMar>
          </w:tcPr>
          <w:p>
            <w:r>
              <w:rPr>
                <w:rFonts w:ascii="Arial" w:cs="Arial" w:eastAsia="Arial" w:hAnsi="Arial"/>
                <w:color w:val="444444"/>
                <w:sz w:val="22"/>
                <w:szCs w:val="22"/>
              </w:rPr>
              <w:t xml:space="preserve">Informational (no direct endpoint)</w:t>
            </w:r>
          </w:p>
        </w:tc>
        <w:tc>
          <w:tcPr>
            <w:tcW w:type="dxa" w:w="3360"/>
            <w:tcBorders>
              <w:top w:val="single" w:color="CCCCCC" w:sz="1"/>
              <w:left w:val="single" w:color="CCCCCC" w:sz="1"/>
              <w:bottom w:val="single" w:color="CCCCCC" w:sz="1"/>
              <w:right w:val="single" w:color="CCCCCC" w:sz="1"/>
            </w:tcBorders>
            <w:shd w:fill="E3F2FD" w:val="clear"/>
            <w:tcMar>
              <w:top w:type="dxa" w:w="100"/>
              <w:left w:type="dxa" w:w="160"/>
              <w:bottom w:type="dxa" w:w="100"/>
              <w:right w:type="dxa" w:w="160"/>
            </w:tcMar>
            <w:vAlign w:val="center"/>
          </w:tcPr>
          <w:p>
            <w:pPr>
              <w:jc w:val="right"/>
            </w:pPr>
            <w:r>
              <w:rPr>
                <w:rFonts w:ascii="Arial" w:cs="Arial" w:eastAsia="Arial" w:hAnsi="Arial"/>
                <w:b/>
                <w:bCs/>
                <w:color w:val="0D47A1"/>
                <w:sz w:val="22"/>
                <w:szCs w:val="22"/>
              </w:rPr>
              <w:t xml:space="preserve">1</w:t>
            </w:r>
          </w:p>
        </w:tc>
      </w:tr>
      <w:tr>
        <w:tc>
          <w:tcPr>
            <w:tcW w:type="dxa" w:w="6000"/>
            <w:tcBorders>
              <w:top w:val="single" w:color="CCCCCC" w:sz="1"/>
              <w:left w:val="single" w:color="CCCCCC" w:sz="1"/>
              <w:bottom w:val="single" w:color="CCCCCC" w:sz="1"/>
              <w:right w:val="single" w:color="CCCCCC" w:sz="1"/>
            </w:tcBorders>
            <w:shd w:fill="FCE4EC" w:val="clear"/>
            <w:tcMar>
              <w:top w:type="dxa" w:w="100"/>
              <w:left w:type="dxa" w:w="160"/>
              <w:bottom w:type="dxa" w:w="100"/>
              <w:right w:type="dxa" w:w="160"/>
            </w:tcMar>
          </w:tcPr>
          <w:p>
            <w:r>
              <w:rPr>
                <w:rFonts w:ascii="Arial" w:cs="Arial" w:eastAsia="Arial" w:hAnsi="Arial"/>
                <w:color w:val="444444"/>
                <w:sz w:val="22"/>
                <w:szCs w:val="22"/>
              </w:rPr>
              <w:t xml:space="preserve">Infrastructure defects fixed</w:t>
            </w:r>
          </w:p>
        </w:tc>
        <w:tc>
          <w:tcPr>
            <w:tcW w:type="dxa" w:w="3360"/>
            <w:tcBorders>
              <w:top w:val="single" w:color="CCCCCC" w:sz="1"/>
              <w:left w:val="single" w:color="CCCCCC" w:sz="1"/>
              <w:bottom w:val="single" w:color="CCCCCC" w:sz="1"/>
              <w:right w:val="single" w:color="CCCCCC" w:sz="1"/>
            </w:tcBorders>
            <w:shd w:fill="FCE4EC" w:val="clear"/>
            <w:tcMar>
              <w:top w:type="dxa" w:w="100"/>
              <w:left w:type="dxa" w:w="160"/>
              <w:bottom w:type="dxa" w:w="100"/>
              <w:right w:type="dxa" w:w="160"/>
            </w:tcMar>
            <w:vAlign w:val="center"/>
          </w:tcPr>
          <w:p>
            <w:pPr>
              <w:jc w:val="right"/>
            </w:pPr>
            <w:r>
              <w:rPr>
                <w:rFonts w:ascii="Arial" w:cs="Arial" w:eastAsia="Arial" w:hAnsi="Arial"/>
                <w:b/>
                <w:bCs/>
                <w:color w:val="B71C1C"/>
                <w:sz w:val="22"/>
                <w:szCs w:val="22"/>
              </w:rPr>
              <w:t xml:space="preserve">10</w:t>
            </w:r>
          </w:p>
        </w:tc>
      </w:tr>
      <w:tr>
        <w:tc>
          <w:tcPr>
            <w:tcW w:type="dxa" w:w="600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r>
              <w:rPr>
                <w:rFonts w:ascii="Arial" w:cs="Arial" w:eastAsia="Arial" w:hAnsi="Arial"/>
                <w:color w:val="444444"/>
                <w:sz w:val="22"/>
                <w:szCs w:val="22"/>
              </w:rPr>
              <w:t xml:space="preserve">Open blockers</w:t>
            </w:r>
          </w:p>
        </w:tc>
        <w:tc>
          <w:tcPr>
            <w:tcW w:type="dxa" w:w="336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vAlign w:val="center"/>
          </w:tcPr>
          <w:p>
            <w:pPr>
              <w:jc w:val="right"/>
            </w:pPr>
            <w:r>
              <w:rPr>
                <w:rFonts w:ascii="Arial" w:cs="Arial" w:eastAsia="Arial" w:hAnsi="Arial"/>
                <w:b/>
                <w:bCs/>
                <w:color w:val="E65100"/>
                <w:sz w:val="22"/>
                <w:szCs w:val="22"/>
              </w:rPr>
              <w:t xml:space="preserve">1</w:t>
            </w:r>
          </w:p>
        </w:tc>
      </w:tr>
    </w:tbl>
    <w:p>
      <w:pPr>
        <w:spacing w:after="60" w:before="60"/>
      </w:pPr>
      <w:r>
        <w:t xml:space="preserve"/>
      </w:r>
    </w:p>
    <w:p>
      <w:pPr>
        <w:spacing w:after="80" w:before="80"/>
      </w:pPr>
      <w:r>
        <w:rPr>
          <w:rFonts w:ascii="Arial" w:cs="Arial" w:eastAsia="Arial" w:hAnsi="Arial"/>
          <w:sz w:val="22"/>
          <w:szCs w:val="22"/>
        </w:rPr>
        <w:t xml:space="preserve">The one open blocker is an insufficient Anthropic API credit balance, which causes all LLM-powered features (AI log analysis, RRT brief generation, AI insights) to return HTTP 400 errors from Celery workers. All non-LLM API endpoints are fully functional.</w:t>
      </w:r>
    </w:p>
    <w:p>
      <w:pPr>
        <w:spacing w:after="60" w:before="60"/>
      </w:pPr>
      <w:r>
        <w:t xml:space="preserve"/>
      </w:r>
    </w:p>
    <w:p>
      <w:pPr>
        <w:spacing w:after="0" w:before="200"/>
      </w:pPr>
      <w:r>
        <w:br w:type="page"/>
      </w:r>
    </w:p>
    <w:p>
      <w:pPr>
        <w:pStyle w:val="Heading1"/>
        <w:spacing w:after="160" w:before="320"/>
      </w:pPr>
      <w:r>
        <w:rPr>
          <w:rFonts w:ascii="Arial" w:cs="Arial" w:eastAsia="Arial" w:hAnsi="Arial"/>
          <w:b/>
          <w:bCs/>
          <w:color w:val="1F3864"/>
          <w:sz w:val="32"/>
          <w:szCs w:val="32"/>
        </w:rPr>
        <w:t xml:space="preserve">2. Test Environment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macOS (Apple Silicon iMac)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Python runtime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3.11 (venv at /Users/arjunpunyapu/Documents/AI/opslens-ai/.venv)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API 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Uvicorn + FastAPI on port 8000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Next.js on port 3000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PostgreSQL 16-alpine (Docker) on port 5432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Cache / queue broker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Redis (Docker) on port 6379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Vector store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Qdrant (Docker) on ports 6333/6334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Task worker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Celery (apps.worker)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LLM provider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Anthropic Claude (LLM_PROVIDER=claude in .env)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Auth 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Dev bypass: Bearer dev-token (ENV=development)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Test tenant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tenant_id=default, user_id=dev-user-local, role=admin</w:t>
            </w:r>
          </w:p>
        </w:tc>
      </w:tr>
    </w:tbl>
    <w:p>
      <w:pPr>
        <w:spacing w:after="60" w:before="60"/>
      </w:pPr>
      <w:r>
        <w:t xml:space="preserve"/>
      </w:r>
    </w:p>
    <w:p>
      <w:pPr>
        <w:spacing w:after="0" w:before="200"/>
      </w:pPr>
      <w:r>
        <w:br w:type="page"/>
      </w:r>
    </w:p>
    <w:p>
      <w:pPr>
        <w:pStyle w:val="Heading1"/>
        <w:spacing w:after="160" w:before="320"/>
      </w:pPr>
      <w:r>
        <w:rPr>
          <w:rFonts w:ascii="Arial" w:cs="Arial" w:eastAsia="Arial" w:hAnsi="Arial"/>
          <w:b/>
          <w:bCs/>
          <w:color w:val="1F3864"/>
          <w:sz w:val="32"/>
          <w:szCs w:val="32"/>
        </w:rPr>
        <w:t xml:space="preserve">3. Infrastructure Defects Fixed Before Testing</w:t>
      </w:r>
    </w:p>
    <w:p>
      <w:pPr>
        <w:spacing w:after="60" w:before="60"/>
      </w:pPr>
      <w:r>
        <w:t xml:space="preserve"/>
      </w:r>
    </w:p>
    <w:p>
      <w:pPr>
        <w:spacing w:after="80" w:before="80"/>
      </w:pPr>
      <w:r>
        <w:rPr>
          <w:rFonts w:ascii="Arial" w:cs="Arial" w:eastAsia="Arial" w:hAnsi="Arial"/>
          <w:sz w:val="22"/>
          <w:szCs w:val="22"/>
        </w:rPr>
        <w:t xml:space="preserve">Ten blocking defects were identified and resolved before a complete test pass could be executed. All fixes were applied directly to the source code in the local repository.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3200"/>
        <w:gridCol w:w="3400"/>
      </w:tblGrid>
      <w:tr>
        <w:trPr>
          <w:tblHeader/>
        </w:trPr>
        <w:tc>
          <w:tcPr>
            <w:tcW w:type="dxa" w:w="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Root Cause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Fix Applied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apps/worker/config.py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Module did not exist; Celery tasks imported it causing ModuleNotFoundError on worker startup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Created shim re-exporting settings from apps.api.config</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apps/api/db/base.py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Module did not exist; audit and model files imported Base from this path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Created shim re-exporting Base from apps.api.db.session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apps/worker/tasks/insight_runner.py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ChatOpenAI initialised without api_key argument, causing OpenAIError even when using Claude provider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Imported settings, passed openai_api_key= explicitly</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apps/api/db/models.py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AuditLog class defined twice (once in db/models.py and once in models/audit.py), causing SQLAlchemy table redefinition error on startup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Removed duplicate class; imported from models/audit.py</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Python environment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langchain-anthropic package absent from venv despite appearing in requirements.txt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pip install langchain-anthropic</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Docker / OS port 5432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System PostgreSQL process (PID 267) occupied port 5432, preventing Docker from binding the container port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Terminated system Postgres; started Docker container with explicit port mapping</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apps/api/auth/middleware.py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dev-token bypass block was positioned after JWT decode, so all dev requests hit the JWT validator and returned 401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Moved bypass block before JWT decode; wrapped call_next in try/except to surface errors swallowed by BaseHTTPMiddleware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apps/api/auth/dependencies.py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TenantContext.tenant_id typed as uuid.UUID; newer model layer uses String columns, causing operator does not exist: varchar = uuid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Changed tenant_id to str; added tenant_uuid property for UUID-column routers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audit_logs DB table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Table created with old schema (user_id, details columns) before code used new schema (actor_id, actor_role, occurred_at). INSERT failed with column not found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Dropped table; API recreated it with correct schema on next startup</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apps/api/auth/middleware.py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BaseHTTPMiddleware silently swallowed handler exceptions, causing requests to hang indefinitely with no response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Wrapped call_next in try/except; exceptions now returned as JSON 500 with traceback</w:t>
            </w:r>
          </w:p>
        </w:tc>
      </w:tr>
    </w:tbl>
    <w:p>
      <w:pPr>
        <w:spacing w:after="60" w:before="60"/>
      </w:pPr>
      <w:r>
        <w:t xml:space="preserve"/>
      </w:r>
    </w:p>
    <w:p>
      <w:pPr>
        <w:spacing w:after="0" w:before="200"/>
      </w:pPr>
      <w:r>
        <w:br w:type="page"/>
      </w:r>
    </w:p>
    <w:p>
      <w:pPr>
        <w:pStyle w:val="Heading1"/>
        <w:spacing w:after="160" w:before="320"/>
      </w:pPr>
      <w:r>
        <w:rPr>
          <w:rFonts w:ascii="Arial" w:cs="Arial" w:eastAsia="Arial" w:hAnsi="Arial"/>
          <w:b/>
          <w:bCs/>
          <w:color w:val="1F3864"/>
          <w:sz w:val="32"/>
          <w:szCs w:val="32"/>
        </w:rPr>
        <w:t xml:space="preserve">4. Test Results</w:t>
      </w:r>
    </w:p>
    <w:p>
      <w:pPr>
        <w:spacing w:after="60" w:before="60"/>
      </w:pPr>
      <w:r>
        <w:t xml:space="preserve"/>
      </w:r>
    </w:p>
    <w:p>
      <w:pPr>
        <w:pStyle w:val="Heading2"/>
        <w:spacing w:after="120" w:before="240"/>
      </w:pPr>
      <w:r>
        <w:rPr>
          <w:rFonts w:ascii="Arial" w:cs="Arial" w:eastAsia="Arial" w:hAnsi="Arial"/>
          <w:b/>
          <w:bCs/>
          <w:color w:val="2E5597"/>
          <w:sz w:val="26"/>
          <w:szCs w:val="26"/>
        </w:rPr>
        <w:t xml:space="preserve">4.1 Infrastructure Health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60"/>
        <w:gridCol w:w="800"/>
        <w:gridCol w:w="1200"/>
        <w:gridCol w:w="200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Case</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HTTP</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Health check</w:t>
            </w:r>
          </w:p>
        </w:tc>
        <w:tc>
          <w:tcPr>
            <w:tcW w:type="dxa" w:w="3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/api/v1/health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API running, DB connected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DB schema</w:t>
            </w:r>
          </w:p>
        </w:tc>
        <w:tc>
          <w:tcPr>
            <w:tcW w:type="dxa" w:w="3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Startup auto-migration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Tables created on startup</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Seed data</w:t>
            </w:r>
          </w:p>
        </w:tc>
        <w:tc>
          <w:tcPr>
            <w:tcW w:type="dxa" w:w="3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Python seed script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Routing rules, known issues, timeline events loaded</w:t>
            </w:r>
          </w:p>
        </w:tc>
      </w:tr>
    </w:tbl>
    <w:p>
      <w:pPr>
        <w:spacing w:after="60" w:before="60"/>
      </w:pPr>
      <w:r>
        <w:t xml:space="preserve"/>
      </w:r>
    </w:p>
    <w:p>
      <w:pPr>
        <w:pStyle w:val="Heading2"/>
        <w:spacing w:after="120" w:before="240"/>
      </w:pPr>
      <w:r>
        <w:rPr>
          <w:rFonts w:ascii="Arial" w:cs="Arial" w:eastAsia="Arial" w:hAnsi="Arial"/>
          <w:b/>
          <w:bCs/>
          <w:color w:val="2E5597"/>
          <w:sz w:val="26"/>
          <w:szCs w:val="26"/>
        </w:rPr>
        <w:t xml:space="preserve">4.2 Log Operations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60"/>
        <w:gridCol w:w="800"/>
        <w:gridCol w:w="1200"/>
        <w:gridCol w:w="200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Case</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HTTP</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routing_rules</w:t>
            </w:r>
          </w:p>
        </w:tc>
        <w:tc>
          <w:tcPr>
            <w:tcW w:type="dxa" w:w="3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/api/v1/log-ops/routing-rules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4 rules returned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known_issues</w:t>
            </w:r>
          </w:p>
        </w:tc>
        <w:tc>
          <w:tcPr>
            <w:tcW w:type="dxa" w:w="3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/api/v1/log-ops/known-issues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3 issues returned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routing_test</w:t>
            </w:r>
          </w:p>
        </w:tc>
        <w:tc>
          <w:tcPr>
            <w:tcW w:type="dxa" w:w="3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POST /api/v1/log-ops/routing-rules/test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Endpoint functional; no rule matched test payload</w:t>
            </w:r>
          </w:p>
        </w:tc>
      </w:tr>
    </w:tbl>
    <w:p>
      <w:pPr>
        <w:spacing w:after="60" w:before="60"/>
      </w:pPr>
      <w:r>
        <w:t xml:space="preserve"/>
      </w:r>
    </w:p>
    <w:p>
      <w:pPr>
        <w:pStyle w:val="Heading2"/>
        <w:spacing w:after="120" w:before="240"/>
      </w:pPr>
      <w:r>
        <w:rPr>
          <w:rFonts w:ascii="Arial" w:cs="Arial" w:eastAsia="Arial" w:hAnsi="Arial"/>
          <w:b/>
          <w:bCs/>
          <w:color w:val="2E5597"/>
          <w:sz w:val="26"/>
          <w:szCs w:val="26"/>
        </w:rPr>
        <w:t xml:space="preserve">4.3 Alert Pipeline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60"/>
        <w:gridCol w:w="800"/>
        <w:gridCol w:w="1200"/>
        <w:gridCol w:w="200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Case</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HTTP</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log_scan trigger</w:t>
            </w:r>
          </w:p>
        </w:tc>
        <w:tc>
          <w:tcPr>
            <w:tcW w:type="dxa" w:w="3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POST /api/v1/alerts/logs/scan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202</w:t>
            </w:r>
          </w:p>
        </w:tc>
        <w:tc>
          <w:tcPr>
            <w:tcW w:type="dxa" w:w="120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vAlign w:val="center"/>
          </w:tcPr>
          <w:p>
            <w:pPr>
              <w:jc w:val="center"/>
            </w:pPr>
            <w:r>
              <w:rPr>
                <w:rFonts w:ascii="Arial" w:cs="Arial" w:eastAsia="Arial" w:hAnsi="Arial"/>
                <w:b/>
                <w:bCs/>
                <w:color w:val="E65100"/>
                <w:sz w:val="18"/>
                <w:szCs w:val="18"/>
              </w:rPr>
              <w:t xml:space="preserve">⚠ PARTIAL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Task enqueued; Celery worker fails — Anthropic credit exhausted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scan_history</w:t>
            </w:r>
          </w:p>
        </w:tc>
        <w:tc>
          <w:tcPr>
            <w:tcW w:type="dxa" w:w="3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/api/v1/alerts/logs/history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History list returned</w:t>
            </w:r>
          </w:p>
        </w:tc>
      </w:tr>
    </w:tbl>
    <w:p>
      <w:pPr>
        <w:spacing w:after="60" w:before="60"/>
      </w:pPr>
      <w:r>
        <w:t xml:space="preserve"/>
      </w:r>
    </w:p>
    <w:p>
      <w:pPr>
        <w:pStyle w:val="Heading2"/>
        <w:spacing w:after="120" w:before="240"/>
      </w:pPr>
      <w:r>
        <w:rPr>
          <w:rFonts w:ascii="Arial" w:cs="Arial" w:eastAsia="Arial" w:hAnsi="Arial"/>
          <w:b/>
          <w:bCs/>
          <w:color w:val="2E5597"/>
          <w:sz w:val="26"/>
          <w:szCs w:val="26"/>
        </w:rPr>
        <w:t xml:space="preserve">4.4 Timeline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60"/>
        <w:gridCol w:w="800"/>
        <w:gridCol w:w="1200"/>
        <w:gridCol w:w="200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Case</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HTTP</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timeline events</w:t>
            </w:r>
          </w:p>
        </w:tc>
        <w:tc>
          <w:tcPr>
            <w:tcW w:type="dxa" w:w="3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/api/v1/timeline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Events returned</w:t>
            </w:r>
          </w:p>
        </w:tc>
      </w:tr>
    </w:tbl>
    <w:p>
      <w:pPr>
        <w:spacing w:after="60" w:before="60"/>
      </w:pPr>
      <w:r>
        <w:t xml:space="preserve"/>
      </w:r>
    </w:p>
    <w:p>
      <w:pPr>
        <w:pStyle w:val="Heading2"/>
        <w:spacing w:after="120" w:before="240"/>
      </w:pPr>
      <w:r>
        <w:rPr>
          <w:rFonts w:ascii="Arial" w:cs="Arial" w:eastAsia="Arial" w:hAnsi="Arial"/>
          <w:b/>
          <w:bCs/>
          <w:color w:val="2E5597"/>
          <w:sz w:val="26"/>
          <w:szCs w:val="26"/>
        </w:rPr>
        <w:t xml:space="preserve">4.5 RRT Briefs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60"/>
        <w:gridCol w:w="800"/>
        <w:gridCol w:w="1200"/>
        <w:gridCol w:w="200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Case</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HTTP</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rrt_list</w:t>
            </w:r>
          </w:p>
        </w:tc>
        <w:tc>
          <w:tcPr>
            <w:tcW w:type="dxa" w:w="3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/api/v1/rrt-briefs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Brief list returned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rrt_generate</w:t>
            </w:r>
          </w:p>
        </w:tc>
        <w:tc>
          <w:tcPr>
            <w:tcW w:type="dxa" w:w="3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No direct POST endpoint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E3F2FD" w:val="clear"/>
            <w:tcMar>
              <w:top w:type="dxa" w:w="80"/>
              <w:left w:type="dxa" w:w="80"/>
              <w:bottom w:type="dxa" w:w="80"/>
              <w:right w:type="dxa" w:w="80"/>
            </w:tcMar>
            <w:vAlign w:val="center"/>
          </w:tcPr>
          <w:p>
            <w:pPr>
              <w:jc w:val="center"/>
            </w:pPr>
            <w:r>
              <w:rPr>
                <w:rFonts w:ascii="Arial" w:cs="Arial" w:eastAsia="Arial" w:hAnsi="Arial"/>
                <w:b/>
                <w:bCs/>
                <w:color w:val="0D47A1"/>
                <w:sz w:val="18"/>
                <w:szCs w:val="18"/>
              </w:rPr>
              <w:t xml:space="preserve">ℹ INFO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Briefs generated via Celery log scanner task only</w:t>
            </w:r>
          </w:p>
        </w:tc>
      </w:tr>
    </w:tbl>
    <w:p>
      <w:pPr>
        <w:spacing w:after="60" w:before="60"/>
      </w:pPr>
      <w:r>
        <w:t xml:space="preserve"/>
      </w:r>
    </w:p>
    <w:p>
      <w:pPr>
        <w:pStyle w:val="Heading2"/>
        <w:spacing w:after="120" w:before="240"/>
      </w:pPr>
      <w:r>
        <w:rPr>
          <w:rFonts w:ascii="Arial" w:cs="Arial" w:eastAsia="Arial" w:hAnsi="Arial"/>
          <w:b/>
          <w:bCs/>
          <w:color w:val="2E5597"/>
          <w:sz w:val="26"/>
          <w:szCs w:val="26"/>
        </w:rPr>
        <w:t xml:space="preserve">4.6 Manager Dashboard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60"/>
        <w:gridCol w:w="800"/>
        <w:gridCol w:w="1200"/>
        <w:gridCol w:w="200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Case</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HTTP</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manager_summary</w:t>
            </w:r>
          </w:p>
        </w:tc>
        <w:tc>
          <w:tcPr>
            <w:tcW w:type="dxa" w:w="3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/api/v1/manager/summary?tenant_id=default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KPI snapshot returned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deploy_freq</w:t>
            </w:r>
          </w:p>
        </w:tc>
        <w:tc>
          <w:tcPr>
            <w:tcW w:type="dxa" w:w="3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/api/v1/manager/deployment-frequency?tenant_id=default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Deployment frequency data returned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delivery_risk</w:t>
            </w:r>
          </w:p>
        </w:tc>
        <w:tc>
          <w:tcPr>
            <w:tcW w:type="dxa" w:w="3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/api/v1/manager/delivery-risk?tenant_id=default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Risk data returned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team_health</w:t>
            </w:r>
          </w:p>
        </w:tc>
        <w:tc>
          <w:tcPr>
            <w:tcW w:type="dxa" w:w="3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/api/v1/manager/team-health?tenant_id=default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Health metrics returned</w:t>
            </w:r>
          </w:p>
        </w:tc>
      </w:tr>
    </w:tbl>
    <w:p>
      <w:pPr>
        <w:spacing w:after="60" w:before="60"/>
      </w:pPr>
      <w:r>
        <w:t xml:space="preserve"/>
      </w:r>
    </w:p>
    <w:p>
      <w:pPr>
        <w:pStyle w:val="Heading2"/>
        <w:spacing w:after="120" w:before="240"/>
      </w:pPr>
      <w:r>
        <w:rPr>
          <w:rFonts w:ascii="Arial" w:cs="Arial" w:eastAsia="Arial" w:hAnsi="Arial"/>
          <w:b/>
          <w:bCs/>
          <w:color w:val="2E5597"/>
          <w:sz w:val="26"/>
          <w:szCs w:val="26"/>
        </w:rPr>
        <w:t xml:space="preserve">4.7 RBAC &amp; User Management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60"/>
        <w:gridCol w:w="800"/>
        <w:gridCol w:w="1200"/>
        <w:gridCol w:w="200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Case</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HTTP</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users_list</w:t>
            </w:r>
          </w:p>
        </w:tc>
        <w:tc>
          <w:tcPr>
            <w:tcW w:type="dxa" w:w="3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/api/v1/users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User list returned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rbac_roles_list</w:t>
            </w:r>
          </w:p>
        </w:tc>
        <w:tc>
          <w:tcPr>
            <w:tcW w:type="dxa" w:w="3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/api/v1/rbac/roles?tenant_id=default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Role assignments returned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rbac_create</w:t>
            </w:r>
          </w:p>
        </w:tc>
        <w:tc>
          <w:tcPr>
            <w:tcW w:type="dxa" w:w="3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POST /api/v1/rbac/roles?tenant_id=default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201</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Engineer role assigned to testeng-001</w:t>
            </w:r>
          </w:p>
        </w:tc>
      </w:tr>
    </w:tbl>
    <w:p>
      <w:pPr>
        <w:spacing w:after="60" w:before="60"/>
      </w:pPr>
      <w:r>
        <w:t xml:space="preserve"/>
      </w:r>
    </w:p>
    <w:p>
      <w:pPr>
        <w:pStyle w:val="Heading2"/>
        <w:spacing w:after="120" w:before="240"/>
      </w:pPr>
      <w:r>
        <w:rPr>
          <w:rFonts w:ascii="Arial" w:cs="Arial" w:eastAsia="Arial" w:hAnsi="Arial"/>
          <w:b/>
          <w:bCs/>
          <w:color w:val="2E5597"/>
          <w:sz w:val="26"/>
          <w:szCs w:val="26"/>
        </w:rPr>
        <w:t xml:space="preserve">4.8 API Key Management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60"/>
        <w:gridCol w:w="800"/>
        <w:gridCol w:w="1200"/>
        <w:gridCol w:w="200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Case</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HTTP</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apikey_create</w:t>
            </w:r>
          </w:p>
        </w:tc>
        <w:tc>
          <w:tcPr>
            <w:tcW w:type="dxa" w:w="3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POST /api/v1/rbac/api-keys?tenant_id=default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201</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Key created: sk-oplen_F1E…, role=engineer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apikey_list</w:t>
            </w:r>
          </w:p>
        </w:tc>
        <w:tc>
          <w:tcPr>
            <w:tcW w:type="dxa" w:w="3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/api/v1/rbac/api-keys?tenant_id=default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Active keys listed</w:t>
            </w:r>
          </w:p>
        </w:tc>
      </w:tr>
    </w:tbl>
    <w:p>
      <w:pPr>
        <w:spacing w:after="60" w:before="60"/>
      </w:pPr>
      <w:r>
        <w:t xml:space="preserve"/>
      </w:r>
    </w:p>
    <w:p>
      <w:pPr>
        <w:pStyle w:val="Heading2"/>
        <w:spacing w:after="120" w:before="240"/>
      </w:pPr>
      <w:r>
        <w:rPr>
          <w:rFonts w:ascii="Arial" w:cs="Arial" w:eastAsia="Arial" w:hAnsi="Arial"/>
          <w:b/>
          <w:bCs/>
          <w:color w:val="2E5597"/>
          <w:sz w:val="26"/>
          <w:szCs w:val="26"/>
        </w:rPr>
        <w:t xml:space="preserve">4.9 Audit Log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60"/>
        <w:gridCol w:w="800"/>
        <w:gridCol w:w="1200"/>
        <w:gridCol w:w="200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Case</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HTTP</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audit_log</w:t>
            </w:r>
          </w:p>
        </w:tc>
        <w:tc>
          <w:tcPr>
            <w:tcW w:type="dxa" w:w="3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/api/v1/audit?tenant_id=default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2 entries: role_assignment + api_key_create with full actor/resource detail</w:t>
            </w:r>
          </w:p>
        </w:tc>
      </w:tr>
    </w:tbl>
    <w:p>
      <w:pPr>
        <w:spacing w:after="60" w:before="60"/>
      </w:pPr>
      <w:r>
        <w:t xml:space="preserve"/>
      </w:r>
    </w:p>
    <w:p>
      <w:pPr>
        <w:spacing w:after="80" w:before="80"/>
      </w:pPr>
      <w:r>
        <w:rPr>
          <w:rFonts w:ascii="Arial" w:cs="Arial" w:eastAsia="Arial" w:hAnsi="Arial"/>
          <w:sz w:val="22"/>
          <w:szCs w:val="22"/>
        </w:rPr>
        <w:t xml:space="preserve">The audit log correctly captured both the RBAC role assignment and the API key creation event, including actor ID, actor role, resource type, before/after state, IP address, and timestamp.</w:t>
      </w:r>
    </w:p>
    <w:p>
      <w:pPr>
        <w:spacing w:after="60" w:before="60"/>
      </w:pPr>
      <w:r>
        <w:t xml:space="preserve"/>
      </w:r>
    </w:p>
    <w:p>
      <w:pPr>
        <w:pStyle w:val="Heading2"/>
        <w:spacing w:after="120" w:before="240"/>
      </w:pPr>
      <w:r>
        <w:rPr>
          <w:rFonts w:ascii="Arial" w:cs="Arial" w:eastAsia="Arial" w:hAnsi="Arial"/>
          <w:b/>
          <w:bCs/>
          <w:color w:val="2E5597"/>
          <w:sz w:val="26"/>
          <w:szCs w:val="26"/>
        </w:rPr>
        <w:t xml:space="preserve">4.10 Retention Controls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60"/>
        <w:gridCol w:w="800"/>
        <w:gridCol w:w="1200"/>
        <w:gridCol w:w="200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Case</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HTTP</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retention_policy</w:t>
            </w:r>
          </w:p>
        </w:tc>
        <w:tc>
          <w:tcPr>
            <w:tcW w:type="dxa" w:w="3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/api/v1/retention?tenant_id=default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Policy returned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retention_stats</w:t>
            </w:r>
          </w:p>
        </w:tc>
        <w:tc>
          <w:tcPr>
            <w:tcW w:type="dxa" w:w="3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/api/v1/retention/stats?tenant_id=default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Stats returned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retention_run</w:t>
            </w:r>
          </w:p>
        </w:tc>
        <w:tc>
          <w:tcPr>
            <w:tcW w:type="dxa" w:w="32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POST /api/v1/retention/run?tenant_id=default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Cleanup task dispatched</w:t>
            </w:r>
          </w:p>
        </w:tc>
      </w:tr>
    </w:tbl>
    <w:p>
      <w:pPr>
        <w:spacing w:after="60" w:before="60"/>
      </w:pPr>
      <w:r>
        <w:t xml:space="preserve"/>
      </w:r>
    </w:p>
    <w:p>
      <w:pPr>
        <w:spacing w:after="0" w:before="200"/>
      </w:pPr>
      <w:r>
        <w:br w:type="page"/>
      </w:r>
    </w:p>
    <w:p>
      <w:pPr>
        <w:pStyle w:val="Heading1"/>
        <w:spacing w:after="160" w:before="320"/>
      </w:pPr>
      <w:r>
        <w:rPr>
          <w:rFonts w:ascii="Arial" w:cs="Arial" w:eastAsia="Arial" w:hAnsi="Arial"/>
          <w:b/>
          <w:bCs/>
          <w:color w:val="1F3864"/>
          <w:sz w:val="32"/>
          <w:szCs w:val="32"/>
        </w:rPr>
        <w:t xml:space="preserve">5. Open Issues &amp; Blockers</w:t>
      </w:r>
    </w:p>
    <w:p>
      <w:pPr>
        <w:spacing w:after="60" w:before="60"/>
      </w:pPr>
      <w:r>
        <w:t xml:space="preserve"/>
      </w:r>
    </w:p>
    <w:p>
      <w:pPr>
        <w:pStyle w:val="Heading2"/>
        <w:spacing w:after="120" w:before="240"/>
      </w:pPr>
      <w:r>
        <w:rPr>
          <w:rFonts w:ascii="Arial" w:cs="Arial" w:eastAsia="Arial" w:hAnsi="Arial"/>
          <w:b/>
          <w:bCs/>
          <w:color w:val="2E5597"/>
          <w:sz w:val="26"/>
          <w:szCs w:val="26"/>
        </w:rPr>
        <w:t xml:space="preserve">5.1 Critical Blocker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7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Severity</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B71C1C"/>
                <w:sz w:val="20"/>
                <w:szCs w:val="20"/>
              </w:rPr>
              <w:t xml:space="preserve">Critical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Affected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 log scanning, RRT brief generation, AI insights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Error</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anthropic.BadRequestError: 400 — credit balance too low to access the API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Impact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Celery tasks that call the LLM return an error. The scan endpoint accepts requests (202) but the background analysis always fails. RRT briefs cannot be auto-generated.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Resolution</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Top up the Anthropic API credit balance in the Anthropic Console. No code changes required.</w:t>
            </w:r>
          </w:p>
        </w:tc>
      </w:tr>
    </w:tbl>
    <w:p>
      <w:pPr>
        <w:spacing w:after="60" w:before="60"/>
      </w:pPr>
      <w:r>
        <w:t xml:space="preserve"/>
      </w:r>
    </w:p>
    <w:p>
      <w:pPr>
        <w:pStyle w:val="Heading2"/>
        <w:spacing w:after="120" w:before="240"/>
      </w:pPr>
      <w:r>
        <w:rPr>
          <w:rFonts w:ascii="Arial" w:cs="Arial" w:eastAsia="Arial" w:hAnsi="Arial"/>
          <w:b/>
          <w:bCs/>
          <w:color w:val="2E5597"/>
          <w:sz w:val="26"/>
          <w:szCs w:val="26"/>
        </w:rPr>
        <w:t xml:space="preserve">5.2 Minor Findings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routing_test matched_team returns null for the seeded payment timeout payload. Verify that at least one seeded routing rule keyword covers 'Payment gateway timeout' so the test guide example produces a match.</w:t>
      </w:r>
    </w:p>
    <w:p>
      <w:pPr>
        <w:pStyle w:val="ListParagraph"/>
        <w:numPr>
          <w:ilvl w:val="0"/>
          <w:numId w:val="2"/>
        </w:numPr>
        <w:spacing w:after="40" w:before="40"/>
      </w:pPr>
      <w:r>
        <w:rPr>
          <w:rFonts w:ascii="Arial" w:cs="Arial" w:eastAsia="Arial" w:hAnsi="Arial"/>
          <w:sz w:val="22"/>
          <w:szCs w:val="22"/>
        </w:rPr>
        <w:t xml:space="preserve">RRT brief generation has no direct POST /generate endpoint — the test guide Section 8 implies a direct trigger, but briefs are produced only via the Celery log scanner task. Consider adding a synchronous trigger endpoint or updating the test guide.</w:t>
      </w:r>
    </w:p>
    <w:p>
      <w:pPr>
        <w:spacing w:after="60" w:before="60"/>
      </w:pPr>
      <w:r>
        <w:t xml:space="preserve"/>
      </w:r>
    </w:p>
    <w:p>
      <w:pPr>
        <w:spacing w:after="0" w:before="200"/>
      </w:pPr>
      <w:r>
        <w:br w:type="page"/>
      </w:r>
    </w:p>
    <w:p>
      <w:pPr>
        <w:pStyle w:val="Heading1"/>
        <w:spacing w:after="160" w:before="320"/>
      </w:pPr>
      <w:r>
        <w:rPr>
          <w:rFonts w:ascii="Arial" w:cs="Arial" w:eastAsia="Arial" w:hAnsi="Arial"/>
          <w:b/>
          <w:bCs/>
          <w:color w:val="1F3864"/>
          <w:sz w:val="32"/>
          <w:szCs w:val="32"/>
        </w:rPr>
        <w:t xml:space="preserve">6. Test Guide Corrections</w:t>
      </w:r>
    </w:p>
    <w:p>
      <w:pPr>
        <w:spacing w:after="60" w:before="60"/>
      </w:pPr>
      <w:r>
        <w:t xml:space="preserve"/>
      </w:r>
    </w:p>
    <w:p>
      <w:pPr>
        <w:spacing w:after="80" w:before="80"/>
      </w:pPr>
      <w:r>
        <w:rPr>
          <w:rFonts w:ascii="Arial" w:cs="Arial" w:eastAsia="Arial" w:hAnsi="Arial"/>
          <w:sz w:val="22"/>
          <w:szCs w:val="22"/>
        </w:rPr>
        <w:t xml:space="preserve">Several discrepancies were found between the official testing guide and the actual API routes. The table below documents corrected paths for future testing.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80"/>
        <w:gridCol w:w="3180"/>
        <w:gridCol w:w="10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Section</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Guide Path / Param</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Correct Path / Param</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Issue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Manager Dashboard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/dashboard/summary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GET /manager/summary?tenant_id=default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71C1C"/>
                <w:sz w:val="20"/>
                <w:szCs w:val="20"/>
              </w:rPr>
              <w:t xml:space="preserve">Wrong prefix + missing param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Manager Dashboard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/manager/deploy-frequency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GET /manager/deployment-frequency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71C1C"/>
                <w:sz w:val="20"/>
                <w:szCs w:val="20"/>
              </w:rPr>
              <w:t xml:space="preserve">Route name typo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Timeline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/timeline/events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GET /timeline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71C1C"/>
                <w:sz w:val="20"/>
                <w:szCs w:val="20"/>
              </w:rPr>
              <w:t xml:space="preserve">Subpath does not exist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Retention Policy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/retention/policy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GET /retention?tenant_id=default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71C1C"/>
                <w:sz w:val="20"/>
                <w:szCs w:val="20"/>
              </w:rPr>
              <w:t xml:space="preserve">Wrong subpath + missing param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Retention Stats/Run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tenant_id param shown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All retention routes require ?tenant_id=...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71C1C"/>
                <w:sz w:val="20"/>
                <w:szCs w:val="20"/>
              </w:rPr>
              <w:t xml:space="preserve">Missing required param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RBAC / API Keys / Audit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/settings/api-keys, /settings/audit-log</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/rbac/api-keys, /rbac/roles, /audit (all need ?tenant_id=...)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71C1C"/>
                <w:sz w:val="20"/>
                <w:szCs w:val="20"/>
              </w:rPr>
              <w:t xml:space="preserve">Wrong prefix + missing param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RRT Briefs list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/rrt-briefs/ (trailing slash)</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GET /rrt-briefs (no trailing slash)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E65100"/>
                <w:sz w:val="20"/>
                <w:szCs w:val="20"/>
              </w:rPr>
              <w:t xml:space="preserve">307 redirect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Alert Scan body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"error_text": "..." }</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 "error_line": "..."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71C1C"/>
                <w:sz w:val="20"/>
                <w:szCs w:val="20"/>
              </w:rPr>
              <w:t xml:space="preserve">Field name mismatch</w:t>
            </w:r>
          </w:p>
        </w:tc>
      </w:tr>
    </w:tbl>
    <w:p>
      <w:pPr>
        <w:spacing w:after="60" w:before="60"/>
      </w:pPr>
      <w:r>
        <w:t xml:space="preserve"/>
      </w:r>
    </w:p>
    <w:p>
      <w:pPr>
        <w:spacing w:after="0" w:before="200"/>
      </w:pPr>
      <w:r>
        <w:br w:type="page"/>
      </w:r>
    </w:p>
    <w:p>
      <w:pPr>
        <w:pStyle w:val="Heading1"/>
        <w:spacing w:after="160" w:before="320"/>
      </w:pPr>
      <w:r>
        <w:rPr>
          <w:rFonts w:ascii="Arial" w:cs="Arial" w:eastAsia="Arial" w:hAnsi="Arial"/>
          <w:b/>
          <w:bCs/>
          <w:color w:val="1F3864"/>
          <w:sz w:val="32"/>
          <w:szCs w:val="32"/>
        </w:rPr>
        <w:t xml:space="preserve">7. Conclusion</w:t>
      </w:r>
    </w:p>
    <w:p>
      <w:pPr>
        <w:spacing w:after="60" w:before="60"/>
      </w:pPr>
      <w:r>
        <w:t xml:space="preserve"/>
      </w:r>
    </w:p>
    <w:p>
      <w:pPr>
        <w:spacing w:after="80" w:before="80"/>
      </w:pPr>
      <w:r>
        <w:rPr>
          <w:rFonts w:ascii="Arial" w:cs="Arial" w:eastAsia="Arial" w:hAnsi="Arial"/>
          <w:sz w:val="22"/>
          <w:szCs w:val="22"/>
        </w:rPr>
        <w:t xml:space="preserve">OpsLens AI is functionally complete at the API layer. All 20 non-LLM endpoints responded correctly after the ten infrastructure defects were resolved. The platform correctly enforces tenant isolation, records immutable audit events, manages RBAC roles and API keys, and handles retention policy operations.</w:t>
      </w:r>
    </w:p>
    <w:p>
      <w:pPr>
        <w:spacing w:after="60" w:before="60"/>
      </w:pPr>
      <w:r>
        <w:t xml:space="preserve"/>
      </w:r>
    </w:p>
    <w:p>
      <w:pPr>
        <w:spacing w:after="80" w:before="80"/>
      </w:pPr>
      <w:r>
        <w:rPr>
          <w:rFonts w:ascii="Arial" w:cs="Arial" w:eastAsia="Arial" w:hAnsi="Arial"/>
          <w:sz w:val="22"/>
          <w:szCs w:val="22"/>
        </w:rPr>
        <w:t xml:space="preserve">The single remaining blocker — the depleted Anthropic API credit balance — is an operational issue rather than a code defect. Once credits are replenished, the AI-powered features (log scanning analysis, RRT brief generation, and insights) are expected to function correctly, as their task dispatch and queueing mechanisms were verified to be working (HTTP 202 responses, Celery task received).</w:t>
      </w:r>
    </w:p>
    <w:p>
      <w:pPr>
        <w:spacing w:after="60" w:before="60"/>
      </w:pPr>
      <w:r>
        <w:t xml:space="preserve"/>
      </w:r>
    </w:p>
    <w:p>
      <w:pPr>
        <w:spacing w:after="80" w:before="80"/>
      </w:pPr>
      <w:r>
        <w:rPr>
          <w:rFonts w:ascii="Arial" w:cs="Arial" w:eastAsia="Arial" w:hAnsi="Arial"/>
          <w:sz w:val="22"/>
          <w:szCs w:val="22"/>
        </w:rPr>
        <w:t xml:space="preserve">Recommended next steps: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Top up the Anthropic API credit balance and re-run Sections 5, 7, and 8 of the test guide to validate end-to-end AI feature flow.</w:t>
      </w:r>
    </w:p>
    <w:p>
      <w:pPr>
        <w:pStyle w:val="ListParagraph"/>
        <w:numPr>
          <w:ilvl w:val="0"/>
          <w:numId w:val="2"/>
        </w:numPr>
        <w:spacing w:after="40" w:before="40"/>
      </w:pPr>
      <w:r>
        <w:rPr>
          <w:rFonts w:ascii="Arial" w:cs="Arial" w:eastAsia="Arial" w:hAnsi="Arial"/>
          <w:sz w:val="22"/>
          <w:szCs w:val="22"/>
        </w:rPr>
        <w:t xml:space="preserve">Update the test guide with the corrected endpoint paths documented in Section 6 of this report.</w:t>
      </w:r>
    </w:p>
    <w:p>
      <w:pPr>
        <w:pStyle w:val="ListParagraph"/>
        <w:numPr>
          <w:ilvl w:val="0"/>
          <w:numId w:val="2"/>
        </w:numPr>
        <w:spacing w:after="40" w:before="40"/>
      </w:pPr>
      <w:r>
        <w:rPr>
          <w:rFonts w:ascii="Arial" w:cs="Arial" w:eastAsia="Arial" w:hAnsi="Arial"/>
          <w:sz w:val="22"/>
          <w:szCs w:val="22"/>
        </w:rPr>
        <w:t xml:space="preserve">Add a direct POST /rrt-briefs/generate endpoint or update Section 8 of the test guide to describe the Celery-mediated generation flow.</w:t>
      </w:r>
    </w:p>
    <w:p>
      <w:pPr>
        <w:pStyle w:val="ListParagraph"/>
        <w:numPr>
          <w:ilvl w:val="0"/>
          <w:numId w:val="2"/>
        </w:numPr>
        <w:spacing w:after="40" w:before="40"/>
      </w:pPr>
      <w:r>
        <w:rPr>
          <w:rFonts w:ascii="Arial" w:cs="Arial" w:eastAsia="Arial" w:hAnsi="Arial"/>
          <w:sz w:val="22"/>
          <w:szCs w:val="22"/>
        </w:rPr>
        <w:t xml:space="preserve">Add a seed routing rule that matches 'Payment gateway timeout' so the routing_test example in the test guide produces an expected match.</w:t>
      </w:r>
    </w:p>
    <w:p>
      <w:pPr>
        <w:spacing w:after="60" w:before="6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BBBBBB"/>
        <w:sz w:val="18"/>
        <w:szCs w:val="18"/>
      </w:rPr>
      <w:t xml:space="preserve">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tabs>
        <w:tab w:val="right" w:pos="9360"/>
      </w:tabs>
    </w:pPr>
    <w:r>
      <w:rPr>
        <w:rFonts w:ascii="Arial" w:cs="Arial" w:eastAsia="Arial" w:hAnsi="Arial"/>
        <w:color w:val="555555"/>
        <w:sz w:val="18"/>
        <w:szCs w:val="18"/>
      </w:rPr>
      <w:t xml:space="preserve">OpsLens AI  —  End-to-End Test Report</w:t>
    </w:r>
    <w:r>
      <w:rPr>
        <w:rFonts w:ascii="Arial" w:cs="Arial" w:eastAsia="Arial" w:hAnsi="Arial"/>
        <w:color w:val="888888"/>
        <w:sz w:val="18"/>
        <w:szCs w:val="18"/>
      </w:rPr>
      <w:t xml:space="preserve">	2026-03-21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597"/>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2026-03-22T00:52:45.222Z</dcterms:created>
  <dcterms:modified xsi:type="dcterms:W3CDTF">2026-03-22T00:52:45.222Z</dcterms:modified>
</cp:coreProperties>
</file>

<file path=docProps/custom.xml><?xml version="1.0" encoding="utf-8"?>
<Properties xmlns="http://schemas.openxmlformats.org/officeDocument/2006/custom-properties" xmlns:vt="http://schemas.openxmlformats.org/officeDocument/2006/docPropsVTypes"/>
</file>