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2cb2908ce3d6f273ea0fc17d50f8fe5a4ee26da"/>
    <w:p>
      <w:pPr>
        <w:pStyle w:val="Heading1"/>
      </w:pPr>
      <w:r>
        <w:t xml:space="preserve">Prompt: rebuild the NEXUS Epigenomics 90-second animation</w:t>
      </w:r>
    </w:p>
    <w:p>
      <w:pPr>
        <w:pStyle w:val="FirstParagraph"/>
      </w:pPr>
      <w:r>
        <w:t xml:space="preserve">Paste everything below into Claude Code (or another agent that can run Node and a headless browser).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Build a 90-second, procedurally generated 3D molecular animation for NEXUS Epigenomics. Everything is made in code: no stock footage, no AI video, no slides. Show me a storyboard contact sheet of stills (with timestamps) before rendering the full film.</w:t>
      </w:r>
    </w:p>
    <w:bookmarkStart w:id="20" w:name="deliverables"/>
    <w:p>
      <w:pPr>
        <w:pStyle w:val="Heading2"/>
      </w:pPr>
      <w:r>
        <w:t xml:space="preserve">Deliverables</w:t>
      </w:r>
    </w:p>
    <w:p>
      <w:pPr>
        <w:numPr>
          <w:ilvl w:val="0"/>
          <w:numId w:val="1001"/>
        </w:numPr>
        <w:pStyle w:val="Compact"/>
      </w:pPr>
      <w:r>
        <w:t xml:space="preserve">LinkedIn: 1080 x 1350 (4:5), H.264, 30 fps, exactly 90.0 s (2700 frames), AAC 48 kHz, about -16 LUFS,</w:t>
      </w:r>
      <w:r>
        <w:t xml:space="preserve"> </w:t>
      </w:r>
      <w:r>
        <w:rPr>
          <w:rStyle w:val="VerbatimChar"/>
        </w:rPr>
        <w:t xml:space="preserve">+faststart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YouTube: 1920 x 1080 (16:9 landscape), same film reframed (wider camera, not cropped, smaller captions).</w:t>
      </w:r>
    </w:p>
    <w:p>
      <w:pPr>
        <w:numPr>
          <w:ilvl w:val="0"/>
          <w:numId w:val="1001"/>
        </w:numPr>
        <w:pStyle w:val="Compact"/>
      </w:pPr>
      <w:r>
        <w:t xml:space="preserve">One .srt subtitle file.</w:t>
      </w:r>
    </w:p>
    <w:p>
      <w:pPr>
        <w:numPr>
          <w:ilvl w:val="0"/>
          <w:numId w:val="1001"/>
        </w:numPr>
        <w:pStyle w:val="Compact"/>
      </w:pPr>
      <w:r>
        <w:t xml:space="preserve">The source code.</w:t>
      </w:r>
    </w:p>
    <w:bookmarkEnd w:id="20"/>
    <w:bookmarkStart w:id="21" w:name="tech"/>
    <w:p>
      <w:pPr>
        <w:pStyle w:val="Heading2"/>
      </w:pPr>
      <w:r>
        <w:t xml:space="preserve">Tech</w:t>
      </w:r>
    </w:p>
    <w:p>
      <w:pPr>
        <w:numPr>
          <w:ilvl w:val="0"/>
          <w:numId w:val="1002"/>
        </w:numPr>
        <w:pStyle w:val="Compact"/>
      </w:pPr>
      <w:r>
        <w:t xml:space="preserve">Remotion 4 +</w:t>
      </w:r>
      <w:r>
        <w:t xml:space="preserve"> </w:t>
      </w:r>
      <w:r>
        <w:t xml:space="preserve">@remotion/three</w:t>
      </w:r>
      <w:r>
        <w:t xml:space="preserve"> </w:t>
      </w:r>
      <w:r>
        <w:t xml:space="preserve">(React Three Fiber, three.js), rendered headless with</w:t>
      </w:r>
      <w:r>
        <w:t xml:space="preserve"> </w:t>
      </w:r>
      <w:r>
        <w:rPr>
          <w:rStyle w:val="VerbatimChar"/>
        </w:rPr>
        <w:t xml:space="preserve">--gl=angle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Post-processing: screen-space ambient occlusion (n8ao), depth of field on the subject, SMAA.</w:t>
      </w:r>
    </w:p>
    <w:p>
      <w:pPr>
        <w:numPr>
          <w:ilvl w:val="0"/>
          <w:numId w:val="1002"/>
        </w:numPr>
        <w:pStyle w:val="Compact"/>
      </w:pPr>
      <w:r>
        <w:t xml:space="preserve">Procedural molecules, roughly 1 unit = 1 nm:</w:t>
      </w:r>
    </w:p>
    <w:p>
      <w:pPr>
        <w:numPr>
          <w:ilvl w:val="1"/>
          <w:numId w:val="1003"/>
        </w:numPr>
        <w:pStyle w:val="Compact"/>
      </w:pPr>
      <w:r>
        <w:t xml:space="preserve">Right-handed B-DNA: 10.5 bp per turn, 0.34 nm rise, unequal strand offset so major and minor grooves show, instanced base-pair rungs.</w:t>
      </w:r>
    </w:p>
    <w:p>
      <w:pPr>
        <w:numPr>
          <w:ilvl w:val="1"/>
          <w:numId w:val="1003"/>
        </w:numPr>
        <w:pStyle w:val="Compact"/>
      </w:pPr>
      <w:r>
        <w:t xml:space="preserve">Nucleosomes: ~1.7 left-handed superhelical turns of DNA around a histone octamer built as a soft blobby disc (signed distance field + marching cubes), with flexible tails; marks are small spheres on the tail tips.</w:t>
      </w:r>
    </w:p>
    <w:p>
      <w:pPr>
        <w:numPr>
          <w:ilvl w:val="1"/>
          <w:numId w:val="1003"/>
        </w:numPr>
        <w:pStyle w:val="Compact"/>
      </w:pPr>
      <w:r>
        <w:t xml:space="preserve">Linker DNA joins nucleosomes with Hermite curves and parallel-transport frames.</w:t>
      </w:r>
    </w:p>
    <w:p>
      <w:pPr>
        <w:numPr>
          <w:ilvl w:val="0"/>
          <w:numId w:val="1002"/>
        </w:numPr>
        <w:pStyle w:val="Compact"/>
      </w:pPr>
      <w:r>
        <w:t xml:space="preserve">One continuous camera journey, distance keyframed in log space, eased segments with zero velocity at each key so nothing overshoots.</w:t>
      </w:r>
    </w:p>
    <w:p>
      <w:pPr>
        <w:numPr>
          <w:ilvl w:val="0"/>
          <w:numId w:val="1002"/>
        </w:numPr>
        <w:pStyle w:val="Compact"/>
      </w:pPr>
      <w:r>
        <w:t xml:space="preserve">Font: Red Hat Display, bundled locally so headless rendering works.</w:t>
      </w:r>
    </w:p>
    <w:p>
      <w:pPr>
        <w:numPr>
          <w:ilvl w:val="0"/>
          <w:numId w:val="1002"/>
        </w:numPr>
        <w:pStyle w:val="Compact"/>
      </w:pPr>
      <w:r>
        <w:t xml:space="preserve">Render 2700 frames as 12 slices of 225 per format, in parallel, then concatenate and mux the soundtrack. Verify each slice is 225 frames and check the joins for jumps.</w:t>
      </w:r>
    </w:p>
    <w:bookmarkEnd w:id="21"/>
    <w:bookmarkStart w:id="22" w:name="look-light-clean"/>
    <w:p>
      <w:pPr>
        <w:pStyle w:val="Heading2"/>
      </w:pPr>
      <w:r>
        <w:t xml:space="preserve">Look (light, clean)</w:t>
      </w:r>
    </w:p>
    <w:p>
      <w:pPr>
        <w:numPr>
          <w:ilvl w:val="0"/>
          <w:numId w:val="1004"/>
        </w:numPr>
        <w:pStyle w:val="Compact"/>
      </w:pPr>
      <w:r>
        <w:t xml:space="preserve">Background: warm off-white #FBF9F6 with faint colour washes, light all the way through.</w:t>
      </w:r>
    </w:p>
    <w:p>
      <w:pPr>
        <w:numPr>
          <w:ilvl w:val="0"/>
          <w:numId w:val="1004"/>
        </w:numPr>
        <w:pStyle w:val="Compact"/>
      </w:pPr>
      <w:r>
        <w:t xml:space="preserve">Soft bright studio light, gentle rim light, shallow depth of field, matte clay materials.</w:t>
      </w:r>
    </w:p>
    <w:p>
      <w:pPr>
        <w:numPr>
          <w:ilvl w:val="0"/>
          <w:numId w:val="1004"/>
        </w:numPr>
        <w:pStyle w:val="Compact"/>
      </w:pPr>
      <w:r>
        <w:t xml:space="preserve">DNA: strands #688CB6 (blue) and #62AAA1 (teal), rungs sand #E9E4C6.</w:t>
      </w:r>
    </w:p>
    <w:p>
      <w:pPr>
        <w:numPr>
          <w:ilvl w:val="0"/>
          <w:numId w:val="1004"/>
        </w:numPr>
        <w:pStyle w:val="Compact"/>
      </w:pPr>
      <w:r>
        <w:t xml:space="preserve">Histones: sand #E9E4C6 discs with DNA wrapped ~1.7 turns.</w:t>
      </w:r>
    </w:p>
    <w:p>
      <w:pPr>
        <w:numPr>
          <w:ilvl w:val="0"/>
          <w:numId w:val="1004"/>
        </w:numPr>
        <w:pStyle w:val="Compact"/>
      </w:pPr>
      <w:r>
        <w:t xml:space="preserve">Active mark H3K27ac: #295D9B. Repressive mark H3K27me3: #BE5038. Methyl groups, polymerase and RNA: #20887D.</w:t>
      </w:r>
    </w:p>
    <w:p>
      <w:pPr>
        <w:numPr>
          <w:ilvl w:val="0"/>
          <w:numId w:val="1004"/>
        </w:numPr>
        <w:pStyle w:val="Compact"/>
      </w:pPr>
      <w:r>
        <w:t xml:space="preserve">Cells: neurons soft blue #5B8FD0, astrocytes teal, oligodendrocytes sand, microglia coral.</w:t>
      </w:r>
    </w:p>
    <w:p>
      <w:pPr>
        <w:numPr>
          <w:ilvl w:val="0"/>
          <w:numId w:val="1004"/>
        </w:numPr>
        <w:pStyle w:val="Compact"/>
      </w:pPr>
      <w:r>
        <w:t xml:space="preserve">Neurons must look like textbook neurons: an irregular star-shaped soma flowing into ~6 tapering dendrites that fork once or twice into fine tips, plus one long thin axon wrapped in sand myelin segments with small gaps, ending in 3 branches with bulb terminals. No bulging nucleus.</w:t>
      </w:r>
    </w:p>
    <w:p>
      <w:pPr>
        <w:numPr>
          <w:ilvl w:val="0"/>
          <w:numId w:val="1004"/>
        </w:numPr>
        <w:pStyle w:val="Compact"/>
      </w:pPr>
      <w:r>
        <w:t xml:space="preserve">Captions: charcoal #3F444A on a rounded #F4F1EC band near the top, one key word per caption in #295D9B, words popping in one after another. Smaller and higher in the landscape version.</w:t>
      </w:r>
    </w:p>
    <w:p>
      <w:pPr>
        <w:numPr>
          <w:ilvl w:val="0"/>
          <w:numId w:val="1004"/>
        </w:numPr>
        <w:pStyle w:val="Compact"/>
      </w:pPr>
      <w:r>
        <w:t xml:space="preserve">Mark tags are terracotta #BE5038 with white text. Kit tags: HisTLAND® #295D9B, MeTLAND® #20887D.</w:t>
      </w:r>
    </w:p>
    <w:p>
      <w:pPr>
        <w:numPr>
          <w:ilvl w:val="0"/>
          <w:numId w:val="1004"/>
        </w:numPr>
        <w:pStyle w:val="Compact"/>
      </w:pPr>
      <w:r>
        <w:t xml:space="preserve">Small NEXUS logo bottom-left from 1.5 s to 81.8 s.</w:t>
      </w:r>
    </w:p>
    <w:p>
      <w:pPr>
        <w:numPr>
          <w:ilvl w:val="0"/>
          <w:numId w:val="1004"/>
        </w:numPr>
        <w:pStyle w:val="Compact"/>
      </w:pPr>
      <w:r>
        <w:t xml:space="preserve">All text passes WCAG AA on the light background.</w:t>
      </w:r>
    </w:p>
    <w:bookmarkEnd w:id="22"/>
    <w:bookmarkStart w:id="23" w:name="X52262d822a5eee312ce51636665e813642da9db"/>
    <w:p>
      <w:pPr>
        <w:pStyle w:val="Heading2"/>
      </w:pPr>
      <w:r>
        <w:t xml:space="preserve">Structure (the point: introduce each layer, then link it to its kit)</w:t>
      </w:r>
    </w:p>
    <w:p>
      <w:pPr>
        <w:pStyle w:val="FirstParagraph"/>
      </w:pPr>
      <w:r>
        <w:t xml:space="preserve">Video seconds, with the exact captions:</w:t>
      </w:r>
    </w:p>
    <w:p>
      <w:pPr>
        <w:numPr>
          <w:ilvl w:val="0"/>
          <w:numId w:val="1005"/>
        </w:numPr>
        <w:pStyle w:val="Compact"/>
      </w:pPr>
      <w:r>
        <w:t xml:space="preserve">0 to 1.9: quiet wide drift over brain tissue, no caption.</w:t>
      </w:r>
    </w:p>
    <w:p>
      <w:pPr>
        <w:numPr>
          <w:ilvl w:val="0"/>
          <w:numId w:val="1005"/>
        </w:numPr>
        <w:pStyle w:val="Compact"/>
      </w:pPr>
      <w:r>
        <w:t xml:space="preserve">1.9:</w:t>
      </w:r>
      <w:r>
        <w:t xml:space="preserve"> </w:t>
      </w:r>
      <w:r>
        <w:t xml:space="preserve">“</w:t>
      </w:r>
      <w:r>
        <w:t xml:space="preserve">Every cell carries the same DNA.</w:t>
      </w:r>
      <w:r>
        <w:t xml:space="preserve">”</w:t>
      </w:r>
      <w:r>
        <w:t xml:space="preserve"> </w:t>
      </w:r>
      <w:r>
        <w:t xml:space="preserve">Cells are labelled once each (Neuron, Astrocyte, Oligodendrocyte, Microglia).</w:t>
      </w:r>
    </w:p>
    <w:p>
      <w:pPr>
        <w:numPr>
          <w:ilvl w:val="0"/>
          <w:numId w:val="1005"/>
        </w:numPr>
        <w:pStyle w:val="Compact"/>
      </w:pPr>
      <w:r>
        <w:t xml:space="preserve">5.3:</w:t>
      </w:r>
      <w:r>
        <w:t xml:space="preserve"> </w:t>
      </w:r>
      <w:r>
        <w:t xml:space="preserve">“</w:t>
      </w:r>
      <w:r>
        <w:t xml:space="preserve">So why does a neuron behave nothing like the cell beside it?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9.1:</w:t>
      </w:r>
      <w:r>
        <w:t xml:space="preserve"> </w:t>
      </w:r>
      <w:r>
        <w:t xml:space="preserve">“</w:t>
      </w:r>
      <w:r>
        <w:t xml:space="preserve">In any one cell, only part of that DNA is switched on.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13.7:</w:t>
      </w:r>
      <w:r>
        <w:t xml:space="preserve"> </w:t>
      </w:r>
      <w:r>
        <w:t xml:space="preserve">“</w:t>
      </w:r>
      <w:r>
        <w:t xml:space="preserve">Which genes are on is set by the epigenome.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17.1:</w:t>
      </w:r>
      <w:r>
        <w:t xml:space="preserve"> </w:t>
      </w:r>
      <w:r>
        <w:t xml:space="preserve">“</w:t>
      </w:r>
      <w:r>
        <w:t xml:space="preserve">Two layers: histone modifications, and DNA methylation.</w:t>
      </w:r>
      <w:r>
        <w:t xml:space="preserve">”</w:t>
      </w:r>
      <w:r>
        <w:t xml:space="preserve"> </w:t>
      </w:r>
      <w:r>
        <w:t xml:space="preserve">The camera dives into one neuron’s nucleus.</w:t>
      </w:r>
    </w:p>
    <w:p>
      <w:pPr>
        <w:numPr>
          <w:ilvl w:val="0"/>
          <w:numId w:val="1005"/>
        </w:numPr>
        <w:pStyle w:val="Compact"/>
      </w:pPr>
      <w:r>
        <w:t xml:space="preserve">20.7:</w:t>
      </w:r>
      <w:r>
        <w:t xml:space="preserve"> </w:t>
      </w:r>
      <w:r>
        <w:t xml:space="preserve">“</w:t>
      </w:r>
      <w:r>
        <w:t xml:space="preserve">Layer one: modifications on histones.</w:t>
      </w:r>
      <w:r>
        <w:t xml:space="preserve">”</w:t>
      </w:r>
      <w:r>
        <w:t xml:space="preserve"> </w:t>
      </w:r>
      <w:r>
        <w:t xml:space="preserve">Arrive at DNA wrapped around histones.</w:t>
      </w:r>
    </w:p>
    <w:p>
      <w:pPr>
        <w:numPr>
          <w:ilvl w:val="0"/>
          <w:numId w:val="1005"/>
        </w:numPr>
        <w:pStyle w:val="Compact"/>
      </w:pPr>
      <w:r>
        <w:t xml:space="preserve">25.7:</w:t>
      </w:r>
      <w:r>
        <w:t xml:space="preserve"> </w:t>
      </w:r>
      <w:r>
        <w:t xml:space="preserve">“</w:t>
      </w:r>
      <w:r>
        <w:t xml:space="preserve">Marks on histone tails decide which genes are read.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29.9:</w:t>
      </w:r>
      <w:r>
        <w:t xml:space="preserve"> </w:t>
      </w:r>
      <w:r>
        <w:t xml:space="preserve">“</w:t>
      </w:r>
      <w:r>
        <w:t xml:space="preserve">Acetylation opens the DNA.</w:t>
      </w:r>
      <w:r>
        <w:t xml:space="preserve">”</w:t>
      </w:r>
      <w:r>
        <w:t xml:space="preserve"> </w:t>
      </w:r>
      <w:r>
        <w:t xml:space="preserve">A blue writer adds H3K27ac, nucleosomes slide apart, teal polymerase reads the gene. Tag:</w:t>
      </w:r>
      <w:r>
        <w:t xml:space="preserve"> </w:t>
      </w:r>
      <w:r>
        <w:t xml:space="preserve">“</w:t>
      </w:r>
      <w:r>
        <w:t xml:space="preserve">H3K27ac · active mark · DNA opens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35.4:</w:t>
      </w:r>
      <w:r>
        <w:t xml:space="preserve"> </w:t>
      </w:r>
      <w:r>
        <w:t xml:space="preserve">“</w:t>
      </w:r>
      <w:r>
        <w:t xml:space="preserve">Methylation of the histone locks it shut.</w:t>
      </w:r>
      <w:r>
        <w:t xml:space="preserve">”</w:t>
      </w:r>
      <w:r>
        <w:t xml:space="preserve"> </w:t>
      </w:r>
      <w:r>
        <w:t xml:space="preserve">Coral H3K27me3 marks pack a tight coil, polymerase cannot get in. Tag:</w:t>
      </w:r>
      <w:r>
        <w:t xml:space="preserve"> </w:t>
      </w:r>
      <w:r>
        <w:t xml:space="preserve">“</w:t>
      </w:r>
      <w:r>
        <w:t xml:space="preserve">H3K27me3 · repressive mark · DNA locked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40.6:</w:t>
      </w:r>
      <w:r>
        <w:t xml:space="preserve"> </w:t>
      </w:r>
      <w:r>
        <w:t xml:space="preserve">“</w:t>
      </w:r>
      <w:r>
        <w:t xml:space="preserve">To measure both marks, NEXUS built HisTLAND®.</w:t>
      </w:r>
      <w:r>
        <w:t xml:space="preserve">”</w:t>
      </w:r>
      <w:r>
        <w:t xml:space="preserve"> </w:t>
      </w:r>
      <w:r>
        <w:t xml:space="preserve">One nucleosome with a blue and a coral mark; a blue and a coral Y-shaped reader dock at once.</w:t>
      </w:r>
    </w:p>
    <w:p>
      <w:pPr>
        <w:numPr>
          <w:ilvl w:val="0"/>
          <w:numId w:val="1005"/>
        </w:numPr>
        <w:pStyle w:val="Compact"/>
      </w:pPr>
      <w:r>
        <w:t xml:space="preserve">44.7:</w:t>
      </w:r>
      <w:r>
        <w:t xml:space="preserve"> </w:t>
      </w:r>
      <w:r>
        <w:t xml:space="preserve">“</w:t>
      </w:r>
      <w:r>
        <w:t xml:space="preserve">Two histone marks from one sample, in bulk or single cells.</w:t>
      </w:r>
      <w:r>
        <w:t xml:space="preserve">”</w:t>
      </w:r>
      <w:r>
        <w:t xml:space="preserve"> </w:t>
      </w:r>
      <w:r>
        <w:t xml:space="preserve">Both signals flow into one tube, two tracks draw in. Tag:</w:t>
      </w:r>
      <w:r>
        <w:t xml:space="preserve"> </w:t>
      </w:r>
      <w:r>
        <w:t xml:space="preserve">“</w:t>
      </w:r>
      <w:r>
        <w:t xml:space="preserve">HisTLAND® · histone marks · bulk + single cell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49.9:</w:t>
      </w:r>
      <w:r>
        <w:t xml:space="preserve"> </w:t>
      </w:r>
      <w:r>
        <w:t xml:space="preserve">“</w:t>
      </w:r>
      <w:r>
        <w:t xml:space="preserve">Layer two: methylation on the DNA itself.</w:t>
      </w:r>
      <w:r>
        <w:t xml:space="preserve">”</w:t>
      </w:r>
      <w:r>
        <w:t xml:space="preserve"> </w:t>
      </w:r>
      <w:r>
        <w:t xml:space="preserve">Bare DNA, no histones, with teal methyl lollipops appearing along it.</w:t>
      </w:r>
    </w:p>
    <w:p>
      <w:pPr>
        <w:numPr>
          <w:ilvl w:val="0"/>
          <w:numId w:val="1005"/>
        </w:numPr>
        <w:pStyle w:val="Compact"/>
      </w:pPr>
      <w:r>
        <w:t xml:space="preserve">56.0:</w:t>
      </w:r>
      <w:r>
        <w:t xml:space="preserve"> </w:t>
      </w:r>
      <w:r>
        <w:t xml:space="preserve">“</w:t>
      </w:r>
      <w:r>
        <w:t xml:space="preserve">To map it genome-wide, NEXUS built MeTLAND®.</w:t>
      </w:r>
      <w:r>
        <w:t xml:space="preserve">”</w:t>
      </w:r>
      <w:r>
        <w:t xml:space="preserve"> </w:t>
      </w:r>
      <w:r>
        <w:t xml:space="preserve">Tag:</w:t>
      </w:r>
      <w:r>
        <w:t xml:space="preserve"> </w:t>
      </w:r>
      <w:r>
        <w:t xml:space="preserve">“</w:t>
      </w:r>
      <w:r>
        <w:t xml:space="preserve">MeTLAND® · DNA methylation · bulk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59.7:</w:t>
      </w:r>
      <w:r>
        <w:t xml:space="preserve"> </w:t>
      </w:r>
      <w:r>
        <w:t xml:space="preserve">“</w:t>
      </w:r>
      <w:r>
        <w:t xml:space="preserve">No bisulfite, no antibodies.</w:t>
      </w:r>
      <w:r>
        <w:t xml:space="preserve">”</w:t>
      </w:r>
      <w:r>
        <w:t xml:space="preserve"> </w:t>
      </w:r>
      <w:r>
        <w:t xml:space="preserve">Intact DNA beside a short stack of sequencing reads.</w:t>
      </w:r>
    </w:p>
    <w:p>
      <w:pPr>
        <w:numPr>
          <w:ilvl w:val="0"/>
          <w:numId w:val="1005"/>
        </w:numPr>
        <w:pStyle w:val="Compact"/>
      </w:pPr>
      <w:r>
        <w:t xml:space="preserve">66.3:</w:t>
      </w:r>
      <w:r>
        <w:t xml:space="preserve"> </w:t>
      </w:r>
      <w:r>
        <w:t xml:space="preserve">“</w:t>
      </w:r>
      <w:r>
        <w:t xml:space="preserve">Built around published methods from academic labs.</w:t>
      </w:r>
      <w:r>
        <w:t xml:space="preserve">”</w:t>
      </w:r>
      <w:r>
        <w:t xml:space="preserve"> </w:t>
      </w:r>
      <w:r>
        <w:t xml:space="preserve">A glowing protocol page on a central bench, ringed by small labs.</w:t>
      </w:r>
    </w:p>
    <w:p>
      <w:pPr>
        <w:numPr>
          <w:ilvl w:val="0"/>
          <w:numId w:val="1005"/>
        </w:numPr>
        <w:pStyle w:val="Compact"/>
      </w:pPr>
      <w:r>
        <w:t xml:space="preserve">72.2:</w:t>
      </w:r>
      <w:r>
        <w:t xml:space="preserve"> </w:t>
      </w:r>
      <w:r>
        <w:t xml:space="preserve">“</w:t>
      </w:r>
      <w:r>
        <w:t xml:space="preserve">Made into kits you can run in your own lab.</w:t>
      </w:r>
      <w:r>
        <w:t xml:space="preserve">”</w:t>
      </w:r>
      <w:r>
        <w:t xml:space="preserve"> </w:t>
      </w:r>
      <w:r>
        <w:t xml:space="preserve">The protocol becomes a kit box; copies fly out and each lab lights up.</w:t>
      </w:r>
    </w:p>
    <w:p>
      <w:pPr>
        <w:numPr>
          <w:ilvl w:val="0"/>
          <w:numId w:val="1005"/>
        </w:numPr>
        <w:pStyle w:val="Compact"/>
      </w:pPr>
      <w:r>
        <w:t xml:space="preserve">75.4:</w:t>
      </w:r>
      <w:r>
        <w:t xml:space="preserve"> </w:t>
      </w:r>
      <w:r>
        <w:t xml:space="preserve">“</w:t>
      </w:r>
      <w:r>
        <w:t xml:space="preserve">Two layers, measured with HisTLAND® and MeTLAND®.</w:t>
      </w:r>
      <w:r>
        <w:t xml:space="preserve">”</w:t>
      </w:r>
      <w:r>
        <w:t xml:space="preserve"> </w:t>
      </w:r>
      <w:r>
        <w:t xml:space="preserve">Both histone marks and methyl groups on the same DNA, with both kit tags.</w:t>
      </w:r>
    </w:p>
    <w:p>
      <w:pPr>
        <w:numPr>
          <w:ilvl w:val="0"/>
          <w:numId w:val="1005"/>
        </w:numPr>
        <w:pStyle w:val="Compact"/>
      </w:pPr>
      <w:r>
        <w:t xml:space="preserve">82.0 to 90: end card on the light background: NEXUS logo,</w:t>
      </w:r>
      <w:r>
        <w:t xml:space="preserve"> </w:t>
      </w:r>
      <w:r>
        <w:t xml:space="preserve">“</w:t>
      </w:r>
      <w:r>
        <w:t xml:space="preserve">Founded in Stockholm.</w:t>
      </w:r>
      <w:r>
        <w:t xml:space="preserve">”</w:t>
      </w:r>
      <w:r>
        <w:t xml:space="preserve">, then</w:t>
      </w:r>
      <w:r>
        <w:t xml:space="preserve"> </w:t>
      </w:r>
      <w:r>
        <w:t xml:space="preserve">“</w:t>
      </w:r>
      <w:r>
        <w:t xml:space="preserve">What is the question you are solving in epigenetics?</w:t>
      </w:r>
      <w:r>
        <w:t xml:space="preserve">”</w:t>
      </w:r>
    </w:p>
    <w:bookmarkEnd w:id="23"/>
    <w:bookmarkStart w:id="24" w:name="X74e9a3e3ca3dfb0ce89a07f7b5886d7ae6982f7"/>
    <w:p>
      <w:pPr>
        <w:pStyle w:val="Heading2"/>
      </w:pPr>
      <w:r>
        <w:t xml:space="preserve">Voice-over (warm clear female voice, ~1.05x; any good TTS)</w:t>
      </w:r>
    </w:p>
    <w:p>
      <w:pPr>
        <w:numPr>
          <w:ilvl w:val="0"/>
          <w:numId w:val="1006"/>
        </w:numPr>
        <w:pStyle w:val="Compact"/>
      </w:pPr>
      <w:r>
        <w:t xml:space="preserve">2.0</w:t>
      </w:r>
      <w:r>
        <w:t xml:space="preserve"> </w:t>
      </w:r>
      <w:r>
        <w:t xml:space="preserve">“</w:t>
      </w:r>
      <w:r>
        <w:t xml:space="preserve">Every cell in your body carries the same DNA.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5.4</w:t>
      </w:r>
      <w:r>
        <w:t xml:space="preserve"> </w:t>
      </w:r>
      <w:r>
        <w:t xml:space="preserve">“</w:t>
      </w:r>
      <w:r>
        <w:t xml:space="preserve">So why does a neuron behave nothing like the cell beside it?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9.2</w:t>
      </w:r>
      <w:r>
        <w:t xml:space="preserve"> </w:t>
      </w:r>
      <w:r>
        <w:t xml:space="preserve">“</w:t>
      </w:r>
      <w:r>
        <w:t xml:space="preserve">Because in any one cell, only part of that DNA is ever switched on.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13.8</w:t>
      </w:r>
      <w:r>
        <w:t xml:space="preserve"> </w:t>
      </w:r>
      <w:r>
        <w:t xml:space="preserve">“</w:t>
      </w:r>
      <w:r>
        <w:t xml:space="preserve">Which genes are switched on is set by the epigenome.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17.2</w:t>
      </w:r>
      <w:r>
        <w:t xml:space="preserve"> </w:t>
      </w:r>
      <w:r>
        <w:t xml:space="preserve">“</w:t>
      </w:r>
      <w:r>
        <w:t xml:space="preserve">Two layers: histone modifications, and methylation of the DNA.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21.8</w:t>
      </w:r>
      <w:r>
        <w:t xml:space="preserve"> </w:t>
      </w:r>
      <w:r>
        <w:t xml:space="preserve">“</w:t>
      </w:r>
      <w:r>
        <w:t xml:space="preserve">Layer one: the histones that DNA is wrapped around.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25.8</w:t>
      </w:r>
      <w:r>
        <w:t xml:space="preserve"> </w:t>
      </w:r>
      <w:r>
        <w:t xml:space="preserve">“</w:t>
      </w:r>
      <w:r>
        <w:t xml:space="preserve">Chemical marks on their tails decide which genes are read.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30.0</w:t>
      </w:r>
      <w:r>
        <w:t xml:space="preserve"> </w:t>
      </w:r>
      <w:r>
        <w:t xml:space="preserve">“</w:t>
      </w:r>
      <w:r>
        <w:t xml:space="preserve">Acetylation opens the DNA, so the gene can be read.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35.5</w:t>
      </w:r>
      <w:r>
        <w:t xml:space="preserve"> </w:t>
      </w:r>
      <w:r>
        <w:t xml:space="preserve">“</w:t>
      </w:r>
      <w:r>
        <w:t xml:space="preserve">Methylation of the histone packs it tightly, and the gene stays silent.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41.2</w:t>
      </w:r>
      <w:r>
        <w:t xml:space="preserve"> </w:t>
      </w:r>
      <w:r>
        <w:t xml:space="preserve">“</w:t>
      </w:r>
      <w:r>
        <w:t xml:space="preserve">To measure both marks together, NEXUS built Histland.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44.8</w:t>
      </w:r>
      <w:r>
        <w:t xml:space="preserve"> </w:t>
      </w:r>
      <w:r>
        <w:t xml:space="preserve">“</w:t>
      </w:r>
      <w:r>
        <w:t xml:space="preserve">It reads two histone marks from one sample, in bulk or in single cells.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50.2</w:t>
      </w:r>
      <w:r>
        <w:t xml:space="preserve"> </w:t>
      </w:r>
      <w:r>
        <w:t xml:space="preserve">“</w:t>
      </w:r>
      <w:r>
        <w:t xml:space="preserve">Layer two sits on the DNA itself: methylation.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56.4</w:t>
      </w:r>
      <w:r>
        <w:t xml:space="preserve"> </w:t>
      </w:r>
      <w:r>
        <w:t xml:space="preserve">“</w:t>
      </w:r>
      <w:r>
        <w:t xml:space="preserve">To map it genome-wide, NEXUS built Metland.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59.8</w:t>
      </w:r>
      <w:r>
        <w:t xml:space="preserve"> </w:t>
      </w:r>
      <w:r>
        <w:t xml:space="preserve">“</w:t>
      </w:r>
      <w:r>
        <w:t xml:space="preserve">It maps DNA methylation without bisulfite or antibodies.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66.4</w:t>
      </w:r>
      <w:r>
        <w:t xml:space="preserve"> </w:t>
      </w:r>
      <w:r>
        <w:t xml:space="preserve">“</w:t>
      </w:r>
      <w:r>
        <w:t xml:space="preserve">NEXUS Epigenomics, founded in Stockholm, builds kits around published methods from academic labs.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72.6</w:t>
      </w:r>
      <w:r>
        <w:t xml:space="preserve"> </w:t>
      </w:r>
      <w:r>
        <w:t xml:space="preserve">“</w:t>
      </w:r>
      <w:r>
        <w:t xml:space="preserve">Ready to run in your own lab.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75.8</w:t>
      </w:r>
      <w:r>
        <w:t xml:space="preserve"> </w:t>
      </w:r>
      <w:r>
        <w:t xml:space="preserve">“</w:t>
      </w:r>
      <w:r>
        <w:t xml:space="preserve">Two layers of the epigenome, measured with Histland and Metland.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82.8</w:t>
      </w:r>
      <w:r>
        <w:t xml:space="preserve"> </w:t>
      </w:r>
      <w:r>
        <w:t xml:space="preserve">“</w:t>
      </w:r>
      <w:r>
        <w:t xml:space="preserve">What is the question you are solving in epigenetics?</w:t>
      </w:r>
      <w:r>
        <w:t xml:space="preserve">”</w:t>
      </w:r>
    </w:p>
    <w:p>
      <w:pPr>
        <w:pStyle w:val="FirstParagraph"/>
      </w:pPr>
      <w:r>
        <w:t xml:space="preserve">Write the kit names as</w:t>
      </w:r>
      <w:r>
        <w:t xml:space="preserve"> </w:t>
      </w:r>
      <w:r>
        <w:t xml:space="preserve">“</w:t>
      </w:r>
      <w:r>
        <w:t xml:space="preserve">Histland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Metland</w:t>
      </w:r>
      <w:r>
        <w:t xml:space="preserve">”</w:t>
      </w:r>
      <w:r>
        <w:t xml:space="preserve"> </w:t>
      </w:r>
      <w:r>
        <w:t xml:space="preserve">in the TTS input so they are pronounced correctly. On screen and in the subtitles always write HisTLAND® and MeTLAND®.</w:t>
      </w:r>
    </w:p>
    <w:bookmarkEnd w:id="24"/>
    <w:bookmarkStart w:id="25" w:name="music"/>
    <w:p>
      <w:pPr>
        <w:pStyle w:val="Heading2"/>
      </w:pPr>
      <w:r>
        <w:t xml:space="preserve">Music</w:t>
      </w:r>
    </w:p>
    <w:p>
      <w:pPr>
        <w:pStyle w:val="FirstParagraph"/>
      </w:pPr>
      <w:r>
        <w:t xml:space="preserve">Warm, hopeful, slightly scientific: soft pad, marimba-like arpeggio, gentle pulse, brighter from the kits on, final chord at 82.0. Soft accents on events: pops for marks and methyl groups, clicks when readers dock, chimes when kits arrive. Duck the music under the voice. Synthesise it or use properly licensed music.</w:t>
      </w:r>
    </w:p>
    <w:bookmarkEnd w:id="25"/>
    <w:bookmarkStart w:id="26" w:name="approved-facts-only-these"/>
    <w:p>
      <w:pPr>
        <w:pStyle w:val="Heading2"/>
      </w:pPr>
      <w:r>
        <w:t xml:space="preserve">Approved facts (only these)</w:t>
      </w:r>
    </w:p>
    <w:p>
      <w:pPr>
        <w:numPr>
          <w:ilvl w:val="0"/>
          <w:numId w:val="1007"/>
        </w:numPr>
        <w:pStyle w:val="Compact"/>
      </w:pPr>
      <w:r>
        <w:t xml:space="preserve">NEXUS Epigenomics was founded in Stockholm.</w:t>
      </w:r>
    </w:p>
    <w:p>
      <w:pPr>
        <w:numPr>
          <w:ilvl w:val="0"/>
          <w:numId w:val="1007"/>
        </w:numPr>
        <w:pStyle w:val="Compact"/>
      </w:pPr>
      <w:r>
        <w:t xml:space="preserve">The kits are built on published methods from academic labs.</w:t>
      </w:r>
    </w:p>
    <w:p>
      <w:pPr>
        <w:numPr>
          <w:ilvl w:val="0"/>
          <w:numId w:val="1007"/>
        </w:numPr>
        <w:pStyle w:val="Compact"/>
      </w:pPr>
      <w:r>
        <w:t xml:space="preserve">HisTLAND® profiles histone marks, reads two marks from the same sample, and works in bulk and in single cells, on cell lines and fresh or frozen tissue.</w:t>
      </w:r>
    </w:p>
    <w:p>
      <w:pPr>
        <w:numPr>
          <w:ilvl w:val="0"/>
          <w:numId w:val="1007"/>
        </w:numPr>
        <w:pStyle w:val="Compact"/>
      </w:pPr>
      <w:r>
        <w:t xml:space="preserve">MeTLAND® profiles DNA methylation (5mC) in bulk, without bisulfite or antibodies, with far fewer sequencing reads than whole-genome bisulfite sequencing.</w:t>
      </w:r>
    </w:p>
    <w:bookmarkEnd w:id="26"/>
    <w:bookmarkStart w:id="27" w:name="never"/>
    <w:p>
      <w:pPr>
        <w:pStyle w:val="Heading2"/>
      </w:pPr>
      <w:r>
        <w:t xml:space="preserve">Never</w:t>
      </w:r>
    </w:p>
    <w:p>
      <w:pPr>
        <w:numPr>
          <w:ilvl w:val="0"/>
          <w:numId w:val="1008"/>
        </w:numPr>
        <w:pStyle w:val="Compact"/>
      </w:pPr>
      <w:r>
        <w:t xml:space="preserve">Never give the founding year or name the journal.</w:t>
      </w:r>
    </w:p>
    <w:p>
      <w:pPr>
        <w:numPr>
          <w:ilvl w:val="0"/>
          <w:numId w:val="1008"/>
        </w:numPr>
        <w:pStyle w:val="Compact"/>
      </w:pPr>
      <w:r>
        <w:t xml:space="preserve">Never say or imply that bulk profiling, tissue averages or diluted signals are the problem NEXUS solves, and never say NEXUS was founded to close a gap.</w:t>
      </w:r>
    </w:p>
    <w:p>
      <w:pPr>
        <w:numPr>
          <w:ilvl w:val="0"/>
          <w:numId w:val="1008"/>
        </w:numPr>
        <w:pStyle w:val="Compact"/>
      </w:pPr>
      <w:r>
        <w:t xml:space="preserve">Never say MeTLAND® works in single cells or sorted cells. Never claim per-CpG levels, 5hmC or FFPE.</w:t>
      </w:r>
    </w:p>
    <w:p>
      <w:pPr>
        <w:numPr>
          <w:ilvl w:val="0"/>
          <w:numId w:val="1008"/>
        </w:numPr>
        <w:pStyle w:val="Compact"/>
      </w:pPr>
      <w:r>
        <w:t xml:space="preserve">Never use</w:t>
      </w:r>
      <w:r>
        <w:t xml:space="preserve"> </w:t>
      </w:r>
      <w:r>
        <w:t xml:space="preserve">“</w:t>
      </w:r>
      <w:r>
        <w:t xml:space="preserve">rare cells</w:t>
      </w:r>
      <w:r>
        <w:t xml:space="preserve">”</w:t>
      </w:r>
      <w:r>
        <w:t xml:space="preserve">; just say microglia. Always introduce cell types with context (</w:t>
      </w:r>
      <w:r>
        <w:t xml:space="preserve">“</w:t>
      </w:r>
      <w:r>
        <w:t xml:space="preserve">In the brain, …</w:t>
      </w:r>
      <w:r>
        <w:t xml:space="preserve">”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No numbers about the kits, no competitor names, no prices, no em dashes, and no colons in captions except the layer labels.</w:t>
      </w:r>
    </w:p>
    <w:p>
      <w:pPr>
        <w:numPr>
          <w:ilvl w:val="0"/>
          <w:numId w:val="1008"/>
        </w:numPr>
        <w:pStyle w:val="Compact"/>
      </w:pPr>
      <w:r>
        <w:t xml:space="preserve">Always spell HisTLAND® and MeTLAND® with the ® sign.</w:t>
      </w:r>
    </w:p>
    <w:p>
      <w:pPr>
        <w:numPr>
          <w:ilvl w:val="0"/>
          <w:numId w:val="1008"/>
        </w:numPr>
        <w:pStyle w:val="Compact"/>
      </w:pPr>
      <w:r>
        <w:t xml:space="preserve">Never show histones in the layer-two scene; layer two is bare DNA, so it never looks like a return to layer one.</w:t>
      </w:r>
    </w:p>
    <w:bookmarkEnd w:id="27"/>
    <w:bookmarkStart w:id="28" w:name="done-when"/>
    <w:p>
      <w:pPr>
        <w:pStyle w:val="Heading2"/>
      </w:pPr>
      <w:r>
        <w:t xml:space="preserve">Done when</w:t>
      </w:r>
    </w:p>
    <w:p>
      <w:pPr>
        <w:numPr>
          <w:ilvl w:val="0"/>
          <w:numId w:val="1009"/>
        </w:numPr>
        <w:pStyle w:val="Compact"/>
      </w:pPr>
      <w:r>
        <w:t xml:space="preserve">The storyboard is approved.</w:t>
      </w:r>
    </w:p>
    <w:p>
      <w:pPr>
        <w:numPr>
          <w:ilvl w:val="0"/>
          <w:numId w:val="1009"/>
        </w:numPr>
        <w:pStyle w:val="Compact"/>
      </w:pPr>
      <w:r>
        <w:t xml:space="preserve">Every caption matches the text above.</w:t>
      </w:r>
    </w:p>
    <w:p>
      <w:pPr>
        <w:numPr>
          <w:ilvl w:val="0"/>
          <w:numId w:val="1009"/>
        </w:numPr>
        <w:pStyle w:val="Compact"/>
      </w:pPr>
      <w:r>
        <w:t xml:space="preserve">The science is right: right-handed helix, DNA wrapped around histones, marks on tails, methyl groups on the DNA.</w:t>
      </w:r>
    </w:p>
    <w:p>
      <w:pPr>
        <w:numPr>
          <w:ilvl w:val="0"/>
          <w:numId w:val="1009"/>
        </w:numPr>
        <w:pStyle w:val="Compact"/>
      </w:pPr>
      <w:r>
        <w:t xml:space="preserve">The neurons look like textbook neurons.</w:t>
      </w:r>
    </w:p>
    <w:p>
      <w:pPr>
        <w:numPr>
          <w:ilvl w:val="0"/>
          <w:numId w:val="1009"/>
        </w:numPr>
        <w:pStyle w:val="Compact"/>
      </w:pPr>
      <w:r>
        <w:t xml:space="preserve">Each layer is introduced and then explicitly linked to its kit, and the ending merges both.</w:t>
      </w:r>
    </w:p>
    <w:p>
      <w:pPr>
        <w:numPr>
          <w:ilvl w:val="0"/>
          <w:numId w:val="1009"/>
        </w:numPr>
        <w:pStyle w:val="Compact"/>
      </w:pPr>
      <w:r>
        <w:t xml:space="preserve">Both formats are exactly 90.0 s with no visible jumps at the slice joins, and the .srt matches the voice-over.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2026-10-27T15:27:05Z</dcterms:created>
  <dcterms:modified xsi:type="dcterms:W3CDTF">2026-10-27T15:27:05Z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