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3C032" w14:textId="77777777" w:rsidR="00036082" w:rsidRPr="00036082" w:rsidRDefault="00036082" w:rsidP="00036082">
      <w:pPr>
        <w:spacing w:before="100" w:beforeAutospacing="1" w:after="0"/>
        <w:jc w:val="center"/>
        <w:outlineLvl w:val="2"/>
        <w:rPr>
          <w:rFonts w:ascii="Segoe UI Black" w:eastAsia="Times New Roman" w:hAnsi="Segoe UI Black" w:cs="Times New Roman"/>
          <w:b/>
          <w:bCs/>
          <w:color w:val="4472C4" w:themeColor="accent1"/>
          <w:sz w:val="27"/>
          <w:szCs w:val="27"/>
          <w:lang w:eastAsia="es-CL"/>
        </w:rPr>
      </w:pPr>
      <w:r w:rsidRPr="00036082">
        <w:rPr>
          <w:rFonts w:ascii="Segoe UI Black" w:eastAsia="Times New Roman" w:hAnsi="Segoe UI Black" w:cs="Times New Roman"/>
          <w:b/>
          <w:bCs/>
          <w:color w:val="4472C4" w:themeColor="accent1"/>
          <w:sz w:val="27"/>
          <w:szCs w:val="27"/>
          <w:lang w:eastAsia="es-CL"/>
        </w:rPr>
        <w:t>Discurso Completo: Introducción y Parte I - Marco Magisterial Universal</w:t>
      </w:r>
    </w:p>
    <w:p w14:paraId="4BB10280"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b/>
          <w:bCs/>
          <w:color w:val="1F1F1F"/>
          <w:sz w:val="24"/>
          <w:szCs w:val="24"/>
          <w:bdr w:val="none" w:sz="0" w:space="0" w:color="auto" w:frame="1"/>
          <w:lang w:eastAsia="es-CL"/>
        </w:rPr>
        <w:t xml:space="preserve">(Responsable: </w:t>
      </w:r>
      <w:proofErr w:type="spellStart"/>
      <w:r w:rsidRPr="00036082">
        <w:rPr>
          <w:rFonts w:ascii="Times New Roman" w:eastAsia="Times New Roman" w:hAnsi="Times New Roman" w:cs="Times New Roman"/>
          <w:b/>
          <w:bCs/>
          <w:color w:val="1F1F1F"/>
          <w:sz w:val="24"/>
          <w:szCs w:val="24"/>
          <w:bdr w:val="none" w:sz="0" w:space="0" w:color="auto" w:frame="1"/>
          <w:lang w:eastAsia="es-CL"/>
        </w:rPr>
        <w:t>Edin</w:t>
      </w:r>
      <w:proofErr w:type="spellEnd"/>
      <w:r w:rsidRPr="00036082">
        <w:rPr>
          <w:rFonts w:ascii="Times New Roman" w:eastAsia="Times New Roman" w:hAnsi="Times New Roman" w:cs="Times New Roman"/>
          <w:b/>
          <w:bCs/>
          <w:color w:val="1F1F1F"/>
          <w:sz w:val="24"/>
          <w:szCs w:val="24"/>
          <w:bdr w:val="none" w:sz="0" w:space="0" w:color="auto" w:frame="1"/>
          <w:lang w:eastAsia="es-CL"/>
        </w:rPr>
        <w:t xml:space="preserve"> Villamar | Duración estimada: 15 a 20 minutos)</w:t>
      </w:r>
    </w:p>
    <w:p w14:paraId="60B9B526" w14:textId="77777777" w:rsidR="00036082" w:rsidRPr="00036082" w:rsidRDefault="00036082" w:rsidP="00036082">
      <w:pPr>
        <w:spacing w:before="100" w:beforeAutospacing="1" w:after="0"/>
        <w:rPr>
          <w:rFonts w:ascii="Times New Roman" w:eastAsia="Times New Roman" w:hAnsi="Times New Roman" w:cs="Times New Roman"/>
          <w:color w:val="4472C4" w:themeColor="accent1"/>
          <w:sz w:val="24"/>
          <w:szCs w:val="24"/>
          <w:lang w:eastAsia="es-CL"/>
        </w:rPr>
      </w:pPr>
      <w:r w:rsidRPr="00036082">
        <w:rPr>
          <w:rFonts w:ascii="Times New Roman" w:eastAsia="Times New Roman" w:hAnsi="Times New Roman" w:cs="Times New Roman"/>
          <w:b/>
          <w:bCs/>
          <w:color w:val="4472C4" w:themeColor="accent1"/>
          <w:sz w:val="24"/>
          <w:szCs w:val="24"/>
          <w:bdr w:val="none" w:sz="0" w:space="0" w:color="auto" w:frame="1"/>
          <w:lang w:eastAsia="es-CL"/>
        </w:rPr>
        <w:t>1. Introducción y Planteamiento Ético</w:t>
      </w:r>
    </w:p>
    <w:p w14:paraId="4F676C0A"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(Diapositiva 1: Portada con el título y los integrantes)</w:t>
      </w:r>
    </w:p>
    <w:p w14:paraId="4DA8916D"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"Buenos días, profesor Juan Francisco y compañeros. Hoy, junto a mis compañeros Osvaldo Mora y Kristopher Rojas, presentaremos un análisis crítico titulado: 'Los Abusos en la Iglesia Católica: Marcos Normativos, Magisterio Eclesial y el Caso Chileno'.</w:t>
      </w:r>
    </w:p>
    <w:p w14:paraId="56DFDB9D"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bdr w:val="none" w:sz="0" w:space="0" w:color="auto" w:frame="1"/>
          <w:lang w:eastAsia="es-CL"/>
        </w:rPr>
        <w:t>Desde la perspectiva de la Moral de la Persona, el abuso sexual no es únicamente una transgresión de la norma, sino un atentado profundo contra la dignidad ontológica de la persona, quien, teológicamente considerada, es templo del Espíritu Santo. Por ello, nuestra exposición busca desentrañar cómo la Iglesia ha evolucionado en su comprensión de este daño, pasando de una gestión basada en el secreto y el encubrimiento, a un modelo normativo centrado en la justicia, la reparación y la prevención.</w:t>
      </w:r>
      <w:r w:rsidRPr="00036082">
        <w:rPr>
          <w:rFonts w:ascii="Times New Roman" w:eastAsia="Times New Roman" w:hAnsi="Times New Roman" w:cs="Times New Roman"/>
          <w:color w:val="1F1F1F"/>
          <w:sz w:val="24"/>
          <w:szCs w:val="24"/>
          <w:lang w:eastAsia="es-CL"/>
        </w:rPr>
        <w:t xml:space="preserve"> </w:t>
      </w:r>
    </w:p>
    <w:p w14:paraId="64F8E7C8"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(Diapositiva 2: El tránsito moral: Del pecado al delito)</w:t>
      </w:r>
    </w:p>
    <w:p w14:paraId="3BE0C404"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bdr w:val="none" w:sz="0" w:space="0" w:color="auto" w:frame="1"/>
          <w:lang w:eastAsia="es-CL"/>
        </w:rPr>
        <w:t>Para comprender el Magisterio Universal, primero debemos entender la raíz del fracaso institucional previo. Durante décadas, las autoridades eclesiásticas gestionaron el abuso bajo paradigmas erróneos. Como señala el informe de la Pontificia Universidad Católica, primaron tres modelos de gestión: el del pecado, el de la enfermedad y, finalmente, el del delito.</w:t>
      </w:r>
      <w:r w:rsidRPr="00036082">
        <w:rPr>
          <w:rFonts w:ascii="Times New Roman" w:eastAsia="Times New Roman" w:hAnsi="Times New Roman" w:cs="Times New Roman"/>
          <w:color w:val="1F1F1F"/>
          <w:sz w:val="24"/>
          <w:szCs w:val="24"/>
          <w:lang w:eastAsia="es-CL"/>
        </w:rPr>
        <w:t xml:space="preserve"> </w:t>
      </w:r>
    </w:p>
    <w:p w14:paraId="38CC978F"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bdr w:val="none" w:sz="0" w:space="0" w:color="auto" w:frame="1"/>
          <w:lang w:eastAsia="es-CL"/>
        </w:rPr>
        <w:t>Cuando operaba el 'modelo del pecado', la falta se resolvía en el fuero interno: el abusador se confesaba, mostraba arrepentimiento y recibía una nueva oportunidad, lo que en la práctica se traducía en un mero traslado de parroquia, priorizando el perdón sobre la justicia hacia la víctima. Esta distorsión moral protegió a la institución, pero dejó en la indefensión a los más vulnerables.</w:t>
      </w:r>
      <w:r w:rsidRPr="00036082">
        <w:rPr>
          <w:rFonts w:ascii="Times New Roman" w:eastAsia="Times New Roman" w:hAnsi="Times New Roman" w:cs="Times New Roman"/>
          <w:color w:val="1F1F1F"/>
          <w:sz w:val="24"/>
          <w:szCs w:val="24"/>
          <w:lang w:eastAsia="es-CL"/>
        </w:rPr>
        <w:t xml:space="preserve"> </w:t>
      </w:r>
    </w:p>
    <w:p w14:paraId="1BDF1514" w14:textId="77777777" w:rsidR="00036082" w:rsidRPr="00036082" w:rsidRDefault="00036082" w:rsidP="00036082">
      <w:pPr>
        <w:spacing w:before="100" w:beforeAutospacing="1" w:after="0"/>
        <w:rPr>
          <w:rFonts w:ascii="Times New Roman" w:eastAsia="Times New Roman" w:hAnsi="Times New Roman" w:cs="Times New Roman"/>
          <w:color w:val="4472C4" w:themeColor="accent1"/>
          <w:sz w:val="24"/>
          <w:szCs w:val="24"/>
          <w:lang w:eastAsia="es-CL"/>
        </w:rPr>
      </w:pPr>
      <w:r w:rsidRPr="00036082">
        <w:rPr>
          <w:rFonts w:ascii="Times New Roman" w:eastAsia="Times New Roman" w:hAnsi="Times New Roman" w:cs="Times New Roman"/>
          <w:b/>
          <w:bCs/>
          <w:color w:val="4472C4" w:themeColor="accent1"/>
          <w:sz w:val="24"/>
          <w:szCs w:val="24"/>
          <w:bdr w:val="none" w:sz="0" w:space="0" w:color="auto" w:frame="1"/>
          <w:lang w:eastAsia="es-CL"/>
        </w:rPr>
        <w:t>2. El Despertar Normativo: De Juan Pablo II a Benedicto XVI</w:t>
      </w:r>
    </w:p>
    <w:p w14:paraId="583868B8"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 xml:space="preserve">(Diapositiva 3: </w:t>
      </w:r>
      <w:proofErr w:type="spellStart"/>
      <w:r w:rsidRPr="00036082">
        <w:rPr>
          <w:rFonts w:ascii="Times New Roman" w:eastAsia="Times New Roman" w:hAnsi="Times New Roman" w:cs="Times New Roman"/>
          <w:i/>
          <w:iCs/>
          <w:color w:val="1F1F1F"/>
          <w:sz w:val="24"/>
          <w:szCs w:val="24"/>
          <w:bdr w:val="none" w:sz="0" w:space="0" w:color="auto" w:frame="1"/>
          <w:lang w:eastAsia="es-CL"/>
        </w:rPr>
        <w:t>Sacramentorum</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Sanctitatis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Tutela)</w:t>
      </w:r>
    </w:p>
    <w:p w14:paraId="07164D7D"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El cambio de paradigma hacia el 'modelo del delito' exigió reformas drásticas desde Roma. El primer hito fundamental ocurre en 2001, y se refuerza en 2010, con la promulgación de </w:t>
      </w:r>
      <w:proofErr w:type="spellStart"/>
      <w:r w:rsidRPr="00036082">
        <w:rPr>
          <w:rFonts w:ascii="Times New Roman" w:eastAsia="Times New Roman" w:hAnsi="Times New Roman" w:cs="Times New Roman"/>
          <w:i/>
          <w:iCs/>
          <w:color w:val="1F1F1F"/>
          <w:sz w:val="24"/>
          <w:szCs w:val="24"/>
          <w:bdr w:val="none" w:sz="0" w:space="0" w:color="auto" w:frame="1"/>
          <w:lang w:eastAsia="es-CL"/>
        </w:rPr>
        <w:t>Sacramentorum</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Sanctitatis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Tutela</w:t>
      </w:r>
      <w:r w:rsidRPr="00036082">
        <w:rPr>
          <w:rFonts w:ascii="Times New Roman" w:eastAsia="Times New Roman" w:hAnsi="Times New Roman" w:cs="Times New Roman"/>
          <w:color w:val="1F1F1F"/>
          <w:sz w:val="24"/>
          <w:szCs w:val="24"/>
          <w:lang w:eastAsia="es-CL"/>
        </w:rPr>
        <w:t xml:space="preserve">. Con este documento, la Santa Sede determinó que los abusos a menores cometidos por clérigos debían ser tipificados como </w:t>
      </w:r>
      <w:proofErr w:type="spellStart"/>
      <w:r w:rsidRPr="00036082">
        <w:rPr>
          <w:rFonts w:ascii="Times New Roman" w:eastAsia="Times New Roman" w:hAnsi="Times New Roman" w:cs="Times New Roman"/>
          <w:i/>
          <w:iCs/>
          <w:color w:val="1F1F1F"/>
          <w:sz w:val="24"/>
          <w:szCs w:val="24"/>
          <w:bdr w:val="none" w:sz="0" w:space="0" w:color="auto" w:frame="1"/>
          <w:lang w:eastAsia="es-CL"/>
        </w:rPr>
        <w:t>delicta</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graviora</w:t>
      </w:r>
      <w:proofErr w:type="spellEnd"/>
      <w:r w:rsidRPr="00036082">
        <w:rPr>
          <w:rFonts w:ascii="Times New Roman" w:eastAsia="Times New Roman" w:hAnsi="Times New Roman" w:cs="Times New Roman"/>
          <w:color w:val="1F1F1F"/>
          <w:sz w:val="24"/>
          <w:szCs w:val="24"/>
          <w:lang w:eastAsia="es-CL"/>
        </w:rPr>
        <w:t xml:space="preserve"> (los delitos más graves).</w:t>
      </w:r>
    </w:p>
    <w:p w14:paraId="7DA76470"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bdr w:val="none" w:sz="0" w:space="0" w:color="auto" w:frame="1"/>
          <w:lang w:eastAsia="es-CL"/>
        </w:rPr>
        <w:t xml:space="preserve">La competencia para investigar y juzgar estos casos fue retirada de las diócesis locales y centralizada en la Congregación para la Doctrina de la Fe. Esto respondió a una directriz </w:t>
      </w:r>
      <w:r w:rsidRPr="00036082">
        <w:rPr>
          <w:rFonts w:ascii="Times New Roman" w:eastAsia="Times New Roman" w:hAnsi="Times New Roman" w:cs="Times New Roman"/>
          <w:color w:val="1F1F1F"/>
          <w:sz w:val="24"/>
          <w:szCs w:val="24"/>
          <w:bdr w:val="none" w:sz="0" w:space="0" w:color="auto" w:frame="1"/>
          <w:lang w:eastAsia="es-CL"/>
        </w:rPr>
        <w:lastRenderedPageBreak/>
        <w:t>clara que posteriormente consolidaría el concepto de 'tolerancia cero', bajo la premisa de que 'no hay lugar en el sacerdocio [...] para los que quieren hacer daño a los jóvenes'.</w:t>
      </w:r>
      <w:r w:rsidRPr="00036082">
        <w:rPr>
          <w:rFonts w:ascii="Times New Roman" w:eastAsia="Times New Roman" w:hAnsi="Times New Roman" w:cs="Times New Roman"/>
          <w:color w:val="1F1F1F"/>
          <w:sz w:val="24"/>
          <w:szCs w:val="24"/>
          <w:lang w:eastAsia="es-CL"/>
        </w:rPr>
        <w:t xml:space="preserve"> </w:t>
      </w:r>
    </w:p>
    <w:p w14:paraId="19C50717" w14:textId="77777777" w:rsidR="00036082" w:rsidRPr="00036082" w:rsidRDefault="00036082" w:rsidP="00036082">
      <w:pPr>
        <w:spacing w:before="100" w:beforeAutospacing="1" w:after="0"/>
        <w:rPr>
          <w:rFonts w:ascii="Times New Roman" w:eastAsia="Times New Roman" w:hAnsi="Times New Roman" w:cs="Times New Roman"/>
          <w:color w:val="4472C4" w:themeColor="accent1"/>
          <w:sz w:val="24"/>
          <w:szCs w:val="24"/>
          <w:lang w:eastAsia="es-CL"/>
        </w:rPr>
      </w:pPr>
      <w:r w:rsidRPr="00036082">
        <w:rPr>
          <w:rFonts w:ascii="Times New Roman" w:eastAsia="Times New Roman" w:hAnsi="Times New Roman" w:cs="Times New Roman"/>
          <w:b/>
          <w:bCs/>
          <w:color w:val="4472C4" w:themeColor="accent1"/>
          <w:sz w:val="24"/>
          <w:szCs w:val="24"/>
          <w:bdr w:val="none" w:sz="0" w:space="0" w:color="auto" w:frame="1"/>
          <w:lang w:eastAsia="es-CL"/>
        </w:rPr>
        <w:t>3. La Reforma Estructural bajo el Papa Francisco</w:t>
      </w:r>
    </w:p>
    <w:p w14:paraId="36ADAE22"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(Diapositiva 4: La rendición de cuentas de la jerarquía)</w:t>
      </w:r>
    </w:p>
    <w:p w14:paraId="3FFE31B5"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A pesar de este avance, la crisis demostró que castigar al </w:t>
      </w:r>
      <w:bookmarkStart w:id="0" w:name="_GoBack"/>
      <w:bookmarkEnd w:id="0"/>
      <w:r w:rsidRPr="00036082">
        <w:rPr>
          <w:rFonts w:ascii="Times New Roman" w:eastAsia="Times New Roman" w:hAnsi="Times New Roman" w:cs="Times New Roman"/>
          <w:color w:val="1F1F1F"/>
          <w:sz w:val="24"/>
          <w:szCs w:val="24"/>
          <w:lang w:eastAsia="es-CL"/>
        </w:rPr>
        <w:t xml:space="preserve">abusador no bastaba si los superiores seguían encubriendo. Entramos así a la fase de responsabilidad institucional. En 2016, el Papa Francisco promulga el </w:t>
      </w:r>
      <w:r w:rsidRPr="00036082">
        <w:rPr>
          <w:rFonts w:ascii="Times New Roman" w:eastAsia="Times New Roman" w:hAnsi="Times New Roman" w:cs="Times New Roman"/>
          <w:i/>
          <w:iCs/>
          <w:color w:val="1F1F1F"/>
          <w:sz w:val="24"/>
          <w:szCs w:val="24"/>
          <w:bdr w:val="none" w:sz="0" w:space="0" w:color="auto" w:frame="1"/>
          <w:lang w:eastAsia="es-CL"/>
        </w:rPr>
        <w:t>Motu proprio</w:t>
      </w:r>
      <w:r w:rsidRPr="00036082">
        <w:rPr>
          <w:rFonts w:ascii="Times New Roman" w:eastAsia="Times New Roman" w:hAnsi="Times New Roman" w:cs="Times New Roman"/>
          <w:color w:val="1F1F1F"/>
          <w:sz w:val="24"/>
          <w:szCs w:val="24"/>
          <w:lang w:eastAsia="es-CL"/>
        </w:rPr>
        <w:t xml:space="preserve"> titulado </w:t>
      </w:r>
      <w:r w:rsidRPr="00036082">
        <w:rPr>
          <w:rFonts w:ascii="Times New Roman" w:eastAsia="Times New Roman" w:hAnsi="Times New Roman" w:cs="Times New Roman"/>
          <w:i/>
          <w:iCs/>
          <w:color w:val="1F1F1F"/>
          <w:sz w:val="24"/>
          <w:szCs w:val="24"/>
          <w:bdr w:val="none" w:sz="0" w:space="0" w:color="auto" w:frame="1"/>
          <w:lang w:eastAsia="es-CL"/>
        </w:rPr>
        <w:t>Como una madre amorosa</w:t>
      </w:r>
      <w:r w:rsidRPr="00036082">
        <w:rPr>
          <w:rFonts w:ascii="Times New Roman" w:eastAsia="Times New Roman" w:hAnsi="Times New Roman" w:cs="Times New Roman"/>
          <w:color w:val="1F1F1F"/>
          <w:sz w:val="24"/>
          <w:szCs w:val="24"/>
          <w:lang w:eastAsia="es-CL"/>
        </w:rPr>
        <w:t>. Desde la ética de la responsabilidad, este documento es vital porque decreta que un obispo o superior religioso puede ser removido de su cargo legítimamente si se demuestra negligencia en la gestión de casos de abuso. El encubrimiento u omisión pasa a ser sancionado explícitamente.</w:t>
      </w:r>
    </w:p>
    <w:p w14:paraId="15C5C10D"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 xml:space="preserve">(Diapositiva 5: Vos </w:t>
      </w:r>
      <w:proofErr w:type="spellStart"/>
      <w:r w:rsidRPr="00036082">
        <w:rPr>
          <w:rFonts w:ascii="Times New Roman" w:eastAsia="Times New Roman" w:hAnsi="Times New Roman" w:cs="Times New Roman"/>
          <w:i/>
          <w:iCs/>
          <w:color w:val="1F1F1F"/>
          <w:sz w:val="24"/>
          <w:szCs w:val="24"/>
          <w:bdr w:val="none" w:sz="0" w:space="0" w:color="auto" w:frame="1"/>
          <w:lang w:eastAsia="es-CL"/>
        </w:rPr>
        <w:t>estis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lux </w:t>
      </w:r>
      <w:proofErr w:type="spellStart"/>
      <w:r w:rsidRPr="00036082">
        <w:rPr>
          <w:rFonts w:ascii="Times New Roman" w:eastAsia="Times New Roman" w:hAnsi="Times New Roman" w:cs="Times New Roman"/>
          <w:i/>
          <w:iCs/>
          <w:color w:val="1F1F1F"/>
          <w:sz w:val="24"/>
          <w:szCs w:val="24"/>
          <w:bdr w:val="none" w:sz="0" w:space="0" w:color="auto" w:frame="1"/>
          <w:lang w:eastAsia="es-CL"/>
        </w:rPr>
        <w:t>mundi</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y el fin del secreto pontificio)</w:t>
      </w:r>
    </w:p>
    <w:p w14:paraId="5E8BD076"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bdr w:val="none" w:sz="0" w:space="0" w:color="auto" w:frame="1"/>
          <w:lang w:eastAsia="es-CL"/>
        </w:rPr>
        <w:t xml:space="preserve">Llegamos así a mayo de 2019, con la promulgación de </w:t>
      </w:r>
      <w:r w:rsidRPr="00036082">
        <w:rPr>
          <w:rFonts w:ascii="Times New Roman" w:eastAsia="Times New Roman" w:hAnsi="Times New Roman" w:cs="Times New Roman"/>
          <w:i/>
          <w:iCs/>
          <w:color w:val="1F1F1F"/>
          <w:sz w:val="24"/>
          <w:szCs w:val="24"/>
          <w:bdr w:val="none" w:sz="0" w:space="0" w:color="auto" w:frame="1"/>
          <w:lang w:eastAsia="es-CL"/>
        </w:rPr>
        <w:t xml:space="preserve">Vos </w:t>
      </w:r>
      <w:proofErr w:type="spellStart"/>
      <w:r w:rsidRPr="00036082">
        <w:rPr>
          <w:rFonts w:ascii="Times New Roman" w:eastAsia="Times New Roman" w:hAnsi="Times New Roman" w:cs="Times New Roman"/>
          <w:i/>
          <w:iCs/>
          <w:color w:val="1F1F1F"/>
          <w:sz w:val="24"/>
          <w:szCs w:val="24"/>
          <w:bdr w:val="none" w:sz="0" w:space="0" w:color="auto" w:frame="1"/>
          <w:lang w:eastAsia="es-CL"/>
        </w:rPr>
        <w:t>estis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lux </w:t>
      </w:r>
      <w:proofErr w:type="spellStart"/>
      <w:r w:rsidRPr="00036082">
        <w:rPr>
          <w:rFonts w:ascii="Times New Roman" w:eastAsia="Times New Roman" w:hAnsi="Times New Roman" w:cs="Times New Roman"/>
          <w:i/>
          <w:iCs/>
          <w:color w:val="1F1F1F"/>
          <w:sz w:val="24"/>
          <w:szCs w:val="24"/>
          <w:bdr w:val="none" w:sz="0" w:space="0" w:color="auto" w:frame="1"/>
          <w:lang w:eastAsia="es-CL"/>
        </w:rPr>
        <w:t>mundi</w:t>
      </w:r>
      <w:proofErr w:type="spellEnd"/>
      <w:r w:rsidRPr="00036082">
        <w:rPr>
          <w:rFonts w:ascii="Times New Roman" w:eastAsia="Times New Roman" w:hAnsi="Times New Roman" w:cs="Times New Roman"/>
          <w:color w:val="1F1F1F"/>
          <w:sz w:val="24"/>
          <w:szCs w:val="24"/>
          <w:bdr w:val="none" w:sz="0" w:space="0" w:color="auto" w:frame="1"/>
          <w:lang w:eastAsia="es-CL"/>
        </w:rPr>
        <w:t xml:space="preserve"> (</w:t>
      </w:r>
      <w:r w:rsidRPr="00036082">
        <w:rPr>
          <w:rFonts w:ascii="Times New Roman" w:eastAsia="Times New Roman" w:hAnsi="Times New Roman" w:cs="Times New Roman"/>
          <w:i/>
          <w:iCs/>
          <w:color w:val="1F1F1F"/>
          <w:sz w:val="24"/>
          <w:szCs w:val="24"/>
          <w:bdr w:val="none" w:sz="0" w:space="0" w:color="auto" w:frame="1"/>
          <w:lang w:eastAsia="es-CL"/>
        </w:rPr>
        <w:t>Ustedes son la luz del mundo</w:t>
      </w:r>
      <w:r w:rsidRPr="00036082">
        <w:rPr>
          <w:rFonts w:ascii="Times New Roman" w:eastAsia="Times New Roman" w:hAnsi="Times New Roman" w:cs="Times New Roman"/>
          <w:color w:val="1F1F1F"/>
          <w:sz w:val="24"/>
          <w:szCs w:val="24"/>
          <w:bdr w:val="none" w:sz="0" w:space="0" w:color="auto" w:frame="1"/>
          <w:lang w:eastAsia="es-CL"/>
        </w:rPr>
        <w:t>), descrito como uno de los documentos más importantes del pontificado en el combate de esta crisis. Esta carta apostólica establece, a nivel universal, procedimientos dirigidos a prevenir y sancionar estos crímenes que traicionan la confianza de los fieles.</w:t>
      </w:r>
      <w:r w:rsidRPr="00036082">
        <w:rPr>
          <w:rFonts w:ascii="Times New Roman" w:eastAsia="Times New Roman" w:hAnsi="Times New Roman" w:cs="Times New Roman"/>
          <w:color w:val="1F1F1F"/>
          <w:sz w:val="24"/>
          <w:szCs w:val="24"/>
          <w:lang w:eastAsia="es-CL"/>
        </w:rPr>
        <w:t xml:space="preserve"> </w:t>
      </w:r>
    </w:p>
    <w:p w14:paraId="34C9164F"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Desde la moral de la persona y el derecho procesal, </w:t>
      </w:r>
      <w:r w:rsidRPr="00036082">
        <w:rPr>
          <w:rFonts w:ascii="Times New Roman" w:eastAsia="Times New Roman" w:hAnsi="Times New Roman" w:cs="Times New Roman"/>
          <w:i/>
          <w:iCs/>
          <w:color w:val="1F1F1F"/>
          <w:sz w:val="24"/>
          <w:szCs w:val="24"/>
          <w:bdr w:val="none" w:sz="0" w:space="0" w:color="auto" w:frame="1"/>
          <w:lang w:eastAsia="es-CL"/>
        </w:rPr>
        <w:t xml:space="preserve">Vos </w:t>
      </w:r>
      <w:proofErr w:type="spellStart"/>
      <w:r w:rsidRPr="00036082">
        <w:rPr>
          <w:rFonts w:ascii="Times New Roman" w:eastAsia="Times New Roman" w:hAnsi="Times New Roman" w:cs="Times New Roman"/>
          <w:i/>
          <w:iCs/>
          <w:color w:val="1F1F1F"/>
          <w:sz w:val="24"/>
          <w:szCs w:val="24"/>
          <w:bdr w:val="none" w:sz="0" w:space="0" w:color="auto" w:frame="1"/>
          <w:lang w:eastAsia="es-CL"/>
        </w:rPr>
        <w:t>estis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lux </w:t>
      </w:r>
      <w:proofErr w:type="spellStart"/>
      <w:r w:rsidRPr="00036082">
        <w:rPr>
          <w:rFonts w:ascii="Times New Roman" w:eastAsia="Times New Roman" w:hAnsi="Times New Roman" w:cs="Times New Roman"/>
          <w:i/>
          <w:iCs/>
          <w:color w:val="1F1F1F"/>
          <w:sz w:val="24"/>
          <w:szCs w:val="24"/>
          <w:bdr w:val="none" w:sz="0" w:space="0" w:color="auto" w:frame="1"/>
          <w:lang w:eastAsia="es-CL"/>
        </w:rPr>
        <w:t>mundi</w:t>
      </w:r>
      <w:proofErr w:type="spellEnd"/>
      <w:r w:rsidRPr="00036082">
        <w:rPr>
          <w:rFonts w:ascii="Times New Roman" w:eastAsia="Times New Roman" w:hAnsi="Times New Roman" w:cs="Times New Roman"/>
          <w:color w:val="1F1F1F"/>
          <w:sz w:val="24"/>
          <w:szCs w:val="24"/>
          <w:lang w:eastAsia="es-CL"/>
        </w:rPr>
        <w:t xml:space="preserve"> introduce dos mandatos revolucionarios:</w:t>
      </w:r>
    </w:p>
    <w:p w14:paraId="2169AD91" w14:textId="77777777" w:rsidR="00036082" w:rsidRPr="00036082" w:rsidRDefault="00036082" w:rsidP="00036082">
      <w:pPr>
        <w:numPr>
          <w:ilvl w:val="0"/>
          <w:numId w:val="1"/>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b/>
          <w:bCs/>
          <w:color w:val="1F1F1F"/>
          <w:sz w:val="24"/>
          <w:szCs w:val="24"/>
          <w:bdr w:val="none" w:sz="0" w:space="0" w:color="auto" w:frame="1"/>
          <w:lang w:eastAsia="es-CL"/>
        </w:rPr>
        <w:t>Obligación de denuncia:</w:t>
      </w:r>
      <w:r w:rsidRPr="00036082">
        <w:rPr>
          <w:rFonts w:ascii="Times New Roman" w:eastAsia="Times New Roman" w:hAnsi="Times New Roman" w:cs="Times New Roman"/>
          <w:color w:val="1F1F1F"/>
          <w:sz w:val="24"/>
          <w:szCs w:val="24"/>
          <w:bdr w:val="none" w:sz="0" w:space="0" w:color="auto" w:frame="1"/>
          <w:lang w:eastAsia="es-CL"/>
        </w:rPr>
        <w:t xml:space="preserve"> Exige a clérigos, religiosos y religiosas denunciar los actos abusivos ante las autoridades eclesiásticas pertinentes.</w:t>
      </w:r>
      <w:r w:rsidRPr="00036082">
        <w:rPr>
          <w:rFonts w:ascii="Times New Roman" w:eastAsia="Times New Roman" w:hAnsi="Times New Roman" w:cs="Times New Roman"/>
          <w:color w:val="1F1F1F"/>
          <w:sz w:val="24"/>
          <w:szCs w:val="24"/>
          <w:lang w:eastAsia="es-CL"/>
        </w:rPr>
        <w:t xml:space="preserve"> </w:t>
      </w:r>
    </w:p>
    <w:p w14:paraId="6E34577C" w14:textId="77777777" w:rsidR="00036082" w:rsidRPr="00036082" w:rsidRDefault="00036082" w:rsidP="00036082">
      <w:pPr>
        <w:numPr>
          <w:ilvl w:val="0"/>
          <w:numId w:val="1"/>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b/>
          <w:bCs/>
          <w:color w:val="1F1F1F"/>
          <w:sz w:val="24"/>
          <w:szCs w:val="24"/>
          <w:bdr w:val="none" w:sz="0" w:space="0" w:color="auto" w:frame="1"/>
          <w:lang w:eastAsia="es-CL"/>
        </w:rPr>
        <w:t>Eliminación del Secreto Pontificio:</w:t>
      </w:r>
      <w:r w:rsidRPr="00036082">
        <w:rPr>
          <w:rFonts w:ascii="Times New Roman" w:eastAsia="Times New Roman" w:hAnsi="Times New Roman" w:cs="Times New Roman"/>
          <w:color w:val="1F1F1F"/>
          <w:sz w:val="24"/>
          <w:szCs w:val="24"/>
          <w:bdr w:val="none" w:sz="0" w:space="0" w:color="auto" w:frame="1"/>
          <w:lang w:eastAsia="es-CL"/>
        </w:rPr>
        <w:t xml:space="preserve"> El texto determina que el secreto pontificio ya no opera para las causas de abuso sexual. Por lo tanto, no se le puede imponer ningún vínculo de silencio a la persona perjudicada, ni a los testigos, ni al denunciante. Esto destruyó la barrera de opacidad que impedía colaborar de manera efectiva con los tribunales civiles y el Estado.</w:t>
      </w:r>
      <w:r w:rsidRPr="00036082">
        <w:rPr>
          <w:rFonts w:ascii="Times New Roman" w:eastAsia="Times New Roman" w:hAnsi="Times New Roman" w:cs="Times New Roman"/>
          <w:color w:val="1F1F1F"/>
          <w:sz w:val="24"/>
          <w:szCs w:val="24"/>
          <w:lang w:eastAsia="es-CL"/>
        </w:rPr>
        <w:t xml:space="preserve"> </w:t>
      </w:r>
    </w:p>
    <w:p w14:paraId="690D18A5"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t xml:space="preserve">(Diapositiva 6: </w:t>
      </w:r>
      <w:proofErr w:type="spellStart"/>
      <w:r w:rsidRPr="00036082">
        <w:rPr>
          <w:rFonts w:ascii="Times New Roman" w:eastAsia="Times New Roman" w:hAnsi="Times New Roman" w:cs="Times New Roman"/>
          <w:i/>
          <w:iCs/>
          <w:color w:val="1F1F1F"/>
          <w:sz w:val="24"/>
          <w:szCs w:val="24"/>
          <w:bdr w:val="none" w:sz="0" w:space="0" w:color="auto" w:frame="1"/>
          <w:lang w:eastAsia="es-CL"/>
        </w:rPr>
        <w:t>Pascite</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Gregem</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Dei y el nuevo Libro VI)</w:t>
      </w:r>
    </w:p>
    <w:p w14:paraId="367761A9"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Finalmente, este andamiaje se consagra en 2021 con la Constitución Apostólica </w:t>
      </w:r>
      <w:proofErr w:type="spellStart"/>
      <w:r w:rsidRPr="00036082">
        <w:rPr>
          <w:rFonts w:ascii="Times New Roman" w:eastAsia="Times New Roman" w:hAnsi="Times New Roman" w:cs="Times New Roman"/>
          <w:i/>
          <w:iCs/>
          <w:color w:val="1F1F1F"/>
          <w:sz w:val="24"/>
          <w:szCs w:val="24"/>
          <w:bdr w:val="none" w:sz="0" w:space="0" w:color="auto" w:frame="1"/>
          <w:lang w:eastAsia="es-CL"/>
        </w:rPr>
        <w:t>Pascite</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Gregem</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Dei</w:t>
      </w:r>
      <w:r w:rsidRPr="00036082">
        <w:rPr>
          <w:rFonts w:ascii="Times New Roman" w:eastAsia="Times New Roman" w:hAnsi="Times New Roman" w:cs="Times New Roman"/>
          <w:color w:val="1F1F1F"/>
          <w:sz w:val="24"/>
          <w:szCs w:val="24"/>
          <w:lang w:eastAsia="es-CL"/>
        </w:rPr>
        <w:t>, la cual reforma el Libro VI del Código de Derecho Canónico. El derecho penal de la Iglesia se actualiza para considerar el abuso no solo como una infracción a las obligaciones de los clérigos, sino como un delito contra la vida, la dignidad y la libertad de la persona, extendiendo además la protección explícita a los adultos vulnerables.</w:t>
      </w:r>
    </w:p>
    <w:p w14:paraId="1CEA6391"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Como hemos visto, el Magisterio Universal ha tenido que reconstruir su andamiaje normativo para poner a la víctima, y no a la institución, en el centro del imperativo moral. Para analizar cómo este marco global aterrizó, chocó y transformó a nuestra Iglesia local, le doy el pase a mi compañero Osvaldo Mora."</w:t>
      </w:r>
    </w:p>
    <w:p w14:paraId="66FA7CFA" w14:textId="77777777" w:rsidR="00036082" w:rsidRPr="00036082" w:rsidRDefault="00036082" w:rsidP="00036082">
      <w:pPr>
        <w:spacing w:before="100" w:beforeAutospacing="1" w:after="0"/>
        <w:outlineLvl w:val="2"/>
        <w:rPr>
          <w:rFonts w:ascii="Times New Roman" w:eastAsia="Times New Roman" w:hAnsi="Times New Roman" w:cs="Times New Roman"/>
          <w:b/>
          <w:bCs/>
          <w:color w:val="1F1F1F"/>
          <w:sz w:val="27"/>
          <w:szCs w:val="27"/>
          <w:lang w:eastAsia="es-CL"/>
        </w:rPr>
      </w:pPr>
      <w:r w:rsidRPr="00036082">
        <w:rPr>
          <w:rFonts w:ascii="Times New Roman" w:eastAsia="Times New Roman" w:hAnsi="Times New Roman" w:cs="Times New Roman"/>
          <w:b/>
          <w:bCs/>
          <w:color w:val="1F1F1F"/>
          <w:sz w:val="27"/>
          <w:szCs w:val="27"/>
          <w:lang w:eastAsia="es-CL"/>
        </w:rPr>
        <w:t>Fichas Bibliográficas de Apoyo (Formato APA 7ª Edición)</w:t>
      </w:r>
    </w:p>
    <w:p w14:paraId="329971B7" w14:textId="77777777" w:rsidR="00036082" w:rsidRPr="00036082" w:rsidRDefault="00036082" w:rsidP="00036082">
      <w:p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i/>
          <w:iCs/>
          <w:color w:val="1F1F1F"/>
          <w:sz w:val="24"/>
          <w:szCs w:val="24"/>
          <w:bdr w:val="none" w:sz="0" w:space="0" w:color="auto" w:frame="1"/>
          <w:lang w:eastAsia="es-CL"/>
        </w:rPr>
        <w:lastRenderedPageBreak/>
        <w:t>Material documentado para la integración directa a gestores de referencia y redacción del informe final del curso:</w:t>
      </w:r>
    </w:p>
    <w:p w14:paraId="43AC4CBA" w14:textId="77777777" w:rsidR="00036082" w:rsidRPr="00036082" w:rsidRDefault="00036082" w:rsidP="00036082">
      <w:pPr>
        <w:numPr>
          <w:ilvl w:val="0"/>
          <w:numId w:val="2"/>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Comisión UC para el Análisis de la Crisis de la Iglesia Católica en Chile. (2020). </w:t>
      </w:r>
      <w:r w:rsidRPr="00036082">
        <w:rPr>
          <w:rFonts w:ascii="Times New Roman" w:eastAsia="Times New Roman" w:hAnsi="Times New Roman" w:cs="Times New Roman"/>
          <w:i/>
          <w:iCs/>
          <w:color w:val="1F1F1F"/>
          <w:sz w:val="24"/>
          <w:szCs w:val="24"/>
          <w:bdr w:val="none" w:sz="0" w:space="0" w:color="auto" w:frame="1"/>
          <w:lang w:eastAsia="es-CL"/>
        </w:rPr>
        <w:t>Comprendiendo la crisis de la Iglesia en Chile: Documento de análisis</w:t>
      </w:r>
      <w:r w:rsidRPr="00036082">
        <w:rPr>
          <w:rFonts w:ascii="Times New Roman" w:eastAsia="Times New Roman" w:hAnsi="Times New Roman" w:cs="Times New Roman"/>
          <w:color w:val="1F1F1F"/>
          <w:sz w:val="24"/>
          <w:szCs w:val="24"/>
          <w:lang w:eastAsia="es-CL"/>
        </w:rPr>
        <w:t>. Pontificia Universidad Católica de Chile.</w:t>
      </w:r>
    </w:p>
    <w:p w14:paraId="44084DD7" w14:textId="77777777" w:rsidR="00036082" w:rsidRPr="00036082" w:rsidRDefault="00036082" w:rsidP="00036082">
      <w:pPr>
        <w:numPr>
          <w:ilvl w:val="0"/>
          <w:numId w:val="2"/>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Francisco, P. (2016). </w:t>
      </w:r>
      <w:r w:rsidRPr="00036082">
        <w:rPr>
          <w:rFonts w:ascii="Times New Roman" w:eastAsia="Times New Roman" w:hAnsi="Times New Roman" w:cs="Times New Roman"/>
          <w:i/>
          <w:iCs/>
          <w:color w:val="1F1F1F"/>
          <w:sz w:val="24"/>
          <w:szCs w:val="24"/>
          <w:bdr w:val="none" w:sz="0" w:space="0" w:color="auto" w:frame="1"/>
          <w:lang w:eastAsia="es-CL"/>
        </w:rPr>
        <w:t>Carta Apostólica en forma de «Motu Proprio» Como una madre amorosa</w:t>
      </w:r>
      <w:r w:rsidRPr="00036082">
        <w:rPr>
          <w:rFonts w:ascii="Times New Roman" w:eastAsia="Times New Roman" w:hAnsi="Times New Roman" w:cs="Times New Roman"/>
          <w:color w:val="1F1F1F"/>
          <w:sz w:val="24"/>
          <w:szCs w:val="24"/>
          <w:lang w:eastAsia="es-CL"/>
        </w:rPr>
        <w:t>. Tipografía Vaticana.</w:t>
      </w:r>
    </w:p>
    <w:p w14:paraId="0D9F1BE2" w14:textId="77777777" w:rsidR="00036082" w:rsidRPr="00036082" w:rsidRDefault="00036082" w:rsidP="00036082">
      <w:pPr>
        <w:numPr>
          <w:ilvl w:val="0"/>
          <w:numId w:val="2"/>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Francisco, P. (2019). </w:t>
      </w:r>
      <w:r w:rsidRPr="00036082">
        <w:rPr>
          <w:rFonts w:ascii="Times New Roman" w:eastAsia="Times New Roman" w:hAnsi="Times New Roman" w:cs="Times New Roman"/>
          <w:i/>
          <w:iCs/>
          <w:color w:val="1F1F1F"/>
          <w:sz w:val="24"/>
          <w:szCs w:val="24"/>
          <w:bdr w:val="none" w:sz="0" w:space="0" w:color="auto" w:frame="1"/>
          <w:lang w:eastAsia="es-CL"/>
        </w:rPr>
        <w:t xml:space="preserve">Carta Apostólica en forma de «Motu Proprio» Vos </w:t>
      </w:r>
      <w:proofErr w:type="spellStart"/>
      <w:r w:rsidRPr="00036082">
        <w:rPr>
          <w:rFonts w:ascii="Times New Roman" w:eastAsia="Times New Roman" w:hAnsi="Times New Roman" w:cs="Times New Roman"/>
          <w:i/>
          <w:iCs/>
          <w:color w:val="1F1F1F"/>
          <w:sz w:val="24"/>
          <w:szCs w:val="24"/>
          <w:bdr w:val="none" w:sz="0" w:space="0" w:color="auto" w:frame="1"/>
          <w:lang w:eastAsia="es-CL"/>
        </w:rPr>
        <w:t>estis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lux </w:t>
      </w:r>
      <w:proofErr w:type="spellStart"/>
      <w:r w:rsidRPr="00036082">
        <w:rPr>
          <w:rFonts w:ascii="Times New Roman" w:eastAsia="Times New Roman" w:hAnsi="Times New Roman" w:cs="Times New Roman"/>
          <w:i/>
          <w:iCs/>
          <w:color w:val="1F1F1F"/>
          <w:sz w:val="24"/>
          <w:szCs w:val="24"/>
          <w:bdr w:val="none" w:sz="0" w:space="0" w:color="auto" w:frame="1"/>
          <w:lang w:eastAsia="es-CL"/>
        </w:rPr>
        <w:t>mundi</w:t>
      </w:r>
      <w:proofErr w:type="spellEnd"/>
      <w:r w:rsidRPr="00036082">
        <w:rPr>
          <w:rFonts w:ascii="Times New Roman" w:eastAsia="Times New Roman" w:hAnsi="Times New Roman" w:cs="Times New Roman"/>
          <w:color w:val="1F1F1F"/>
          <w:sz w:val="24"/>
          <w:szCs w:val="24"/>
          <w:lang w:eastAsia="es-CL"/>
        </w:rPr>
        <w:t>. Tipografía Vaticana.</w:t>
      </w:r>
    </w:p>
    <w:p w14:paraId="2BFD5A5C" w14:textId="77777777" w:rsidR="00036082" w:rsidRPr="00036082" w:rsidRDefault="00036082" w:rsidP="00036082">
      <w:pPr>
        <w:numPr>
          <w:ilvl w:val="0"/>
          <w:numId w:val="2"/>
        </w:numPr>
        <w:spacing w:before="100" w:beforeAutospacing="1" w:after="0"/>
        <w:rPr>
          <w:rFonts w:ascii="Times New Roman" w:eastAsia="Times New Roman" w:hAnsi="Times New Roman" w:cs="Times New Roman"/>
          <w:color w:val="1F1F1F"/>
          <w:sz w:val="24"/>
          <w:szCs w:val="24"/>
          <w:lang w:eastAsia="es-CL"/>
        </w:rPr>
      </w:pPr>
      <w:r w:rsidRPr="00036082">
        <w:rPr>
          <w:rFonts w:ascii="Times New Roman" w:eastAsia="Times New Roman" w:hAnsi="Times New Roman" w:cs="Times New Roman"/>
          <w:color w:val="1F1F1F"/>
          <w:sz w:val="24"/>
          <w:szCs w:val="24"/>
          <w:lang w:eastAsia="es-CL"/>
        </w:rPr>
        <w:t xml:space="preserve">Juan Pablo II, P. (2001). </w:t>
      </w:r>
      <w:r w:rsidRPr="00036082">
        <w:rPr>
          <w:rFonts w:ascii="Times New Roman" w:eastAsia="Times New Roman" w:hAnsi="Times New Roman" w:cs="Times New Roman"/>
          <w:i/>
          <w:iCs/>
          <w:color w:val="1F1F1F"/>
          <w:sz w:val="24"/>
          <w:szCs w:val="24"/>
          <w:bdr w:val="none" w:sz="0" w:space="0" w:color="auto" w:frame="1"/>
          <w:lang w:eastAsia="es-CL"/>
        </w:rPr>
        <w:t xml:space="preserve">Carta Apostólica en forma de «Motu Proprio» </w:t>
      </w:r>
      <w:proofErr w:type="spellStart"/>
      <w:r w:rsidRPr="00036082">
        <w:rPr>
          <w:rFonts w:ascii="Times New Roman" w:eastAsia="Times New Roman" w:hAnsi="Times New Roman" w:cs="Times New Roman"/>
          <w:i/>
          <w:iCs/>
          <w:color w:val="1F1F1F"/>
          <w:sz w:val="24"/>
          <w:szCs w:val="24"/>
          <w:bdr w:val="none" w:sz="0" w:space="0" w:color="auto" w:frame="1"/>
          <w:lang w:eastAsia="es-CL"/>
        </w:rPr>
        <w:t>Sacramentorum</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w:t>
      </w:r>
      <w:proofErr w:type="spellStart"/>
      <w:r w:rsidRPr="00036082">
        <w:rPr>
          <w:rFonts w:ascii="Times New Roman" w:eastAsia="Times New Roman" w:hAnsi="Times New Roman" w:cs="Times New Roman"/>
          <w:i/>
          <w:iCs/>
          <w:color w:val="1F1F1F"/>
          <w:sz w:val="24"/>
          <w:szCs w:val="24"/>
          <w:bdr w:val="none" w:sz="0" w:space="0" w:color="auto" w:frame="1"/>
          <w:lang w:eastAsia="es-CL"/>
        </w:rPr>
        <w:t>Sanctitatis</w:t>
      </w:r>
      <w:proofErr w:type="spellEnd"/>
      <w:r w:rsidRPr="00036082">
        <w:rPr>
          <w:rFonts w:ascii="Times New Roman" w:eastAsia="Times New Roman" w:hAnsi="Times New Roman" w:cs="Times New Roman"/>
          <w:i/>
          <w:iCs/>
          <w:color w:val="1F1F1F"/>
          <w:sz w:val="24"/>
          <w:szCs w:val="24"/>
          <w:bdr w:val="none" w:sz="0" w:space="0" w:color="auto" w:frame="1"/>
          <w:lang w:eastAsia="es-CL"/>
        </w:rPr>
        <w:t xml:space="preserve"> Tutela</w:t>
      </w:r>
      <w:r w:rsidRPr="00036082">
        <w:rPr>
          <w:rFonts w:ascii="Times New Roman" w:eastAsia="Times New Roman" w:hAnsi="Times New Roman" w:cs="Times New Roman"/>
          <w:color w:val="1F1F1F"/>
          <w:sz w:val="24"/>
          <w:szCs w:val="24"/>
          <w:lang w:eastAsia="es-CL"/>
        </w:rPr>
        <w:t xml:space="preserve"> (actualizada por Benedicto XVI, 2010). Tipografía Vaticana.</w:t>
      </w:r>
    </w:p>
    <w:p w14:paraId="31804A2C" w14:textId="77777777" w:rsidR="00423C8C" w:rsidRDefault="00423C8C" w:rsidP="00036082"/>
    <w:sectPr w:rsidR="00423C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566F6B"/>
    <w:multiLevelType w:val="multilevel"/>
    <w:tmpl w:val="537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1C3E88"/>
    <w:multiLevelType w:val="multilevel"/>
    <w:tmpl w:val="2DDE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82"/>
    <w:rsid w:val="00036082"/>
    <w:rsid w:val="00423C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1CC5"/>
  <w15:chartTrackingRefBased/>
  <w15:docId w15:val="{2B81570A-D6AF-4C1E-8093-333B8BC7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73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909</Words>
  <Characters>5000</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2026-06-18T02:07:00Z</dcterms:created>
  <dcterms:modified xsi:type="dcterms:W3CDTF">2026-06-18T02:09:00Z</dcterms:modified>
</cp:coreProperties>
</file>