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9D70" w14:textId="268396F8" w:rsidR="00D0478E" w:rsidRDefault="00470EF4">
      <w:pPr>
        <w:rPr>
          <w:rFonts w:ascii="Arial" w:eastAsia="Arial" w:hAnsi="Arial" w:cs="Arial"/>
          <w:b/>
          <w:bCs/>
          <w:sz w:val="26"/>
          <w:szCs w:val="26"/>
        </w:rPr>
      </w:pPr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Vos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estis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lux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mundi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>: Origen y contexto (2019)</w:t>
      </w:r>
    </w:p>
    <w:p w14:paraId="4C1889DD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📅 Promulgado por el Papa Francisco el 9 de mayo de 2019</w:t>
      </w:r>
    </w:p>
    <w:p w14:paraId="646DC357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⚡ Contexto: Cumbre en el Vaticano sobre la Protección de Menores (febrero 2019)</w:t>
      </w:r>
    </w:p>
    <w:p w14:paraId="61EBDB90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🎯 Objetivo central: Establecer mecanismos de denuncia y responsabilidad de los obispos</w:t>
      </w:r>
    </w:p>
    <w:p w14:paraId="4D948CEE" w14:textId="5085248F" w:rsidR="00470EF4" w:rsidRPr="005B6A15" w:rsidRDefault="00470EF4" w:rsidP="00470EF4">
      <w:pPr>
        <w:rPr>
          <w:rFonts w:ascii="Arial" w:eastAsia="Arial" w:hAnsi="Arial" w:cs="Arial"/>
          <w:sz w:val="19"/>
          <w:szCs w:val="19"/>
        </w:rPr>
      </w:pPr>
      <w:r w:rsidRPr="005B6A15">
        <w:rPr>
          <w:rFonts w:ascii="Arial" w:eastAsia="Arial" w:hAnsi="Arial" w:cs="Arial"/>
          <w:sz w:val="19"/>
          <w:szCs w:val="19"/>
        </w:rPr>
        <w:t>🌍 Alcance: Universal (aplica a toda la Iglesia Latina y Orientales)</w:t>
      </w:r>
    </w:p>
    <w:p w14:paraId="3B78D72D" w14:textId="2482ED27" w:rsidR="00470EF4" w:rsidRDefault="00470EF4" w:rsidP="00470EF4">
      <w:pPr>
        <w:rPr>
          <w:rFonts w:ascii="Arial" w:eastAsia="Arial" w:hAnsi="Arial" w:cs="Arial"/>
          <w:b/>
          <w:bCs/>
          <w:sz w:val="26"/>
          <w:szCs w:val="26"/>
        </w:rPr>
      </w:pPr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Las tres grandes novedades de Vos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estis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lux </w:t>
      </w:r>
      <w:r>
        <w:rPr>
          <w:rFonts w:ascii="Arial" w:eastAsia="Arial" w:hAnsi="Arial" w:cs="Arial"/>
          <w:b/>
          <w:bCs/>
          <w:sz w:val="26"/>
          <w:szCs w:val="26"/>
        </w:rPr>
        <w:t>mundo</w:t>
      </w:r>
    </w:p>
    <w:p w14:paraId="49A941C6" w14:textId="5FA32212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①</w:t>
      </w:r>
      <w:r w:rsidR="005B6A15">
        <w:rPr>
          <w:rFonts w:ascii="Arial" w:eastAsia="Arial" w:hAnsi="Arial" w:cs="Arial"/>
          <w:b/>
          <w:bCs/>
          <w:sz w:val="19"/>
          <w:szCs w:val="19"/>
        </w:rPr>
        <w:t xml:space="preserve"> </w:t>
      </w:r>
      <w:r w:rsidRPr="005B6A15">
        <w:rPr>
          <w:rFonts w:ascii="Arial" w:eastAsia="Arial" w:hAnsi="Arial" w:cs="Arial"/>
          <w:b/>
          <w:bCs/>
          <w:sz w:val="19"/>
          <w:szCs w:val="19"/>
        </w:rPr>
        <w:t>RESPONSABILIDAD DE LOS OBISPOS: Se crean procedimientos específicos para investigar a obispos y superiores religiosos</w:t>
      </w:r>
    </w:p>
    <w:p w14:paraId="7D4D1966" w14:textId="25A192ED" w:rsidR="00470EF4" w:rsidRPr="005B6A15" w:rsidRDefault="00470EF4" w:rsidP="00470EF4">
      <w:pPr>
        <w:spacing w:after="80"/>
        <w:rPr>
          <w:rFonts w:ascii="Arial" w:eastAsia="Arial" w:hAnsi="Arial" w:cs="Arial"/>
          <w:sz w:val="19"/>
          <w:szCs w:val="19"/>
        </w:rPr>
      </w:pPr>
      <w:r w:rsidRPr="005B6A15">
        <w:rPr>
          <w:rFonts w:ascii="Arial" w:eastAsia="Arial" w:hAnsi="Arial" w:cs="Arial"/>
          <w:sz w:val="19"/>
          <w:szCs w:val="19"/>
        </w:rPr>
        <w:t>②</w:t>
      </w:r>
      <w:r w:rsidR="005B6A15">
        <w:rPr>
          <w:rFonts w:ascii="Arial" w:eastAsia="Arial" w:hAnsi="Arial" w:cs="Arial"/>
          <w:sz w:val="19"/>
          <w:szCs w:val="19"/>
        </w:rPr>
        <w:t xml:space="preserve"> </w:t>
      </w:r>
      <w:r w:rsidRPr="005B6A15">
        <w:rPr>
          <w:rFonts w:ascii="Arial" w:eastAsia="Arial" w:hAnsi="Arial" w:cs="Arial"/>
          <w:sz w:val="19"/>
          <w:szCs w:val="19"/>
        </w:rPr>
        <w:t>MECANISMOS DE DENUNCIA: Cada diócesis debe establecer sistemas accesibles para recibir denuncias (art. 2-3)</w:t>
      </w:r>
    </w:p>
    <w:p w14:paraId="2D958B47" w14:textId="0CB9D74C" w:rsidR="00470EF4" w:rsidRPr="005B6A15" w:rsidRDefault="00470EF4" w:rsidP="00470EF4">
      <w:pPr>
        <w:spacing w:after="80"/>
        <w:rPr>
          <w:rFonts w:ascii="Arial" w:eastAsia="Arial" w:hAnsi="Arial" w:cs="Arial"/>
          <w:sz w:val="19"/>
          <w:szCs w:val="19"/>
        </w:rPr>
      </w:pPr>
      <w:r w:rsidRPr="005B6A15">
        <w:rPr>
          <w:rFonts w:ascii="Arial" w:eastAsia="Arial" w:hAnsi="Arial" w:cs="Arial"/>
          <w:sz w:val="19"/>
          <w:szCs w:val="19"/>
        </w:rPr>
        <w:t>③</w:t>
      </w:r>
      <w:r w:rsidR="005B6A15">
        <w:rPr>
          <w:rFonts w:ascii="Arial" w:eastAsia="Arial" w:hAnsi="Arial" w:cs="Arial"/>
          <w:sz w:val="19"/>
          <w:szCs w:val="19"/>
        </w:rPr>
        <w:t xml:space="preserve"> </w:t>
      </w:r>
      <w:r w:rsidRPr="005B6A15">
        <w:rPr>
          <w:rFonts w:ascii="Arial" w:eastAsia="Arial" w:hAnsi="Arial" w:cs="Arial"/>
          <w:sz w:val="19"/>
          <w:szCs w:val="19"/>
        </w:rPr>
        <w:t>PROVINCIAS METROPOLITANAS: Los metropolitanos reciben rol investigador sobre obispos sufragáneos</w:t>
      </w:r>
    </w:p>
    <w:p w14:paraId="552DD111" w14:textId="63E22229" w:rsidR="00470EF4" w:rsidRPr="00470EF4" w:rsidRDefault="00470EF4" w:rsidP="00470EF4">
      <w:pPr>
        <w:spacing w:after="80"/>
      </w:pPr>
      <w:r w:rsidRPr="00470EF4">
        <w:rPr>
          <w:rFonts w:ascii="Arial" w:eastAsia="Arial" w:hAnsi="Arial" w:cs="Arial"/>
          <w:b/>
          <w:bCs/>
          <w:sz w:val="26"/>
          <w:szCs w:val="26"/>
        </w:rPr>
        <w:t>La Reforma de 2023: ¿Qué cambió?</w:t>
      </w:r>
    </w:p>
    <w:p w14:paraId="22B6A243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Versión original 2019: carácter experimental, 3 años de duración</w:t>
      </w:r>
    </w:p>
    <w:p w14:paraId="537BB0EA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Texto definitivo 2023: se hace PERMANENTE tras evaluación global</w:t>
      </w:r>
    </w:p>
    <w:p w14:paraId="4B3EF346" w14:textId="77777777" w:rsidR="00470EF4" w:rsidRPr="005B6A15" w:rsidRDefault="00470EF4" w:rsidP="00470EF4">
      <w:pPr>
        <w:spacing w:after="4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Principales ajustes en 2023:</w:t>
      </w:r>
    </w:p>
    <w:p w14:paraId="49079E58" w14:textId="77777777" w:rsidR="00470EF4" w:rsidRPr="005B6A15" w:rsidRDefault="00470EF4" w:rsidP="00470EF4">
      <w:pPr>
        <w:spacing w:after="40"/>
      </w:pPr>
      <w:r w:rsidRPr="005B6A15">
        <w:rPr>
          <w:rFonts w:ascii="Arial" w:eastAsia="Arial" w:hAnsi="Arial" w:cs="Arial"/>
          <w:sz w:val="19"/>
          <w:szCs w:val="19"/>
        </w:rPr>
        <w:t>✔ Mayor precisión en los plazos de investigación</w:t>
      </w:r>
    </w:p>
    <w:p w14:paraId="44526E9C" w14:textId="77777777" w:rsidR="00470EF4" w:rsidRPr="005B6A15" w:rsidRDefault="00470EF4" w:rsidP="00470EF4">
      <w:pPr>
        <w:spacing w:after="40"/>
      </w:pPr>
      <w:r w:rsidRPr="005B6A15">
        <w:rPr>
          <w:rFonts w:ascii="Arial" w:eastAsia="Arial" w:hAnsi="Arial" w:cs="Arial"/>
          <w:sz w:val="19"/>
          <w:szCs w:val="19"/>
        </w:rPr>
        <w:t>✔ Refuerzo de la protección al denunciante y testigos</w:t>
      </w:r>
    </w:p>
    <w:p w14:paraId="42BF2B5C" w14:textId="27EE6F9F" w:rsidR="00470EF4" w:rsidRPr="005B6A15" w:rsidRDefault="00470EF4" w:rsidP="00470EF4">
      <w:pPr>
        <w:rPr>
          <w:rFonts w:ascii="Arial" w:eastAsia="Arial" w:hAnsi="Arial" w:cs="Arial"/>
          <w:sz w:val="19"/>
          <w:szCs w:val="19"/>
        </w:rPr>
      </w:pPr>
      <w:r w:rsidRPr="005B6A15">
        <w:rPr>
          <w:rFonts w:ascii="Arial" w:eastAsia="Arial" w:hAnsi="Arial" w:cs="Arial"/>
          <w:sz w:val="19"/>
          <w:szCs w:val="19"/>
        </w:rPr>
        <w:t>✔ Aplicación explícita a las Iglesias Orientales Católicas</w:t>
      </w:r>
    </w:p>
    <w:p w14:paraId="05C2AD8E" w14:textId="7CD93F3D" w:rsidR="00470EF4" w:rsidRDefault="00470EF4" w:rsidP="00470EF4">
      <w:pPr>
        <w:rPr>
          <w:rFonts w:ascii="Arial" w:eastAsia="Arial" w:hAnsi="Arial" w:cs="Arial"/>
          <w:b/>
          <w:bCs/>
          <w:sz w:val="26"/>
          <w:szCs w:val="26"/>
        </w:rPr>
      </w:pP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Pascite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Gregem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Dei: La reforma del Derecho Penal Canónico (2021)</w:t>
      </w:r>
    </w:p>
    <w:p w14:paraId="6246E247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📅 Promulgado: 1 de junio de 2021 | Vigente: 8 diciembre 2021</w:t>
      </w:r>
    </w:p>
    <w:p w14:paraId="546397B5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📖 Reforma el Libro VI del Código de Derecho Canónico (CIC 1983)</w:t>
      </w:r>
    </w:p>
    <w:p w14:paraId="0BBFD366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⏳ Primera reforma integral del derecho penal canónico desde 1983</w:t>
      </w:r>
    </w:p>
    <w:p w14:paraId="764CB71A" w14:textId="013CE6E8" w:rsidR="00470EF4" w:rsidRPr="005B6A15" w:rsidRDefault="00470EF4" w:rsidP="00470EF4">
      <w:pPr>
        <w:rPr>
          <w:rFonts w:ascii="Arial" w:eastAsia="Arial" w:hAnsi="Arial" w:cs="Arial"/>
          <w:b/>
          <w:bCs/>
          <w:sz w:val="19"/>
          <w:szCs w:val="19"/>
        </w:rPr>
      </w:pPr>
      <w:r w:rsidRPr="005B6A15">
        <w:rPr>
          <w:rFonts w:ascii="Arial" w:eastAsia="Arial" w:hAnsi="Arial" w:cs="Arial"/>
          <w:b/>
          <w:bCs/>
          <w:sz w:val="19"/>
          <w:szCs w:val="19"/>
        </w:rPr>
        <w:t>🔴 Tipifica por primera vez conductas de abuso de autoridad y encubrimiento</w:t>
      </w:r>
    </w:p>
    <w:p w14:paraId="7FCE9B5C" w14:textId="6F08079D" w:rsidR="00470EF4" w:rsidRDefault="00470EF4" w:rsidP="00470EF4">
      <w:pPr>
        <w:rPr>
          <w:rFonts w:ascii="Arial" w:eastAsia="Arial" w:hAnsi="Arial" w:cs="Arial"/>
          <w:b/>
          <w:bCs/>
          <w:sz w:val="26"/>
          <w:szCs w:val="26"/>
        </w:rPr>
      </w:pPr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Nuevos delitos y penas en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Pascite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</w:t>
      </w:r>
      <w:proofErr w:type="spellStart"/>
      <w:r w:rsidRPr="00470EF4">
        <w:rPr>
          <w:rFonts w:ascii="Arial" w:eastAsia="Arial" w:hAnsi="Arial" w:cs="Arial"/>
          <w:b/>
          <w:bCs/>
          <w:sz w:val="26"/>
          <w:szCs w:val="26"/>
        </w:rPr>
        <w:t>Gregem</w:t>
      </w:r>
      <w:proofErr w:type="spellEnd"/>
      <w:r w:rsidRPr="00470EF4">
        <w:rPr>
          <w:rFonts w:ascii="Arial" w:eastAsia="Arial" w:hAnsi="Arial" w:cs="Arial"/>
          <w:b/>
          <w:bCs/>
          <w:sz w:val="26"/>
          <w:szCs w:val="26"/>
        </w:rPr>
        <w:t xml:space="preserve"> Dei</w:t>
      </w:r>
    </w:p>
    <w:p w14:paraId="48CA8DB0" w14:textId="77777777" w:rsidR="00470EF4" w:rsidRPr="005B6A15" w:rsidRDefault="00470EF4" w:rsidP="00470EF4">
      <w:pPr>
        <w:spacing w:after="60"/>
      </w:pPr>
      <w:r w:rsidRPr="005B6A15">
        <w:rPr>
          <w:rFonts w:ascii="Arial" w:eastAsia="Arial" w:hAnsi="Arial" w:cs="Arial"/>
          <w:sz w:val="19"/>
          <w:szCs w:val="19"/>
        </w:rPr>
        <w:t>🔴 Abuso sexual de menores y adultos vulnerables (can. 1398)</w:t>
      </w:r>
    </w:p>
    <w:p w14:paraId="1DAA6F08" w14:textId="77777777" w:rsidR="00470EF4" w:rsidRPr="005B6A15" w:rsidRDefault="00470EF4" w:rsidP="00470EF4">
      <w:pPr>
        <w:spacing w:after="60"/>
      </w:pPr>
      <w:r w:rsidRPr="005B6A15">
        <w:rPr>
          <w:rFonts w:ascii="Arial" w:eastAsia="Arial" w:hAnsi="Arial" w:cs="Arial"/>
          <w:sz w:val="19"/>
          <w:szCs w:val="19"/>
        </w:rPr>
        <w:t>🔴 Adquisición/posesión/difusión de pornografía de menores (can. 1398 §1,2)</w:t>
      </w:r>
    </w:p>
    <w:p w14:paraId="2E72546F" w14:textId="77777777" w:rsidR="00470EF4" w:rsidRPr="005B6A15" w:rsidRDefault="00470EF4" w:rsidP="00470EF4">
      <w:pPr>
        <w:spacing w:after="6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🔴 Encubrimiento por parte de superiores (can. 1389 y 1399)</w:t>
      </w:r>
    </w:p>
    <w:p w14:paraId="731DE795" w14:textId="77777777" w:rsidR="00470EF4" w:rsidRPr="005B6A15" w:rsidRDefault="00470EF4" w:rsidP="00470EF4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>🔴 Negligencia grave en el ejercicio del oficio (can. 1389)</w:t>
      </w:r>
    </w:p>
    <w:p w14:paraId="5D4A4759" w14:textId="77777777" w:rsidR="00470EF4" w:rsidRPr="005B6A15" w:rsidRDefault="00470EF4" w:rsidP="00470EF4">
      <w:pPr>
        <w:spacing w:after="6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PRINCIPIOS PENALES RENOVADOS:</w:t>
      </w:r>
    </w:p>
    <w:p w14:paraId="52D59BFF" w14:textId="1872F1FB" w:rsidR="005B6A15" w:rsidRPr="005B6A15" w:rsidRDefault="00470EF4" w:rsidP="00470EF4">
      <w:pPr>
        <w:rPr>
          <w:rFonts w:ascii="Arial" w:eastAsia="Arial" w:hAnsi="Arial" w:cs="Arial"/>
          <w:sz w:val="19"/>
          <w:szCs w:val="19"/>
        </w:rPr>
      </w:pPr>
      <w:r w:rsidRPr="005B6A15">
        <w:rPr>
          <w:rFonts w:ascii="Arial" w:eastAsia="Arial" w:hAnsi="Arial" w:cs="Arial"/>
          <w:sz w:val="19"/>
          <w:szCs w:val="19"/>
        </w:rPr>
        <w:t>✔ Proporcionalidad de la pena  ✔ Justicia restaurativa  ✔ Subsidiariedad</w:t>
      </w:r>
    </w:p>
    <w:p w14:paraId="307639DE" w14:textId="77777777" w:rsidR="005B6A15" w:rsidRDefault="005B6A15" w:rsidP="005B6A15">
      <w:pPr>
        <w:rPr>
          <w:rFonts w:ascii="Arial" w:hAnsi="Arial" w:cs="Arial"/>
          <w:b/>
          <w:bCs/>
          <w:sz w:val="26"/>
          <w:szCs w:val="26"/>
        </w:rPr>
      </w:pPr>
      <w:r w:rsidRPr="005B6A15">
        <w:rPr>
          <w:rFonts w:ascii="Arial" w:hAnsi="Arial" w:cs="Arial"/>
          <w:b/>
          <w:bCs/>
          <w:sz w:val="26"/>
          <w:szCs w:val="26"/>
        </w:rPr>
        <w:t>Síntesis: Dos documentos, un mismo compromiso</w:t>
      </w:r>
    </w:p>
    <w:p w14:paraId="26B1E9CF" w14:textId="77777777" w:rsidR="005B6A15" w:rsidRPr="005B6A15" w:rsidRDefault="005B6A15" w:rsidP="005B6A15">
      <w:pPr>
        <w:spacing w:after="80"/>
      </w:pPr>
      <w:r w:rsidRPr="005B6A15">
        <w:rPr>
          <w:rFonts w:ascii="Arial" w:eastAsia="Arial" w:hAnsi="Arial" w:cs="Arial"/>
          <w:sz w:val="19"/>
          <w:szCs w:val="19"/>
        </w:rPr>
        <w:t xml:space="preserve">Vos </w:t>
      </w:r>
      <w:proofErr w:type="spellStart"/>
      <w:r w:rsidRPr="005B6A15">
        <w:rPr>
          <w:rFonts w:ascii="Arial" w:eastAsia="Arial" w:hAnsi="Arial" w:cs="Arial"/>
          <w:sz w:val="19"/>
          <w:szCs w:val="19"/>
        </w:rPr>
        <w:t>estis</w:t>
      </w:r>
      <w:proofErr w:type="spellEnd"/>
      <w:r w:rsidRPr="005B6A15">
        <w:rPr>
          <w:rFonts w:ascii="Arial" w:eastAsia="Arial" w:hAnsi="Arial" w:cs="Arial"/>
          <w:sz w:val="19"/>
          <w:szCs w:val="19"/>
        </w:rPr>
        <w:t xml:space="preserve"> lux </w:t>
      </w:r>
      <w:proofErr w:type="spellStart"/>
      <w:r w:rsidRPr="005B6A15">
        <w:rPr>
          <w:rFonts w:ascii="Arial" w:eastAsia="Arial" w:hAnsi="Arial" w:cs="Arial"/>
          <w:sz w:val="19"/>
          <w:szCs w:val="19"/>
        </w:rPr>
        <w:t>mundi</w:t>
      </w:r>
      <w:proofErr w:type="spellEnd"/>
      <w:r w:rsidRPr="005B6A15">
        <w:rPr>
          <w:rFonts w:ascii="Arial" w:eastAsia="Arial" w:hAnsi="Arial" w:cs="Arial"/>
          <w:sz w:val="19"/>
          <w:szCs w:val="19"/>
        </w:rPr>
        <w:t xml:space="preserve"> → PROCEDIMIENTO: cómo denunciar e investigar</w:t>
      </w:r>
    </w:p>
    <w:p w14:paraId="126377AE" w14:textId="77777777" w:rsidR="005B6A15" w:rsidRPr="005B6A15" w:rsidRDefault="005B6A15" w:rsidP="005B6A15">
      <w:pPr>
        <w:spacing w:after="80"/>
      </w:pPr>
      <w:proofErr w:type="spellStart"/>
      <w:r w:rsidRPr="005B6A15">
        <w:rPr>
          <w:rFonts w:ascii="Arial" w:eastAsia="Arial" w:hAnsi="Arial" w:cs="Arial"/>
          <w:sz w:val="19"/>
          <w:szCs w:val="19"/>
        </w:rPr>
        <w:t>Pascite</w:t>
      </w:r>
      <w:proofErr w:type="spellEnd"/>
      <w:r w:rsidRPr="005B6A15"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 w:rsidRPr="005B6A15">
        <w:rPr>
          <w:rFonts w:ascii="Arial" w:eastAsia="Arial" w:hAnsi="Arial" w:cs="Arial"/>
          <w:sz w:val="19"/>
          <w:szCs w:val="19"/>
        </w:rPr>
        <w:t>Gregem</w:t>
      </w:r>
      <w:proofErr w:type="spellEnd"/>
      <w:r w:rsidRPr="005B6A15">
        <w:rPr>
          <w:rFonts w:ascii="Arial" w:eastAsia="Arial" w:hAnsi="Arial" w:cs="Arial"/>
          <w:sz w:val="19"/>
          <w:szCs w:val="19"/>
        </w:rPr>
        <w:t xml:space="preserve"> Dei → SANCIÓN: qué se castiga y cómo</w:t>
      </w:r>
    </w:p>
    <w:p w14:paraId="0CF2FAA6" w14:textId="77777777" w:rsidR="005B6A15" w:rsidRPr="005B6A15" w:rsidRDefault="005B6A15" w:rsidP="005B6A15">
      <w:pPr>
        <w:spacing w:after="80"/>
      </w:pPr>
      <w:r w:rsidRPr="005B6A15">
        <w:rPr>
          <w:rFonts w:ascii="Arial" w:eastAsia="Arial" w:hAnsi="Arial" w:cs="Arial"/>
          <w:b/>
          <w:bCs/>
          <w:sz w:val="19"/>
          <w:szCs w:val="19"/>
        </w:rPr>
        <w:t>Juntos forman el sistema: detección → investigación → sanción → reparación</w:t>
      </w:r>
    </w:p>
    <w:p w14:paraId="2680FC52" w14:textId="60865AC4" w:rsidR="005B6A15" w:rsidRPr="005B6A15" w:rsidRDefault="005B6A15" w:rsidP="005B6A15">
      <w:pPr>
        <w:rPr>
          <w:rFonts w:ascii="Arial" w:hAnsi="Arial" w:cs="Arial"/>
          <w:sz w:val="26"/>
          <w:szCs w:val="26"/>
        </w:rPr>
      </w:pPr>
      <w:r w:rsidRPr="005B6A15">
        <w:rPr>
          <w:rFonts w:ascii="Arial" w:eastAsia="Arial" w:hAnsi="Arial" w:cs="Arial"/>
          <w:b/>
          <w:bCs/>
          <w:sz w:val="19"/>
          <w:szCs w:val="19"/>
        </w:rPr>
        <w:t>Fundamento moral: dignidad de la persona + responsabilidad institucional</w:t>
      </w:r>
    </w:p>
    <w:p w14:paraId="73C71644" w14:textId="77777777" w:rsidR="005B6A15" w:rsidRPr="00470EF4" w:rsidRDefault="005B6A15" w:rsidP="00470EF4"/>
    <w:sectPr w:rsidR="005B6A15" w:rsidRPr="00470EF4" w:rsidSect="005B6A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F4"/>
    <w:rsid w:val="00410A63"/>
    <w:rsid w:val="00470EF4"/>
    <w:rsid w:val="005B6A15"/>
    <w:rsid w:val="00A21E65"/>
    <w:rsid w:val="00C403F3"/>
    <w:rsid w:val="00CB73FA"/>
    <w:rsid w:val="00D0478E"/>
    <w:rsid w:val="00D8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10380"/>
  <w15:chartTrackingRefBased/>
  <w15:docId w15:val="{C06F501B-BEA4-43EE-93D2-D7305517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Perez</dc:creator>
  <cp:keywords/>
  <dc:description/>
  <cp:lastModifiedBy>Hernan  Oswaldo Mora Barbecho</cp:lastModifiedBy>
  <cp:revision>2</cp:revision>
  <dcterms:created xsi:type="dcterms:W3CDTF">2026-06-22T16:04:00Z</dcterms:created>
  <dcterms:modified xsi:type="dcterms:W3CDTF">2026-06-22T16:04:00Z</dcterms:modified>
</cp:coreProperties>
</file>