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BF76C" w14:textId="77777777" w:rsidR="00405651" w:rsidRDefault="00000000">
      <w:pPr>
        <w:spacing w:after="40"/>
      </w:pPr>
      <w:proofErr w:type="spellStart"/>
      <w:r>
        <w:rPr>
          <w:b/>
          <w:bCs/>
          <w:color w:val="1B4F72"/>
          <w:sz w:val="40"/>
          <w:szCs w:val="40"/>
        </w:rPr>
        <w:t>MayaMind</w:t>
      </w:r>
      <w:proofErr w:type="spellEnd"/>
      <w:r>
        <w:rPr>
          <w:sz w:val="40"/>
          <w:szCs w:val="40"/>
        </w:rPr>
        <w:t xml:space="preserve">   </w:t>
      </w:r>
      <w:r>
        <w:rPr>
          <w:i/>
          <w:iCs/>
          <w:color w:val="2E86C1"/>
          <w:sz w:val="24"/>
          <w:szCs w:val="24"/>
        </w:rPr>
        <w:t>Your Ally at Home</w:t>
      </w:r>
    </w:p>
    <w:p w14:paraId="007FA38F" w14:textId="77777777" w:rsidR="00405651" w:rsidRDefault="00000000">
      <w:pPr>
        <w:pBdr>
          <w:bottom w:val="single" w:sz="8" w:space="1" w:color="2E86C1"/>
        </w:pBdr>
        <w:spacing w:after="160"/>
      </w:pPr>
      <w:r>
        <w:rPr>
          <w:b/>
          <w:bCs/>
          <w:color w:val="333333"/>
          <w:sz w:val="22"/>
          <w:szCs w:val="22"/>
        </w:rPr>
        <w:t xml:space="preserve">Executive </w:t>
      </w:r>
      <w:proofErr w:type="gramStart"/>
      <w:r>
        <w:rPr>
          <w:b/>
          <w:bCs/>
          <w:color w:val="333333"/>
          <w:sz w:val="22"/>
          <w:szCs w:val="22"/>
        </w:rPr>
        <w:t>Summary</w:t>
      </w:r>
      <w:r>
        <w:rPr>
          <w:color w:val="666666"/>
        </w:rPr>
        <w:t xml:space="preserve">  |</w:t>
      </w:r>
      <w:proofErr w:type="gramEnd"/>
      <w:r>
        <w:rPr>
          <w:color w:val="666666"/>
        </w:rPr>
        <w:t xml:space="preserve">  February </w:t>
      </w:r>
      <w:proofErr w:type="gramStart"/>
      <w:r>
        <w:rPr>
          <w:color w:val="666666"/>
        </w:rPr>
        <w:t>2026  |</w:t>
      </w:r>
      <w:proofErr w:type="gramEnd"/>
      <w:r>
        <w:rPr>
          <w:color w:val="666666"/>
        </w:rPr>
        <w:t xml:space="preserve">  Confidential</w:t>
      </w:r>
    </w:p>
    <w:p w14:paraId="3BB256B4" w14:textId="77777777" w:rsidR="00405651" w:rsidRDefault="00000000">
      <w:pPr>
        <w:spacing w:before="100" w:after="60"/>
      </w:pPr>
      <w:r>
        <w:rPr>
          <w:b/>
          <w:bCs/>
          <w:color w:val="1B4F72"/>
          <w:sz w:val="20"/>
          <w:szCs w:val="20"/>
        </w:rPr>
        <w:t>THE PROBLEM</w:t>
      </w:r>
    </w:p>
    <w:p w14:paraId="43B5023F" w14:textId="77777777" w:rsidR="00405651" w:rsidRDefault="00000000">
      <w:pPr>
        <w:spacing w:after="80" w:line="252" w:lineRule="auto"/>
      </w:pPr>
      <w:r>
        <w:rPr>
          <w:color w:val="333333"/>
        </w:rPr>
        <w:t>One in three U.S. seniors report feeling lonely, and only 28% of adults 75+ meet physical activity guidelines. Social isolation increases mortality risk by 29% and dementia risk by 45%—health impacts equivalent to smoking 15 cigarettes per day. The caregiver shortage is projected to grow 22% through 2032, and home health aides cost $25–30/hour, making regular in-person companionship financially prohibitive for most families. For rural seniors, these challenges are dramatically amplified by geographic isolation.</w:t>
      </w:r>
    </w:p>
    <w:p w14:paraId="1223FB70" w14:textId="77777777" w:rsidR="00405651" w:rsidRDefault="00000000">
      <w:pPr>
        <w:spacing w:before="80" w:after="60"/>
      </w:pPr>
      <w:r>
        <w:rPr>
          <w:b/>
          <w:bCs/>
          <w:color w:val="1B4F72"/>
          <w:sz w:val="20"/>
          <w:szCs w:val="20"/>
        </w:rPr>
        <w:t>THE SOLUTION</w:t>
      </w:r>
    </w:p>
    <w:p w14:paraId="0971B548" w14:textId="77777777" w:rsidR="00405651" w:rsidRDefault="00000000">
      <w:pPr>
        <w:spacing w:after="40" w:line="252" w:lineRule="auto"/>
      </w:pPr>
      <w:proofErr w:type="spellStart"/>
      <w:r>
        <w:rPr>
          <w:color w:val="333333"/>
        </w:rPr>
        <w:t>MayaMind</w:t>
      </w:r>
      <w:proofErr w:type="spellEnd"/>
      <w:r>
        <w:rPr>
          <w:color w:val="333333"/>
        </w:rPr>
        <w:t xml:space="preserve"> is an AI-powered companion and wellness platform for seniors, delivered entirely through a single iPad. </w:t>
      </w:r>
      <w:r>
        <w:rPr>
          <w:b/>
          <w:bCs/>
          <w:color w:val="333333"/>
        </w:rPr>
        <w:t>It combines a lifelike, emotionally responsive AI avatar with camera-based exercise coaching</w:t>
      </w:r>
      <w:r>
        <w:rPr>
          <w:color w:val="333333"/>
        </w:rPr>
        <w:t xml:space="preserve">—two capabilities no competitor offers together. The iPad’s front camera doubles as a “smart mirror,” showing seniors their own form with real-time coaching overlay. Pose estimation runs </w:t>
      </w:r>
      <w:proofErr w:type="gramStart"/>
      <w:r>
        <w:rPr>
          <w:color w:val="333333"/>
        </w:rPr>
        <w:t>on-device</w:t>
      </w:r>
      <w:proofErr w:type="gramEnd"/>
      <w:r>
        <w:rPr>
          <w:color w:val="333333"/>
        </w:rPr>
        <w:t>; video never leaves the home.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00405651" w14:paraId="185C3E58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6A444A78" w14:textId="77777777" w:rsidR="00405651" w:rsidRDefault="00000000">
            <w:pPr>
              <w:spacing w:after="30"/>
            </w:pPr>
            <w:r>
              <w:rPr>
                <w:b/>
                <w:bCs/>
                <w:color w:val="2E86C1"/>
              </w:rPr>
              <w:t>AI Companion</w:t>
            </w:r>
          </w:p>
          <w:p w14:paraId="58E9CA17" w14:textId="77777777" w:rsidR="00405651" w:rsidRDefault="00000000">
            <w:r>
              <w:rPr>
                <w:color w:val="333333"/>
                <w:sz w:val="16"/>
                <w:szCs w:val="16"/>
              </w:rPr>
              <w:t>Emotionally responsive avatar that adapts to mood, remembers life stories, and provides daily engagement through personalized content.</w:t>
            </w:r>
          </w:p>
        </w:tc>
        <w:tc>
          <w:tcPr>
            <w:tcW w:w="3480" w:type="dxa"/>
            <w:tcBorders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AAECC" w14:textId="77777777" w:rsidR="00405651" w:rsidRDefault="00000000">
            <w:pPr>
              <w:spacing w:after="30"/>
            </w:pPr>
            <w:r>
              <w:rPr>
                <w:b/>
                <w:bCs/>
                <w:color w:val="2E86C1"/>
              </w:rPr>
              <w:t>Exercise Coach</w:t>
            </w:r>
          </w:p>
          <w:p w14:paraId="7B1084CC" w14:textId="77777777" w:rsidR="00405651" w:rsidRDefault="00000000">
            <w:r>
              <w:rPr>
                <w:color w:val="333333"/>
                <w:sz w:val="16"/>
                <w:szCs w:val="16"/>
              </w:rPr>
              <w:t>iPad’s front camera creates a “smart mirror”—seniors see themselves exercising with real-time form overlay. Optional record-and-review shows progress over time.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3C38B42" w14:textId="77777777" w:rsidR="00405651" w:rsidRDefault="00000000">
            <w:pPr>
              <w:spacing w:after="30"/>
            </w:pPr>
            <w:r>
              <w:rPr>
                <w:b/>
                <w:bCs/>
                <w:color w:val="2E86C1"/>
              </w:rPr>
              <w:t>Family Bridge</w:t>
            </w:r>
          </w:p>
          <w:p w14:paraId="3FC23446" w14:textId="77777777" w:rsidR="00405651" w:rsidRDefault="00000000">
            <w:r>
              <w:rPr>
                <w:color w:val="333333"/>
                <w:sz w:val="16"/>
                <w:szCs w:val="16"/>
              </w:rPr>
              <w:t>Automated daily summaries keep adult children connected to their parent’s activities, mood, and exercise progress.</w:t>
            </w:r>
          </w:p>
        </w:tc>
      </w:tr>
    </w:tbl>
    <w:p w14:paraId="25D07270" w14:textId="77777777" w:rsidR="00405651" w:rsidRDefault="00000000">
      <w:pPr>
        <w:spacing w:before="100" w:after="60"/>
      </w:pPr>
      <w:r>
        <w:rPr>
          <w:b/>
          <w:bCs/>
          <w:color w:val="1B4F72"/>
          <w:sz w:val="20"/>
          <w:szCs w:val="20"/>
        </w:rPr>
        <w:t>ONE DEVICE. ZERO COMPLEXITY.</w:t>
      </w:r>
    </w:p>
    <w:p w14:paraId="48C2FC91" w14:textId="77777777" w:rsidR="00405651" w:rsidRDefault="00000000">
      <w:pPr>
        <w:spacing w:after="40" w:line="252" w:lineRule="auto"/>
      </w:pPr>
      <w:r>
        <w:rPr>
          <w:b/>
          <w:bCs/>
          <w:color w:val="333333"/>
        </w:rPr>
        <w:t xml:space="preserve">The entire </w:t>
      </w:r>
      <w:proofErr w:type="spellStart"/>
      <w:r>
        <w:rPr>
          <w:b/>
          <w:bCs/>
          <w:color w:val="333333"/>
        </w:rPr>
        <w:t>MayaMind</w:t>
      </w:r>
      <w:proofErr w:type="spellEnd"/>
      <w:r>
        <w:rPr>
          <w:b/>
          <w:bCs/>
          <w:color w:val="333333"/>
        </w:rPr>
        <w:t xml:space="preserve"> system is a single iPad (10th gen, $345)</w:t>
      </w:r>
      <w:r>
        <w:rPr>
          <w:color w:val="333333"/>
        </w:rPr>
        <w:t>—display, camera, microphone, speaker, and Neural Engine for pose estimation in one device. No Mac Mini, no external camera, no cabling. Setup takes 10 minutes. This represents a 65% hardware cost reduction from our original architecture, saving $130K–$150K per 200-unit institutional contract.</w:t>
      </w:r>
    </w:p>
    <w:p w14:paraId="7B602442" w14:textId="77777777" w:rsidR="00405651" w:rsidRDefault="00000000">
      <w:pPr>
        <w:spacing w:before="100" w:after="60"/>
      </w:pPr>
      <w:r>
        <w:rPr>
          <w:b/>
          <w:bCs/>
          <w:color w:val="1B4F72"/>
          <w:sz w:val="20"/>
          <w:szCs w:val="20"/>
        </w:rPr>
        <w:t>MARKET OPPORTUNITY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2610"/>
        <w:gridCol w:w="2610"/>
        <w:gridCol w:w="2610"/>
      </w:tblGrid>
      <w:tr w:rsidR="00405651" w14:paraId="6EEC109A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BF329" w14:textId="77777777" w:rsidR="00405651" w:rsidRDefault="00000000">
            <w:r>
              <w:rPr>
                <w:b/>
                <w:bCs/>
                <w:color w:val="FFFFFF"/>
                <w:sz w:val="16"/>
                <w:szCs w:val="16"/>
              </w:rPr>
              <w:t>TAM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C370D" w14:textId="77777777" w:rsidR="00405651" w:rsidRDefault="00000000">
            <w:r>
              <w:rPr>
                <w:b/>
                <w:bCs/>
                <w:color w:val="FFFFFF"/>
                <w:sz w:val="16"/>
                <w:szCs w:val="16"/>
              </w:rPr>
              <w:t>SAM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8A850" w14:textId="77777777" w:rsidR="00405651" w:rsidRDefault="00000000">
            <w:r>
              <w:rPr>
                <w:b/>
                <w:bCs/>
                <w:color w:val="FFFFFF"/>
                <w:sz w:val="16"/>
                <w:szCs w:val="16"/>
              </w:rPr>
              <w:t>Year 3 SOM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E06EB" w14:textId="77777777" w:rsidR="00405651" w:rsidRDefault="00000000">
            <w:r>
              <w:rPr>
                <w:b/>
                <w:bCs/>
                <w:color w:val="FFFFFF"/>
                <w:sz w:val="16"/>
                <w:szCs w:val="16"/>
              </w:rPr>
              <w:t>RHT Program</w:t>
            </w:r>
          </w:p>
        </w:tc>
      </w:tr>
      <w:tr w:rsidR="00405651" w14:paraId="3F01FC15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5DCBA" w14:textId="77777777" w:rsidR="00405651" w:rsidRDefault="00000000">
            <w:r>
              <w:rPr>
                <w:b/>
                <w:bCs/>
                <w:color w:val="333333"/>
                <w:sz w:val="16"/>
                <w:szCs w:val="16"/>
              </w:rPr>
              <w:t>$14.9B / year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1C448" w14:textId="77777777" w:rsidR="00405651" w:rsidRDefault="00000000">
            <w:r>
              <w:rPr>
                <w:b/>
                <w:bCs/>
                <w:color w:val="333333"/>
                <w:sz w:val="16"/>
                <w:szCs w:val="16"/>
              </w:rPr>
              <w:t>$4.27B / year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3C99C" w14:textId="77777777" w:rsidR="00405651" w:rsidRDefault="00000000">
            <w:r>
              <w:rPr>
                <w:b/>
                <w:bCs/>
                <w:color w:val="333333"/>
                <w:sz w:val="16"/>
                <w:szCs w:val="16"/>
              </w:rPr>
              <w:t>$2.9M–$6.7M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A3C24" w14:textId="77777777" w:rsidR="00405651" w:rsidRDefault="00000000">
            <w:r>
              <w:rPr>
                <w:b/>
                <w:bCs/>
                <w:color w:val="333333"/>
                <w:sz w:val="16"/>
                <w:szCs w:val="16"/>
              </w:rPr>
              <w:t>$50B over 5 years</w:t>
            </w:r>
          </w:p>
        </w:tc>
      </w:tr>
      <w:tr w:rsidR="00405651" w14:paraId="49E6E516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084A6" w14:textId="77777777" w:rsidR="00405651" w:rsidRDefault="00000000">
            <w:r>
              <w:rPr>
                <w:color w:val="333333"/>
                <w:sz w:val="16"/>
                <w:szCs w:val="16"/>
              </w:rPr>
              <w:t>15.5M seniors living alone + assisted living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DB809" w14:textId="77777777" w:rsidR="00405651" w:rsidRDefault="00000000">
            <w:r>
              <w:rPr>
                <w:color w:val="333333"/>
                <w:sz w:val="16"/>
                <w:szCs w:val="16"/>
              </w:rPr>
              <w:t>4.45M addressable via consumer, B2B, and RHT channels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A020B" w14:textId="77777777" w:rsidR="00405651" w:rsidRDefault="00000000">
            <w:r>
              <w:rPr>
                <w:color w:val="333333"/>
                <w:sz w:val="16"/>
                <w:szCs w:val="16"/>
              </w:rPr>
              <w:t>3,000–7,000 units across all channels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D327F" w14:textId="77777777" w:rsidR="00405651" w:rsidRDefault="00000000">
            <w:r>
              <w:rPr>
                <w:color w:val="333333"/>
                <w:sz w:val="16"/>
                <w:szCs w:val="16"/>
              </w:rPr>
              <w:t>Federal funding for rural health; aligns on 4 strategic goals</w:t>
            </w:r>
          </w:p>
        </w:tc>
      </w:tr>
    </w:tbl>
    <w:p w14:paraId="39EF6A9D" w14:textId="77777777" w:rsidR="00405651" w:rsidRDefault="00000000">
      <w:pPr>
        <w:spacing w:before="120" w:after="60"/>
      </w:pPr>
      <w:r>
        <w:rPr>
          <w:b/>
          <w:bCs/>
          <w:color w:val="1B4F72"/>
          <w:sz w:val="20"/>
          <w:szCs w:val="20"/>
        </w:rPr>
        <w:t>WHY MAYAMIND WINS</w:t>
      </w:r>
    </w:p>
    <w:p w14:paraId="30D9D8E9" w14:textId="77777777" w:rsidR="00405651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333333"/>
        </w:rPr>
        <w:t xml:space="preserve">Only solution combining </w:t>
      </w:r>
      <w:r>
        <w:rPr>
          <w:b/>
          <w:bCs/>
          <w:color w:val="333333"/>
        </w:rPr>
        <w:t>emotionally responsive avatar + camera-based exercise coaching</w:t>
      </w:r>
      <w:r>
        <w:rPr>
          <w:color w:val="333333"/>
        </w:rPr>
        <w:t>. ElliQ can’t coach exercises; Meela has no visual presence.</w:t>
      </w:r>
    </w:p>
    <w:p w14:paraId="30632E40" w14:textId="77777777" w:rsidR="00405651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333333"/>
        </w:rPr>
        <w:t xml:space="preserve">Single-device simplicity: </w:t>
      </w:r>
      <w:r>
        <w:rPr>
          <w:color w:val="333333"/>
        </w:rPr>
        <w:t>One iPad replaces a three-device stack. 10-minute setup. No technical skill required from the senior.</w:t>
      </w:r>
    </w:p>
    <w:p w14:paraId="67F20B4A" w14:textId="77777777" w:rsidR="00405651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333333"/>
        </w:rPr>
        <w:t xml:space="preserve">Smart mirror exercise coaching: </w:t>
      </w:r>
      <w:r>
        <w:rPr>
          <w:color w:val="333333"/>
        </w:rPr>
        <w:t>Seniors see themselves on the iPad with real-time form overlay and can review recordings side-by-side with correct technique. No competitor offers this.</w:t>
      </w:r>
    </w:p>
    <w:p w14:paraId="4BA7FF02" w14:textId="77777777" w:rsidR="00405651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333333"/>
        </w:rPr>
        <w:t xml:space="preserve">Privacy-first: </w:t>
      </w:r>
      <w:r>
        <w:rPr>
          <w:color w:val="333333"/>
        </w:rPr>
        <w:t>Exercise video processed on-device via the iPad’s Neural Engine. Never transmitted. Recordings stored locally only.</w:t>
      </w:r>
    </w:p>
    <w:p w14:paraId="06EEC380" w14:textId="77777777" w:rsidR="00405651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333333"/>
        </w:rPr>
        <w:t xml:space="preserve">Multi-stakeholder value: </w:t>
      </w:r>
      <w:r>
        <w:rPr>
          <w:color w:val="333333"/>
        </w:rPr>
        <w:t>Companionship for the senior, peace of mind for the adult child, wellness outcomes for the facility or state program.</w:t>
      </w:r>
    </w:p>
    <w:p w14:paraId="10CEBBD4" w14:textId="77777777" w:rsidR="00405651" w:rsidRDefault="00000000">
      <w:pPr>
        <w:spacing w:before="120" w:after="60"/>
      </w:pPr>
      <w:r>
        <w:rPr>
          <w:b/>
          <w:bCs/>
          <w:color w:val="1B4F72"/>
          <w:sz w:val="20"/>
          <w:szCs w:val="20"/>
        </w:rPr>
        <w:t>GO-TO-MARKET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2610"/>
        <w:gridCol w:w="2610"/>
        <w:gridCol w:w="2610"/>
      </w:tblGrid>
      <w:tr w:rsidR="00405651" w14:paraId="2FAEBAE5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85B93" w14:textId="77777777" w:rsidR="00405651" w:rsidRDefault="00000000">
            <w:r>
              <w:rPr>
                <w:b/>
                <w:bCs/>
                <w:color w:val="FFFFFF"/>
                <w:sz w:val="16"/>
                <w:szCs w:val="16"/>
              </w:rPr>
              <w:t>Phase 1: Pilot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E1302" w14:textId="77777777" w:rsidR="00405651" w:rsidRDefault="00000000">
            <w:r>
              <w:rPr>
                <w:b/>
                <w:bCs/>
                <w:color w:val="FFFFFF"/>
                <w:sz w:val="16"/>
                <w:szCs w:val="16"/>
              </w:rPr>
              <w:t>Phase 2: Regional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C1030" w14:textId="77777777" w:rsidR="00405651" w:rsidRDefault="00000000">
            <w:r>
              <w:rPr>
                <w:b/>
                <w:bCs/>
                <w:color w:val="FFFFFF"/>
                <w:sz w:val="16"/>
                <w:szCs w:val="16"/>
              </w:rPr>
              <w:t>Phase 3: Scale + RHT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5E0D3" w14:textId="77777777" w:rsidR="00405651" w:rsidRDefault="00000000">
            <w:r>
              <w:rPr>
                <w:b/>
                <w:bCs/>
                <w:color w:val="FFFFFF"/>
                <w:sz w:val="16"/>
                <w:szCs w:val="16"/>
              </w:rPr>
              <w:t>Phase 4: RHT Activation</w:t>
            </w:r>
          </w:p>
        </w:tc>
      </w:tr>
      <w:tr w:rsidR="00405651" w14:paraId="5711AD9C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4BE87" w14:textId="77777777" w:rsidR="00405651" w:rsidRDefault="00000000">
            <w:r>
              <w:rPr>
                <w:color w:val="333333"/>
                <w:sz w:val="16"/>
                <w:szCs w:val="16"/>
              </w:rPr>
              <w:t>Months 1–4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E2AFE" w14:textId="77777777" w:rsidR="00405651" w:rsidRDefault="00000000">
            <w:r>
              <w:rPr>
                <w:color w:val="333333"/>
                <w:sz w:val="16"/>
                <w:szCs w:val="16"/>
              </w:rPr>
              <w:t>Months 5–12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425F8" w14:textId="77777777" w:rsidR="00405651" w:rsidRDefault="00000000">
            <w:r>
              <w:rPr>
                <w:color w:val="333333"/>
                <w:sz w:val="16"/>
                <w:szCs w:val="16"/>
              </w:rPr>
              <w:t>Year 2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170D0" w14:textId="77777777" w:rsidR="00405651" w:rsidRDefault="00000000">
            <w:r>
              <w:rPr>
                <w:color w:val="333333"/>
                <w:sz w:val="16"/>
                <w:szCs w:val="16"/>
              </w:rPr>
              <w:t>Year 3</w:t>
            </w:r>
          </w:p>
        </w:tc>
      </w:tr>
      <w:tr w:rsidR="00405651" w14:paraId="036F5B18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E0F8A" w14:textId="77777777" w:rsidR="00405651" w:rsidRDefault="00000000">
            <w:r>
              <w:rPr>
                <w:color w:val="333333"/>
                <w:sz w:val="16"/>
                <w:szCs w:val="16"/>
              </w:rPr>
              <w:t>15–20 iPads in one Bay Area community. ~$15–18K budget. Validate PMF + cloud cost model.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7011D" w14:textId="77777777" w:rsidR="00405651" w:rsidRDefault="00000000">
            <w:r>
              <w:rPr>
                <w:color w:val="333333"/>
                <w:sz w:val="16"/>
                <w:szCs w:val="16"/>
              </w:rPr>
              <w:t>Expand to 3–5 CA facilities. Launch D2C channel. Begin RHT relationship-building.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2A986" w14:textId="77777777" w:rsidR="00405651" w:rsidRDefault="00000000">
            <w:r>
              <w:rPr>
                <w:color w:val="333333"/>
                <w:sz w:val="16"/>
                <w:szCs w:val="16"/>
              </w:rPr>
              <w:t>20–40 facilities nationwide. Submit RHT proposals to 3–5 target states.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E5A6A" w14:textId="77777777" w:rsidR="00405651" w:rsidRDefault="00000000">
            <w:r>
              <w:rPr>
                <w:color w:val="333333"/>
                <w:sz w:val="16"/>
                <w:szCs w:val="16"/>
              </w:rPr>
              <w:t>Execute first state RHT contracts (200–500 units/state). Pursue VC funding.</w:t>
            </w:r>
          </w:p>
        </w:tc>
      </w:tr>
    </w:tbl>
    <w:p w14:paraId="62065F3D" w14:textId="77777777" w:rsidR="00405651" w:rsidRDefault="00000000">
      <w:pPr>
        <w:spacing w:before="120" w:after="60"/>
      </w:pPr>
      <w:r>
        <w:rPr>
          <w:b/>
          <w:bCs/>
          <w:color w:val="1B4F72"/>
          <w:sz w:val="20"/>
          <w:szCs w:val="20"/>
        </w:rPr>
        <w:t>THE BOTTOM LINE</w:t>
      </w:r>
    </w:p>
    <w:p w14:paraId="298097DB" w14:textId="77777777" w:rsidR="00405651" w:rsidRDefault="00000000">
      <w:pPr>
        <w:spacing w:after="40" w:line="252" w:lineRule="auto"/>
      </w:pPr>
      <w:proofErr w:type="spellStart"/>
      <w:r>
        <w:rPr>
          <w:color w:val="333333"/>
        </w:rPr>
        <w:t>MayaMind</w:t>
      </w:r>
      <w:proofErr w:type="spellEnd"/>
      <w:r>
        <w:rPr>
          <w:color w:val="333333"/>
        </w:rPr>
        <w:t xml:space="preserve"> addresses a $15B market with a differentiated product delivered through a single $345 iPad. The $50B Rural Health Transformation Program creates a </w:t>
      </w:r>
      <w:proofErr w:type="gramStart"/>
      <w:r>
        <w:rPr>
          <w:color w:val="333333"/>
        </w:rPr>
        <w:t>federally-funded</w:t>
      </w:r>
      <w:proofErr w:type="gramEnd"/>
      <w:r>
        <w:rPr>
          <w:color w:val="333333"/>
        </w:rPr>
        <w:t xml:space="preserve"> growth channel. Pilot budget is ~$15–18K. The goal: prove that AI companionship measurably reduces loneliness and improves fitness outcomes for seniors—then scale through commercial and government channels simultaneously.</w:t>
      </w:r>
    </w:p>
    <w:p w14:paraId="454E673A" w14:textId="25761808" w:rsidR="00405651" w:rsidRDefault="00000000">
      <w:pPr>
        <w:pBdr>
          <w:top w:val="single" w:sz="4" w:space="1" w:color="D6EAF8"/>
        </w:pBdr>
        <w:spacing w:before="80"/>
      </w:pPr>
      <w:r>
        <w:rPr>
          <w:b/>
          <w:bCs/>
          <w:color w:val="666666"/>
          <w:sz w:val="16"/>
          <w:szCs w:val="16"/>
        </w:rPr>
        <w:t xml:space="preserve">Contact: </w:t>
      </w:r>
      <w:r>
        <w:rPr>
          <w:color w:val="666666"/>
          <w:sz w:val="16"/>
          <w:szCs w:val="16"/>
        </w:rPr>
        <w:t>Vijay</w:t>
      </w:r>
      <w:r w:rsidR="000206C7">
        <w:rPr>
          <w:color w:val="666666"/>
          <w:sz w:val="16"/>
          <w:szCs w:val="16"/>
        </w:rPr>
        <w:t xml:space="preserve"> </w:t>
      </w:r>
      <w:proofErr w:type="spellStart"/>
      <w:r w:rsidR="000206C7">
        <w:rPr>
          <w:color w:val="666666"/>
          <w:sz w:val="16"/>
          <w:szCs w:val="16"/>
        </w:rPr>
        <w:t>Nadfkarni</w:t>
      </w:r>
      <w:proofErr w:type="spellEnd"/>
      <w:r>
        <w:rPr>
          <w:color w:val="666666"/>
          <w:sz w:val="16"/>
          <w:szCs w:val="16"/>
        </w:rPr>
        <w:t xml:space="preserve">, Co-Founder &amp; </w:t>
      </w:r>
      <w:proofErr w:type="gramStart"/>
      <w:r>
        <w:rPr>
          <w:color w:val="666666"/>
          <w:sz w:val="16"/>
          <w:szCs w:val="16"/>
        </w:rPr>
        <w:t>CEO  |</w:t>
      </w:r>
      <w:proofErr w:type="gramEnd"/>
      <w:r>
        <w:rPr>
          <w:color w:val="666666"/>
          <w:sz w:val="16"/>
          <w:szCs w:val="16"/>
        </w:rPr>
        <w:t xml:space="preserve">  </w:t>
      </w:r>
      <w:proofErr w:type="spellStart"/>
      <w:r>
        <w:rPr>
          <w:color w:val="666666"/>
          <w:sz w:val="16"/>
          <w:szCs w:val="16"/>
        </w:rPr>
        <w:t>MayaMind</w:t>
      </w:r>
      <w:proofErr w:type="spellEnd"/>
      <w:r>
        <w:rPr>
          <w:color w:val="666666"/>
          <w:sz w:val="16"/>
          <w:szCs w:val="16"/>
        </w:rPr>
        <w:t xml:space="preserve"> Inc.</w:t>
      </w:r>
      <w:r w:rsidR="000206C7">
        <w:rPr>
          <w:color w:val="666666"/>
          <w:sz w:val="16"/>
          <w:szCs w:val="16"/>
        </w:rPr>
        <w:t xml:space="preserve"> | </w:t>
      </w:r>
      <w:hyperlink r:id="rId5" w:history="1">
        <w:r w:rsidR="000206C7" w:rsidRPr="009B4F60">
          <w:rPr>
            <w:rStyle w:val="Hyperlink"/>
            <w:sz w:val="16"/>
            <w:szCs w:val="16"/>
          </w:rPr>
          <w:t>vijay.nadkarni@mayamind.ai</w:t>
        </w:r>
      </w:hyperlink>
      <w:r w:rsidR="000206C7">
        <w:rPr>
          <w:color w:val="666666"/>
          <w:sz w:val="16"/>
          <w:szCs w:val="16"/>
        </w:rPr>
        <w:t>, M: +1 408-887-5600</w:t>
      </w:r>
      <w:r>
        <w:rPr>
          <w:color w:val="666666"/>
          <w:sz w:val="16"/>
          <w:szCs w:val="16"/>
        </w:rPr>
        <w:t xml:space="preserve">  |  </w:t>
      </w:r>
      <w:r>
        <w:rPr>
          <w:b/>
          <w:bCs/>
          <w:color w:val="C0392B"/>
          <w:sz w:val="16"/>
          <w:szCs w:val="16"/>
        </w:rPr>
        <w:t>CONFIDENTIAL</w:t>
      </w:r>
    </w:p>
    <w:sectPr w:rsidR="00405651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1AB"/>
    <w:multiLevelType w:val="hybridMultilevel"/>
    <w:tmpl w:val="5E44E17A"/>
    <w:lvl w:ilvl="0" w:tplc="9A3C7B2A">
      <w:start w:val="1"/>
      <w:numFmt w:val="bullet"/>
      <w:lvlText w:val="•"/>
      <w:lvlJc w:val="left"/>
      <w:pPr>
        <w:ind w:left="540" w:hanging="270"/>
      </w:pPr>
    </w:lvl>
    <w:lvl w:ilvl="1" w:tplc="9FD671CE">
      <w:numFmt w:val="decimal"/>
      <w:lvlText w:val=""/>
      <w:lvlJc w:val="left"/>
    </w:lvl>
    <w:lvl w:ilvl="2" w:tplc="90C083AE">
      <w:numFmt w:val="decimal"/>
      <w:lvlText w:val=""/>
      <w:lvlJc w:val="left"/>
    </w:lvl>
    <w:lvl w:ilvl="3" w:tplc="2A4CEDCE">
      <w:numFmt w:val="decimal"/>
      <w:lvlText w:val=""/>
      <w:lvlJc w:val="left"/>
    </w:lvl>
    <w:lvl w:ilvl="4" w:tplc="C01688AA">
      <w:numFmt w:val="decimal"/>
      <w:lvlText w:val=""/>
      <w:lvlJc w:val="left"/>
    </w:lvl>
    <w:lvl w:ilvl="5" w:tplc="878C83AA">
      <w:numFmt w:val="decimal"/>
      <w:lvlText w:val=""/>
      <w:lvlJc w:val="left"/>
    </w:lvl>
    <w:lvl w:ilvl="6" w:tplc="70BA1150">
      <w:numFmt w:val="decimal"/>
      <w:lvlText w:val=""/>
      <w:lvlJc w:val="left"/>
    </w:lvl>
    <w:lvl w:ilvl="7" w:tplc="80F249B4">
      <w:numFmt w:val="decimal"/>
      <w:lvlText w:val=""/>
      <w:lvlJc w:val="left"/>
    </w:lvl>
    <w:lvl w:ilvl="8" w:tplc="D49E6CD2">
      <w:numFmt w:val="decimal"/>
      <w:lvlText w:val=""/>
      <w:lvlJc w:val="left"/>
    </w:lvl>
  </w:abstractNum>
  <w:abstractNum w:abstractNumId="1" w15:restartNumberingAfterBreak="0">
    <w:nsid w:val="348214BE"/>
    <w:multiLevelType w:val="hybridMultilevel"/>
    <w:tmpl w:val="F66ACFE4"/>
    <w:lvl w:ilvl="0" w:tplc="FD9A847A">
      <w:start w:val="1"/>
      <w:numFmt w:val="bullet"/>
      <w:lvlText w:val="●"/>
      <w:lvlJc w:val="left"/>
      <w:pPr>
        <w:ind w:left="720" w:hanging="360"/>
      </w:pPr>
    </w:lvl>
    <w:lvl w:ilvl="1" w:tplc="BCB4EFEA">
      <w:start w:val="1"/>
      <w:numFmt w:val="bullet"/>
      <w:lvlText w:val="○"/>
      <w:lvlJc w:val="left"/>
      <w:pPr>
        <w:ind w:left="1440" w:hanging="360"/>
      </w:pPr>
    </w:lvl>
    <w:lvl w:ilvl="2" w:tplc="6552584C">
      <w:start w:val="1"/>
      <w:numFmt w:val="bullet"/>
      <w:lvlText w:val="■"/>
      <w:lvlJc w:val="left"/>
      <w:pPr>
        <w:ind w:left="2160" w:hanging="360"/>
      </w:pPr>
    </w:lvl>
    <w:lvl w:ilvl="3" w:tplc="E3C499F6">
      <w:start w:val="1"/>
      <w:numFmt w:val="bullet"/>
      <w:lvlText w:val="●"/>
      <w:lvlJc w:val="left"/>
      <w:pPr>
        <w:ind w:left="2880" w:hanging="360"/>
      </w:pPr>
    </w:lvl>
    <w:lvl w:ilvl="4" w:tplc="EF3A08C0">
      <w:start w:val="1"/>
      <w:numFmt w:val="bullet"/>
      <w:lvlText w:val="○"/>
      <w:lvlJc w:val="left"/>
      <w:pPr>
        <w:ind w:left="3600" w:hanging="360"/>
      </w:pPr>
    </w:lvl>
    <w:lvl w:ilvl="5" w:tplc="1DD240D2">
      <w:start w:val="1"/>
      <w:numFmt w:val="bullet"/>
      <w:lvlText w:val="■"/>
      <w:lvlJc w:val="left"/>
      <w:pPr>
        <w:ind w:left="4320" w:hanging="360"/>
      </w:pPr>
    </w:lvl>
    <w:lvl w:ilvl="6" w:tplc="15EED3CC">
      <w:start w:val="1"/>
      <w:numFmt w:val="bullet"/>
      <w:lvlText w:val="●"/>
      <w:lvlJc w:val="left"/>
      <w:pPr>
        <w:ind w:left="5040" w:hanging="360"/>
      </w:pPr>
    </w:lvl>
    <w:lvl w:ilvl="7" w:tplc="CF2667D8">
      <w:start w:val="1"/>
      <w:numFmt w:val="bullet"/>
      <w:lvlText w:val="●"/>
      <w:lvlJc w:val="left"/>
      <w:pPr>
        <w:ind w:left="5760" w:hanging="360"/>
      </w:pPr>
    </w:lvl>
    <w:lvl w:ilvl="8" w:tplc="588699D8">
      <w:start w:val="1"/>
      <w:numFmt w:val="bullet"/>
      <w:lvlText w:val="●"/>
      <w:lvlJc w:val="left"/>
      <w:pPr>
        <w:ind w:left="6480" w:hanging="360"/>
      </w:pPr>
    </w:lvl>
  </w:abstractNum>
  <w:num w:numId="1" w16cid:durableId="2042171174">
    <w:abstractNumId w:val="1"/>
    <w:lvlOverride w:ilvl="0">
      <w:startOverride w:val="1"/>
    </w:lvlOverride>
  </w:num>
  <w:num w:numId="2" w16cid:durableId="19622967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651"/>
    <w:rsid w:val="000206C7"/>
    <w:rsid w:val="00405651"/>
    <w:rsid w:val="008C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E7F858"/>
  <w15:docId w15:val="{E889F50F-B006-B84A-B625-38F2F5389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206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jay.nadkarni@mayamind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595</Words>
  <Characters>3397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Iscoyd Information</cp:lastModifiedBy>
  <cp:revision>2</cp:revision>
  <dcterms:created xsi:type="dcterms:W3CDTF">2026-02-17T15:50:00Z</dcterms:created>
  <dcterms:modified xsi:type="dcterms:W3CDTF">2026-02-17T21:14:00Z</dcterms:modified>
</cp:coreProperties>
</file>