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85E45" w14:textId="77777777" w:rsidR="00BF3F26" w:rsidRDefault="00940530">
      <w:pPr>
        <w:pStyle w:val="TextBody"/>
      </w:pPr>
      <w:r>
        <w:t>STASIS IN TERATORNS FROM THE LA BREA TAR PITS DUR</w:t>
      </w:r>
      <w:r>
        <w:t>ING THE LAST GLACIAL-INTERGLACIAL CYCLE</w:t>
      </w:r>
    </w:p>
    <w:p w14:paraId="77753EB3" w14:textId="77777777" w:rsidR="00BF3F26" w:rsidRDefault="00BF3F26">
      <w:pPr>
        <w:tabs>
          <w:tab w:val="left" w:pos="360"/>
        </w:tabs>
        <w:spacing w:line="480" w:lineRule="auto"/>
        <w:jc w:val="center"/>
        <w:rPr>
          <w:rFonts w:ascii="Times New Roman" w:hAnsi="Times New Roman"/>
        </w:rPr>
      </w:pPr>
    </w:p>
    <w:p w14:paraId="67F35DB9" w14:textId="77777777" w:rsidR="00BF3F26" w:rsidRDefault="00940530">
      <w:pPr>
        <w:tabs>
          <w:tab w:val="left" w:pos="360"/>
        </w:tabs>
        <w:spacing w:line="480" w:lineRule="auto"/>
        <w:jc w:val="center"/>
        <w:rPr>
          <w:rFonts w:ascii="Times New Roman" w:hAnsi="Times New Roman"/>
          <w:szCs w:val="24"/>
          <w:vertAlign w:val="superscript"/>
        </w:rPr>
      </w:pPr>
      <w:r>
        <w:rPr>
          <w:rFonts w:ascii="Times New Roman" w:hAnsi="Times New Roman"/>
        </w:rPr>
        <w:t>PATRICK GILLESPY</w:t>
      </w:r>
      <w:r>
        <w:rPr>
          <w:rFonts w:ascii="Times New Roman" w:hAnsi="Times New Roman"/>
          <w:szCs w:val="24"/>
          <w:vertAlign w:val="superscript"/>
        </w:rPr>
        <w:t>1</w:t>
      </w:r>
      <w:r>
        <w:rPr>
          <w:rFonts w:ascii="Times New Roman" w:hAnsi="Times New Roman"/>
        </w:rPr>
        <w:t xml:space="preserve">, DONALD R. </w:t>
      </w:r>
      <w:r>
        <w:rPr>
          <w:rFonts w:ascii="Times New Roman" w:hAnsi="Times New Roman"/>
        </w:rPr>
        <w:t>PROTHERO</w:t>
      </w:r>
      <w:r>
        <w:rPr>
          <w:rFonts w:ascii="Times New Roman" w:hAnsi="Times New Roman"/>
          <w:vertAlign w:val="superscript"/>
        </w:rPr>
        <w:t>1, 2</w:t>
      </w:r>
      <w:r>
        <w:rPr>
          <w:rFonts w:ascii="Times New Roman" w:hAnsi="Times New Roman"/>
        </w:rPr>
        <w:t xml:space="preserve"> </w:t>
      </w:r>
      <w:r>
        <w:rPr>
          <w:rFonts w:ascii="Times New Roman" w:hAnsi="Times New Roman"/>
        </w:rPr>
        <w:t xml:space="preserve">AND VALERIE J. </w:t>
      </w:r>
      <w:r>
        <w:rPr>
          <w:rFonts w:ascii="Times New Roman" w:hAnsi="Times New Roman"/>
        </w:rPr>
        <w:t xml:space="preserve">P. </w:t>
      </w:r>
      <w:r>
        <w:rPr>
          <w:rFonts w:ascii="Times New Roman" w:hAnsi="Times New Roman"/>
        </w:rPr>
        <w:t>SYVERSON</w:t>
      </w:r>
      <w:r>
        <w:rPr>
          <w:rFonts w:ascii="Times New Roman" w:hAnsi="Times New Roman"/>
          <w:szCs w:val="24"/>
          <w:vertAlign w:val="superscript"/>
        </w:rPr>
        <w:t>3</w:t>
      </w:r>
    </w:p>
    <w:p w14:paraId="7E5F766B" w14:textId="77777777" w:rsidR="00BF3F26" w:rsidRDefault="00BF3F26">
      <w:pPr>
        <w:tabs>
          <w:tab w:val="left" w:pos="360"/>
        </w:tabs>
        <w:spacing w:line="480" w:lineRule="auto"/>
        <w:jc w:val="center"/>
        <w:rPr>
          <w:rFonts w:ascii="Times New Roman" w:hAnsi="Times New Roman"/>
        </w:rPr>
      </w:pPr>
    </w:p>
    <w:p w14:paraId="2F4EDC83" w14:textId="77777777" w:rsidR="00BF3F26" w:rsidRDefault="00940530">
      <w:pPr>
        <w:widowControl w:val="0"/>
        <w:spacing w:line="480" w:lineRule="auto"/>
        <w:jc w:val="center"/>
        <w:rPr>
          <w:rFonts w:ascii="Times New Roman" w:eastAsiaTheme="minorEastAsia" w:hAnsi="Times New Roman"/>
          <w:szCs w:val="24"/>
        </w:rPr>
      </w:pPr>
      <w:r>
        <w:rPr>
          <w:rFonts w:ascii="Times New Roman" w:hAnsi="Times New Roman"/>
          <w:vertAlign w:val="superscript"/>
        </w:rPr>
        <w:t>1</w:t>
      </w:r>
      <w:r>
        <w:rPr>
          <w:rFonts w:ascii="Times New Roman" w:eastAsiaTheme="minorEastAsia" w:hAnsi="Times New Roman"/>
          <w:szCs w:val="24"/>
        </w:rPr>
        <w:t xml:space="preserve">Dept. Geological Sciences, California State Polytechnic University, </w:t>
      </w:r>
      <w:r>
        <w:rPr>
          <w:rFonts w:ascii="Times New Roman" w:eastAsiaTheme="minorEastAsia" w:hAnsi="Times New Roman"/>
          <w:szCs w:val="24"/>
        </w:rPr>
        <w:t>Pomona, CA</w:t>
      </w:r>
      <w:r>
        <w:rPr>
          <w:rFonts w:ascii="Times New Roman" w:eastAsiaTheme="minorEastAsia" w:hAnsi="Times New Roman"/>
          <w:szCs w:val="24"/>
        </w:rPr>
        <w:t xml:space="preserve"> 91678</w:t>
      </w:r>
    </w:p>
    <w:p w14:paraId="7F6E47F5" w14:textId="77777777" w:rsidR="00BF3F26" w:rsidRDefault="00940530">
      <w:pPr>
        <w:tabs>
          <w:tab w:val="left" w:pos="360"/>
        </w:tabs>
        <w:spacing w:line="480" w:lineRule="auto"/>
        <w:jc w:val="center"/>
        <w:rPr>
          <w:rFonts w:ascii="Times New Roman" w:hAnsi="Times New Roman"/>
        </w:rPr>
      </w:pPr>
      <w:r>
        <w:rPr>
          <w:rFonts w:ascii="Times New Roman" w:hAnsi="Times New Roman"/>
          <w:vertAlign w:val="superscript"/>
        </w:rPr>
        <w:t>2</w:t>
      </w:r>
      <w:r>
        <w:rPr>
          <w:rFonts w:ascii="Times New Roman" w:hAnsi="Times New Roman"/>
        </w:rPr>
        <w:t>Natural History Museum of Los Angeles County, 900 Exposition Blvd., Los Angeles, CA 90007;</w:t>
      </w:r>
    </w:p>
    <w:p w14:paraId="44CB6EF3" w14:textId="77777777" w:rsidR="00BF3F26" w:rsidRDefault="00940530">
      <w:pPr>
        <w:tabs>
          <w:tab w:val="left" w:pos="360"/>
        </w:tabs>
        <w:spacing w:line="480" w:lineRule="auto"/>
        <w:jc w:val="center"/>
        <w:rPr>
          <w:rFonts w:ascii="Times New Roman" w:hAnsi="Times New Roman"/>
        </w:rPr>
      </w:pPr>
      <w:r>
        <w:rPr>
          <w:rFonts w:ascii="Times New Roman" w:hAnsi="Times New Roman"/>
          <w:szCs w:val="24"/>
          <w:vertAlign w:val="superscript"/>
        </w:rPr>
        <w:t>3</w:t>
      </w:r>
      <w:r>
        <w:rPr>
          <w:rFonts w:ascii="Helvetica" w:eastAsiaTheme="minorEastAsia" w:hAnsi="Helvetica" w:cs="Helvetica"/>
          <w:i/>
          <w:iCs/>
          <w:sz w:val="22"/>
          <w:szCs w:val="22"/>
        </w:rPr>
        <w:t xml:space="preserve"> </w:t>
      </w:r>
      <w:r>
        <w:rPr>
          <w:rFonts w:ascii="Times New Roman" w:eastAsiaTheme="minorEastAsia" w:hAnsi="Times New Roman"/>
          <w:iCs/>
          <w:szCs w:val="24"/>
        </w:rPr>
        <w:t xml:space="preserve">Dept. </w:t>
      </w:r>
      <w:r>
        <w:rPr>
          <w:rFonts w:ascii="Times New Roman" w:eastAsiaTheme="minorEastAsia" w:hAnsi="Times New Roman"/>
          <w:iCs/>
          <w:szCs w:val="24"/>
        </w:rPr>
        <w:t xml:space="preserve">of </w:t>
      </w:r>
      <w:r>
        <w:rPr>
          <w:rFonts w:ascii="Times New Roman" w:eastAsiaTheme="minorEastAsia" w:hAnsi="Times New Roman"/>
          <w:iCs/>
          <w:szCs w:val="24"/>
        </w:rPr>
        <w:t xml:space="preserve">Geological Sciences, University of Wisconsin, </w:t>
      </w:r>
      <w:r>
        <w:rPr>
          <w:rFonts w:ascii="Times New Roman" w:eastAsiaTheme="minorEastAsia" w:hAnsi="Times New Roman"/>
          <w:iCs/>
          <w:szCs w:val="24"/>
        </w:rPr>
        <w:t xml:space="preserve">1215 W Dayton Ave., </w:t>
      </w:r>
      <w:r>
        <w:rPr>
          <w:rFonts w:ascii="Times New Roman" w:eastAsiaTheme="minorEastAsia" w:hAnsi="Times New Roman"/>
          <w:iCs/>
          <w:szCs w:val="24"/>
        </w:rPr>
        <w:t xml:space="preserve">Madison, WI </w:t>
      </w:r>
      <w:r>
        <w:rPr>
          <w:rFonts w:ascii="Times New Roman" w:eastAsiaTheme="minorEastAsia" w:hAnsi="Times New Roman"/>
          <w:iCs/>
          <w:szCs w:val="24"/>
        </w:rPr>
        <w:t>53706</w:t>
      </w:r>
    </w:p>
    <w:p w14:paraId="4B6C3E50" w14:textId="77777777" w:rsidR="00BF3F26" w:rsidRDefault="00BF3F26">
      <w:pPr>
        <w:tabs>
          <w:tab w:val="left" w:pos="360"/>
        </w:tabs>
        <w:spacing w:line="480" w:lineRule="auto"/>
        <w:rPr>
          <w:rFonts w:ascii="Times New Roman" w:hAnsi="Times New Roman"/>
        </w:rPr>
      </w:pPr>
    </w:p>
    <w:p w14:paraId="129F5B55" w14:textId="77777777" w:rsidR="00BF3F26" w:rsidRDefault="00940530">
      <w:pPr>
        <w:tabs>
          <w:tab w:val="left" w:pos="360"/>
        </w:tabs>
        <w:spacing w:line="480" w:lineRule="auto"/>
      </w:pPr>
      <w:r>
        <w:rPr>
          <w:rFonts w:ascii="Times New Roman" w:hAnsi="Times New Roman"/>
          <w:b/>
        </w:rPr>
        <w:t>Abstract</w:t>
      </w:r>
      <w:r>
        <w:rPr>
          <w:rFonts w:ascii="Times New Roman" w:hAnsi="Times New Roman"/>
        </w:rPr>
        <w:t xml:space="preserve">—Conventional evolutionary biology </w:t>
      </w:r>
      <w:r>
        <w:rPr>
          <w:rFonts w:ascii="Times New Roman" w:hAnsi="Times New Roman"/>
        </w:rPr>
        <w:t>suggests that birds evolve</w:t>
      </w:r>
      <w:r>
        <w:rPr>
          <w:rFonts w:ascii="Times New Roman" w:hAnsi="Times New Roman"/>
        </w:rPr>
        <w:t xml:space="preserve"> rapidly in response to climate change, as exemplified by </w:t>
      </w:r>
      <w:r>
        <w:rPr>
          <w:rFonts w:ascii="Times New Roman" w:hAnsi="Times New Roman"/>
        </w:rPr>
        <w:t>the Gal</w:t>
      </w:r>
      <w:r>
        <w:rPr>
          <w:rFonts w:ascii="Times New Roman" w:hAnsi="Times New Roman"/>
        </w:rPr>
        <w:t>á</w:t>
      </w:r>
      <w:r>
        <w:rPr>
          <w:rFonts w:ascii="Times New Roman" w:hAnsi="Times New Roman"/>
        </w:rPr>
        <w:t>pago</w:t>
      </w:r>
      <w:r>
        <w:rPr>
          <w:rFonts w:ascii="Times New Roman" w:hAnsi="Times New Roman"/>
        </w:rPr>
        <w:t>s</w:t>
      </w:r>
      <w:r>
        <w:rPr>
          <w:rFonts w:ascii="Times New Roman" w:hAnsi="Times New Roman"/>
        </w:rPr>
        <w:t xml:space="preserve"> finches</w:t>
      </w:r>
      <w:r>
        <w:rPr>
          <w:rFonts w:ascii="Times New Roman" w:hAnsi="Times New Roman"/>
        </w:rPr>
        <w:t xml:space="preserve">. However, previous studies of </w:t>
      </w:r>
      <w:r>
        <w:rPr>
          <w:rFonts w:ascii="Times New Roman" w:hAnsi="Times New Roman"/>
        </w:rPr>
        <w:t xml:space="preserve">birds from Rancho La Brea tar pits showed no </w:t>
      </w:r>
      <w:r>
        <w:rPr>
          <w:rFonts w:ascii="Times New Roman" w:hAnsi="Times New Roman"/>
        </w:rPr>
        <w:t xml:space="preserve">significant size or shape changes </w:t>
      </w:r>
      <w:r>
        <w:rPr>
          <w:rFonts w:ascii="Times New Roman" w:hAnsi="Times New Roman"/>
        </w:rPr>
        <w:t xml:space="preserve">over the last glacial-interglacial cycle, despite </w:t>
      </w:r>
      <w:r>
        <w:rPr>
          <w:rFonts w:ascii="Times New Roman" w:hAnsi="Times New Roman"/>
        </w:rPr>
        <w:t>significant climate changes during the last 35,000 years.</w:t>
      </w:r>
      <w:r>
        <w:rPr>
          <w:rFonts w:ascii="Times New Roman" w:hAnsi="Times New Roman"/>
        </w:rPr>
        <w:t xml:space="preserve"> We studied the </w:t>
      </w:r>
      <w:r>
        <w:rPr>
          <w:rFonts w:ascii="Times New Roman" w:hAnsi="Times New Roman"/>
        </w:rPr>
        <w:t xml:space="preserve">largest birds at Rancho La Brea, </w:t>
      </w:r>
      <w:r>
        <w:rPr>
          <w:rFonts w:ascii="Times New Roman" w:hAnsi="Times New Roman"/>
        </w:rPr>
        <w:t xml:space="preserve"> </w:t>
      </w:r>
      <w:r>
        <w:rPr>
          <w:rFonts w:ascii="Times New Roman" w:hAnsi="Times New Roman"/>
          <w:i/>
        </w:rPr>
        <w:t>Teratornis merriami</w:t>
      </w:r>
      <w:r>
        <w:rPr>
          <w:rFonts w:ascii="Times New Roman" w:hAnsi="Times New Roman"/>
        </w:rPr>
        <w:t xml:space="preserve">, </w:t>
      </w:r>
      <w:r>
        <w:rPr>
          <w:rFonts w:ascii="Times New Roman" w:hAnsi="Times New Roman"/>
        </w:rPr>
        <w:t>to de</w:t>
      </w:r>
      <w:r>
        <w:rPr>
          <w:rFonts w:ascii="Times New Roman" w:hAnsi="Times New Roman"/>
        </w:rPr>
        <w:t>termine if they showed size or shape changes in response to the climate</w:t>
      </w:r>
      <w:r>
        <w:rPr>
          <w:rFonts w:ascii="Times New Roman" w:hAnsi="Times New Roman"/>
        </w:rPr>
        <w:t>.</w:t>
      </w:r>
      <w:r>
        <w:rPr>
          <w:rFonts w:ascii="Times New Roman" w:hAnsi="Times New Roman"/>
        </w:rPr>
        <w:t xml:space="preserve"> Even though </w:t>
      </w:r>
      <w:r>
        <w:rPr>
          <w:rFonts w:ascii="Times New Roman" w:hAnsi="Times New Roman"/>
        </w:rPr>
        <w:t>teratorns seem</w:t>
      </w:r>
      <w:r>
        <w:rPr>
          <w:rFonts w:ascii="Times New Roman" w:hAnsi="Times New Roman"/>
        </w:rPr>
        <w:t xml:space="preserve"> to</w:t>
      </w:r>
      <w:r>
        <w:rPr>
          <w:rFonts w:ascii="Times New Roman" w:hAnsi="Times New Roman"/>
        </w:rPr>
        <w:t xml:space="preserve"> exhibit a weak Bergmann’s rule effect, with larger body sizes in colder climates, the Rancho La Brea </w:t>
      </w:r>
      <w:r>
        <w:rPr>
          <w:rFonts w:ascii="Times New Roman" w:hAnsi="Times New Roman"/>
          <w:strike/>
        </w:rPr>
        <w:t xml:space="preserve">samples </w:t>
      </w:r>
      <w:r>
        <w:rPr>
          <w:rFonts w:ascii="Times New Roman" w:hAnsi="Times New Roman"/>
        </w:rPr>
        <w:t xml:space="preserve">also </w:t>
      </w:r>
      <w:r>
        <w:rPr>
          <w:rFonts w:ascii="Times New Roman" w:hAnsi="Times New Roman"/>
        </w:rPr>
        <w:t xml:space="preserve">showed </w:t>
      </w:r>
      <w:r>
        <w:rPr>
          <w:rFonts w:ascii="Times New Roman" w:hAnsi="Times New Roman"/>
        </w:rPr>
        <w:t>complete stasis over this interval, with almost no statistically significant changes in size or robustness even during the p</w:t>
      </w:r>
      <w:r>
        <w:rPr>
          <w:rFonts w:ascii="Times New Roman" w:hAnsi="Times New Roman"/>
        </w:rPr>
        <w:t>eak glacial interval at 18,000-20,000 years ago, when the climate at Rancho La Brea was dominated by coniferous forests and snowy winters.</w:t>
      </w:r>
      <w:r>
        <w:rPr>
          <w:rFonts w:ascii="Times New Roman" w:hAnsi="Times New Roman"/>
        </w:rPr>
        <w:t xml:space="preserve"> These results are consistent with earlier studies on </w:t>
      </w:r>
      <w:r>
        <w:rPr>
          <w:rFonts w:ascii="Times New Roman" w:hAnsi="Times New Roman"/>
        </w:rPr>
        <w:t>all the other large birds at Rancho La Brea.</w:t>
      </w:r>
      <w:r>
        <w:rPr>
          <w:rFonts w:ascii="Times New Roman" w:hAnsi="Times New Roman"/>
        </w:rPr>
        <w:t xml:space="preserve"> </w:t>
      </w:r>
      <w:r>
        <w:rPr>
          <w:rFonts w:ascii="Times New Roman" w:hAnsi="Times New Roman"/>
        </w:rPr>
        <w:t xml:space="preserve"> This </w:t>
      </w:r>
      <w:r>
        <w:rPr>
          <w:rFonts w:ascii="Times New Roman" w:hAnsi="Times New Roman"/>
        </w:rPr>
        <w:lastRenderedPageBreak/>
        <w:t>suggests that the Gal</w:t>
      </w:r>
      <w:r>
        <w:rPr>
          <w:rFonts w:ascii="Times New Roman" w:hAnsi="Times New Roman"/>
        </w:rPr>
        <w:t>á</w:t>
      </w:r>
      <w:r>
        <w:rPr>
          <w:rFonts w:ascii="Times New Roman" w:hAnsi="Times New Roman"/>
        </w:rPr>
        <w:t>pagos finch model of rapid change in response to climate may not be appropriate for all birds.</w:t>
      </w:r>
    </w:p>
    <w:p w14:paraId="067F7E4F" w14:textId="77777777" w:rsidR="00BF3F26" w:rsidRDefault="00BF3F26">
      <w:pPr>
        <w:tabs>
          <w:tab w:val="left" w:pos="360"/>
        </w:tabs>
        <w:spacing w:line="480" w:lineRule="auto"/>
        <w:rPr>
          <w:rFonts w:ascii="Times New Roman" w:hAnsi="Times New Roman"/>
        </w:rPr>
      </w:pPr>
    </w:p>
    <w:p w14:paraId="641D598A" w14:textId="77777777" w:rsidR="00BF3F26" w:rsidRDefault="00940530">
      <w:pPr>
        <w:pStyle w:val="Heading1"/>
      </w:pPr>
      <w:r>
        <w:t>INTRODUCTION</w:t>
      </w:r>
    </w:p>
    <w:p w14:paraId="5500EFDA" w14:textId="77777777" w:rsidR="00BF3F26" w:rsidRDefault="00940530">
      <w:pPr>
        <w:tabs>
          <w:tab w:val="left" w:pos="360"/>
        </w:tabs>
        <w:spacing w:line="480" w:lineRule="auto"/>
      </w:pPr>
      <w:r>
        <w:rPr>
          <w:rFonts w:ascii="Times New Roman" w:hAnsi="Times New Roman"/>
        </w:rPr>
        <w:tab/>
      </w:r>
      <w:r>
        <w:rPr>
          <w:rFonts w:ascii="Times New Roman" w:eastAsia="Times New Roman" w:hAnsi="Times New Roman"/>
          <w:szCs w:val="24"/>
        </w:rPr>
        <w:t xml:space="preserve">Adaptive responses to </w:t>
      </w:r>
      <w:r>
        <w:rPr>
          <w:rFonts w:ascii="Times New Roman" w:eastAsia="Times New Roman" w:hAnsi="Times New Roman"/>
          <w:szCs w:val="24"/>
        </w:rPr>
        <w:t>environmental changes are common within conventional evolutionary biology</w:t>
      </w:r>
      <w:r>
        <w:rPr>
          <w:rFonts w:ascii="Times New Roman" w:eastAsia="Times New Roman" w:hAnsi="Times New Roman"/>
          <w:szCs w:val="24"/>
        </w:rPr>
        <w:t xml:space="preserve"> thought. Such responses are made famous by Darwin’s Gal</w:t>
      </w:r>
      <w:r>
        <w:rPr>
          <w:rFonts w:ascii="Times New Roman" w:eastAsia="Times New Roman" w:hAnsi="Times New Roman"/>
          <w:szCs w:val="24"/>
        </w:rPr>
        <w:t>á</w:t>
      </w:r>
      <w:r>
        <w:rPr>
          <w:rFonts w:ascii="Times New Roman" w:eastAsia="Times New Roman" w:hAnsi="Times New Roman"/>
          <w:szCs w:val="24"/>
        </w:rPr>
        <w:t xml:space="preserve">pagos </w:t>
      </w:r>
      <w:r>
        <w:rPr>
          <w:rFonts w:ascii="Times New Roman" w:eastAsia="Times New Roman" w:hAnsi="Times New Roman"/>
          <w:szCs w:val="24"/>
        </w:rPr>
        <w:t xml:space="preserve">finches </w:t>
      </w:r>
      <w:r>
        <w:rPr>
          <w:rFonts w:ascii="Times New Roman" w:eastAsia="Times New Roman" w:hAnsi="Times New Roman"/>
          <w:szCs w:val="24"/>
        </w:rPr>
        <w:t>and can be observed as responses to climatic</w:t>
      </w:r>
      <w:r>
        <w:rPr>
          <w:rFonts w:ascii="Times New Roman" w:eastAsia="Times New Roman" w:hAnsi="Times New Roman"/>
          <w:szCs w:val="24"/>
        </w:rPr>
        <w:t xml:space="preserve"> and ecological</w:t>
      </w:r>
      <w:r>
        <w:rPr>
          <w:rFonts w:ascii="Times New Roman" w:eastAsia="Times New Roman" w:hAnsi="Times New Roman"/>
          <w:szCs w:val="24"/>
        </w:rPr>
        <w:t xml:space="preserve"> changes, such as </w:t>
      </w:r>
      <w:r>
        <w:rPr>
          <w:rFonts w:ascii="Times New Roman" w:eastAsia="Times New Roman" w:hAnsi="Times New Roman"/>
          <w:szCs w:val="24"/>
        </w:rPr>
        <w:t>drought</w:t>
      </w:r>
      <w:r>
        <w:rPr>
          <w:rFonts w:ascii="Times New Roman" w:eastAsia="Times New Roman" w:hAnsi="Times New Roman"/>
          <w:szCs w:val="24"/>
        </w:rPr>
        <w:t xml:space="preserve"> and resulting competition</w:t>
      </w:r>
      <w:r>
        <w:rPr>
          <w:rFonts w:ascii="Times New Roman" w:eastAsia="Times New Roman" w:hAnsi="Times New Roman"/>
          <w:szCs w:val="24"/>
        </w:rPr>
        <w:t xml:space="preserve"> </w:t>
      </w:r>
      <w:r>
        <w:rPr>
          <w:rFonts w:ascii="Times New Roman" w:hAnsi="Times New Roman"/>
        </w:rPr>
        <w:t>(Weiner, 1995; Grant and Weiner, 1999; Grant and Grant, 2006</w:t>
      </w:r>
      <w:r>
        <w:rPr>
          <w:rFonts w:ascii="Times New Roman" w:hAnsi="Times New Roman"/>
        </w:rPr>
        <w:t>, 2007).</w:t>
      </w:r>
      <w:r>
        <w:rPr>
          <w:rFonts w:ascii="Times New Roman" w:hAnsi="Times New Roman"/>
        </w:rPr>
        <w:t xml:space="preserve"> There are numerous other demonstrated instances of microe</w:t>
      </w:r>
      <w:r>
        <w:rPr>
          <w:rFonts w:ascii="Times New Roman" w:hAnsi="Times New Roman"/>
        </w:rPr>
        <w:t xml:space="preserve">volutionary change in modern birds, such as Siberian </w:t>
      </w:r>
      <w:r>
        <w:rPr>
          <w:rFonts w:ascii="Times New Roman" w:hAnsi="Times New Roman"/>
        </w:rPr>
        <w:t>w</w:t>
      </w:r>
      <w:r>
        <w:rPr>
          <w:rFonts w:ascii="Times New Roman" w:hAnsi="Times New Roman"/>
        </w:rPr>
        <w:t xml:space="preserve">arblers, English </w:t>
      </w:r>
      <w:r>
        <w:rPr>
          <w:rFonts w:ascii="Times New Roman" w:hAnsi="Times New Roman"/>
        </w:rPr>
        <w:t>s</w:t>
      </w:r>
      <w:r>
        <w:rPr>
          <w:rFonts w:ascii="Times New Roman" w:hAnsi="Times New Roman"/>
        </w:rPr>
        <w:t xml:space="preserve">parrows, </w:t>
      </w:r>
      <w:r>
        <w:rPr>
          <w:rFonts w:ascii="Times New Roman" w:hAnsi="Times New Roman"/>
        </w:rPr>
        <w:t>c</w:t>
      </w:r>
      <w:r>
        <w:rPr>
          <w:rFonts w:ascii="Times New Roman" w:hAnsi="Times New Roman"/>
        </w:rPr>
        <w:t xml:space="preserve">uckoos, </w:t>
      </w:r>
      <w:r>
        <w:rPr>
          <w:rFonts w:ascii="Times New Roman" w:hAnsi="Times New Roman"/>
        </w:rPr>
        <w:t>c</w:t>
      </w:r>
      <w:r>
        <w:rPr>
          <w:rFonts w:ascii="Times New Roman" w:hAnsi="Times New Roman"/>
        </w:rPr>
        <w:t xml:space="preserve">owbirds, </w:t>
      </w:r>
      <w:r>
        <w:rPr>
          <w:rFonts w:ascii="Times New Roman" w:hAnsi="Times New Roman"/>
        </w:rPr>
        <w:t>r</w:t>
      </w:r>
      <w:r>
        <w:rPr>
          <w:rFonts w:ascii="Times New Roman" w:hAnsi="Times New Roman"/>
        </w:rPr>
        <w:t>ed-</w:t>
      </w:r>
      <w:r>
        <w:rPr>
          <w:rFonts w:ascii="Times New Roman" w:hAnsi="Times New Roman"/>
        </w:rPr>
        <w:t>w</w:t>
      </w:r>
      <w:r>
        <w:rPr>
          <w:rFonts w:ascii="Times New Roman" w:hAnsi="Times New Roman"/>
        </w:rPr>
        <w:t xml:space="preserve">inged </w:t>
      </w:r>
      <w:r>
        <w:rPr>
          <w:rFonts w:ascii="Times New Roman" w:hAnsi="Times New Roman"/>
        </w:rPr>
        <w:t>b</w:t>
      </w:r>
      <w:r>
        <w:rPr>
          <w:rFonts w:ascii="Times New Roman" w:hAnsi="Times New Roman"/>
        </w:rPr>
        <w:t xml:space="preserve">lackbirds, and many others (Weiner, 1995). These studies all suggest that body size and robustness in birds are highly responsive to </w:t>
      </w:r>
      <w:r>
        <w:rPr>
          <w:rFonts w:ascii="Times New Roman" w:hAnsi="Times New Roman"/>
        </w:rPr>
        <w:t>environmental and climatic changes.</w:t>
      </w:r>
    </w:p>
    <w:p w14:paraId="1FFE6D8B" w14:textId="77777777" w:rsidR="00BF3F26" w:rsidRDefault="00940530">
      <w:pPr>
        <w:tabs>
          <w:tab w:val="left" w:pos="360"/>
        </w:tabs>
        <w:spacing w:line="480" w:lineRule="auto"/>
      </w:pPr>
      <w:r>
        <w:rPr>
          <w:rFonts w:ascii="Times New Roman" w:hAnsi="Times New Roman"/>
        </w:rPr>
        <w:tab/>
        <w:t xml:space="preserve">But for </w:t>
      </w:r>
      <w:r>
        <w:rPr>
          <w:rFonts w:ascii="Times New Roman" w:hAnsi="Times New Roman"/>
        </w:rPr>
        <w:t xml:space="preserve">44 </w:t>
      </w:r>
      <w:r>
        <w:rPr>
          <w:rFonts w:ascii="Times New Roman" w:hAnsi="Times New Roman"/>
        </w:rPr>
        <w:t xml:space="preserve">years now, paleontologists have </w:t>
      </w:r>
      <w:r>
        <w:rPr>
          <w:rFonts w:ascii="Times New Roman" w:hAnsi="Times New Roman"/>
        </w:rPr>
        <w:t>been</w:t>
      </w:r>
      <w:r>
        <w:rPr>
          <w:rFonts w:ascii="Times New Roman" w:hAnsi="Times New Roman"/>
        </w:rPr>
        <w:t xml:space="preserve"> aware of the prevalence of stasis among fossil populations over long time intervals (Eldredge and Gould, 1972; Eldredge, 1999; Gould, 2002). From this perspective</w:t>
      </w:r>
      <w:r>
        <w:rPr>
          <w:rFonts w:ascii="Times New Roman" w:hAnsi="Times New Roman"/>
        </w:rPr>
        <w:t>, it seems that the</w:t>
      </w:r>
      <w:r>
        <w:rPr>
          <w:rFonts w:ascii="Times New Roman" w:hAnsi="Times New Roman"/>
        </w:rPr>
        <w:t>se</w:t>
      </w:r>
      <w:r>
        <w:rPr>
          <w:rFonts w:ascii="Times New Roman" w:hAnsi="Times New Roman"/>
        </w:rPr>
        <w:t xml:space="preserve"> short-term examples of small-scale change may not be very important to large-scale macroevolution. Most fossil metazoans show evolutionary stasis over timescales of millions of years (Jackson and Cheetham, 1999; Gould, 2002; Jablonski</w:t>
      </w:r>
      <w:r>
        <w:rPr>
          <w:rFonts w:ascii="Times New Roman" w:hAnsi="Times New Roman"/>
        </w:rPr>
        <w:t>, 2000, 2008; Geary, 2009; Princehouse, 2009; Hallam, 2009; Sepkoski and Ruse</w:t>
      </w:r>
      <w:r>
        <w:rPr>
          <w:rFonts w:ascii="Times New Roman" w:hAnsi="Times New Roman"/>
          <w:smallCaps/>
        </w:rPr>
        <w:t>, 20</w:t>
      </w:r>
      <w:r>
        <w:rPr>
          <w:rFonts w:ascii="Times New Roman" w:hAnsi="Times New Roman"/>
        </w:rPr>
        <w:t>09). There is abundant evidence (e.g., Coope, 1979; Davis, 1983; Bennett, 1990; Prothero and Heaton, 1996; Prothero, 1999; Prothero et al., 2012) of stasis during periods of c</w:t>
      </w:r>
      <w:r>
        <w:rPr>
          <w:rFonts w:ascii="Times New Roman" w:hAnsi="Times New Roman"/>
        </w:rPr>
        <w:t>limatic change and stress, which should be intervals of morphological change according to conventional evolutionary biology.</w:t>
      </w:r>
    </w:p>
    <w:p w14:paraId="7EBD1DD2" w14:textId="77777777" w:rsidR="00BF3F26" w:rsidRDefault="00940530">
      <w:pPr>
        <w:tabs>
          <w:tab w:val="left" w:pos="360"/>
        </w:tabs>
        <w:spacing w:line="480" w:lineRule="auto"/>
        <w:rPr>
          <w:rFonts w:ascii="Times New Roman" w:hAnsi="Times New Roman"/>
        </w:rPr>
      </w:pPr>
      <w:r>
        <w:rPr>
          <w:rFonts w:ascii="Times New Roman" w:hAnsi="Times New Roman"/>
        </w:rPr>
        <w:lastRenderedPageBreak/>
        <w:tab/>
        <w:t>The Rancho La Brea (RLB) tar pits</w:t>
      </w:r>
      <w:r>
        <w:rPr>
          <w:rFonts w:ascii="Times New Roman" w:hAnsi="Times New Roman"/>
        </w:rPr>
        <w:t>, which</w:t>
      </w:r>
      <w:r>
        <w:rPr>
          <w:rFonts w:ascii="Times New Roman" w:hAnsi="Times New Roman"/>
        </w:rPr>
        <w:t xml:space="preserve"> have</w:t>
      </w:r>
      <w:r>
        <w:rPr>
          <w:rFonts w:ascii="Times New Roman" w:hAnsi="Times New Roman"/>
        </w:rPr>
        <w:t xml:space="preserve"> </w:t>
      </w:r>
      <w:r>
        <w:rPr>
          <w:rFonts w:ascii="Times New Roman" w:hAnsi="Times New Roman"/>
          <w:szCs w:val="24"/>
        </w:rPr>
        <w:t>trapped and preserved numerous floral and faunal specimens from a variety of time in</w:t>
      </w:r>
      <w:r>
        <w:rPr>
          <w:rFonts w:ascii="Times New Roman" w:hAnsi="Times New Roman"/>
          <w:szCs w:val="24"/>
        </w:rPr>
        <w:t>tervals</w:t>
      </w:r>
      <w:r>
        <w:rPr>
          <w:rFonts w:ascii="Times New Roman" w:hAnsi="Times New Roman"/>
          <w:szCs w:val="24"/>
        </w:rPr>
        <w:t xml:space="preserve"> beginning around 50 ka</w:t>
      </w:r>
      <w:r>
        <w:rPr>
          <w:rFonts w:ascii="Times New Roman" w:hAnsi="Times New Roman"/>
          <w:szCs w:val="24"/>
        </w:rPr>
        <w:t>,</w:t>
      </w:r>
      <w:r>
        <w:rPr>
          <w:rFonts w:ascii="Times New Roman" w:hAnsi="Times New Roman"/>
        </w:rPr>
        <w:t xml:space="preserve"> are a perfect place to test the hypothesis of short-term change in response to climate on timescales of thousands of years. </w:t>
      </w:r>
      <w:r>
        <w:rPr>
          <w:rFonts w:ascii="Times New Roman" w:eastAsia="Times New Roman" w:hAnsi="Times New Roman"/>
          <w:szCs w:val="24"/>
        </w:rPr>
        <w:t>The RLB tar pits house large samples of fossil birds numbering nearly 250,000 bird specimens</w:t>
      </w:r>
      <w:r>
        <w:rPr>
          <w:rFonts w:ascii="Times New Roman" w:eastAsia="Times New Roman" w:hAnsi="Times New Roman"/>
          <w:szCs w:val="24"/>
        </w:rPr>
        <w:t>,</w:t>
      </w:r>
      <w:r>
        <w:rPr>
          <w:rFonts w:ascii="Times New Roman" w:eastAsia="Times New Roman" w:hAnsi="Times New Roman"/>
          <w:szCs w:val="24"/>
        </w:rPr>
        <w:t xml:space="preserve"> representing 139 species, of which 23 </w:t>
      </w:r>
      <w:r>
        <w:rPr>
          <w:rFonts w:ascii="Times New Roman" w:eastAsia="Times New Roman" w:hAnsi="Times New Roman"/>
          <w:szCs w:val="24"/>
        </w:rPr>
        <w:t>species are extinct</w:t>
      </w:r>
      <w:r>
        <w:rPr>
          <w:rFonts w:ascii="Times New Roman" w:hAnsi="Times New Roman"/>
        </w:rPr>
        <w:t xml:space="preserve"> (Howard, 1962). </w:t>
      </w:r>
      <w:r>
        <w:rPr>
          <w:rFonts w:ascii="Times New Roman" w:hAnsi="Times New Roman"/>
        </w:rPr>
        <w:t>The</w:t>
      </w:r>
      <w:r>
        <w:rPr>
          <w:rFonts w:ascii="Times New Roman" w:hAnsi="Times New Roman"/>
        </w:rPr>
        <w:t xml:space="preserve"> tar pits </w:t>
      </w:r>
      <w:r>
        <w:rPr>
          <w:rFonts w:ascii="Times New Roman" w:hAnsi="Times New Roman"/>
        </w:rPr>
        <w:t>are</w:t>
      </w:r>
      <w:r>
        <w:rPr>
          <w:rFonts w:ascii="Times New Roman" w:hAnsi="Times New Roman"/>
        </w:rPr>
        <w:t xml:space="preserve"> particularly suited </w:t>
      </w:r>
      <w:r>
        <w:rPr>
          <w:rFonts w:ascii="Times New Roman" w:hAnsi="Times New Roman"/>
        </w:rPr>
        <w:t>to</w:t>
      </w:r>
      <w:r>
        <w:rPr>
          <w:rFonts w:ascii="Times New Roman" w:hAnsi="Times New Roman"/>
        </w:rPr>
        <w:t xml:space="preserve"> trapping and preserving delicate bird bones, typically resulting in large samples of many </w:t>
      </w:r>
      <w:r>
        <w:rPr>
          <w:rFonts w:ascii="Times New Roman" w:hAnsi="Times New Roman"/>
        </w:rPr>
        <w:t xml:space="preserve">disarticulated </w:t>
      </w:r>
      <w:r>
        <w:rPr>
          <w:rFonts w:ascii="Times New Roman" w:hAnsi="Times New Roman"/>
        </w:rPr>
        <w:t>bones from a variety of time intervals (Akersten et al., 1983; Stock and Harris, 1992; Friscia</w:t>
      </w:r>
      <w:r>
        <w:rPr>
          <w:rFonts w:ascii="Times New Roman" w:hAnsi="Times New Roman"/>
          <w:smallCaps/>
        </w:rPr>
        <w:t xml:space="preserve"> </w:t>
      </w:r>
      <w:r>
        <w:rPr>
          <w:rFonts w:ascii="Times New Roman" w:hAnsi="Times New Roman"/>
        </w:rPr>
        <w:t>et al</w:t>
      </w:r>
      <w:r>
        <w:rPr>
          <w:rFonts w:ascii="Times New Roman" w:hAnsi="Times New Roman"/>
          <w:smallCaps/>
        </w:rPr>
        <w:t>., 2008</w:t>
      </w:r>
      <w:r>
        <w:rPr>
          <w:rFonts w:ascii="Times New Roman" w:hAnsi="Times New Roman"/>
        </w:rPr>
        <w:t>).</w:t>
      </w:r>
      <w:r>
        <w:rPr>
          <w:rFonts w:ascii="Times New Roman" w:hAnsi="Times New Roman"/>
        </w:rPr>
        <w:t xml:space="preserve"> </w:t>
      </w:r>
      <w:r>
        <w:rPr>
          <w:rFonts w:ascii="Times New Roman" w:hAnsi="Times New Roman"/>
          <w:szCs w:val="24"/>
        </w:rPr>
        <w:t xml:space="preserve">Recent radiocarbon dating of pits has </w:t>
      </w:r>
      <w:r>
        <w:rPr>
          <w:rFonts w:ascii="Times New Roman" w:hAnsi="Times New Roman"/>
          <w:szCs w:val="24"/>
        </w:rPr>
        <w:t xml:space="preserve"> allowed </w:t>
      </w:r>
      <w:r>
        <w:rPr>
          <w:rFonts w:ascii="Times New Roman" w:hAnsi="Times New Roman"/>
          <w:szCs w:val="24"/>
        </w:rPr>
        <w:t>accurate estimates of dates (Marcus and Berger, 1984; O’Keefe et al., 2009) along with the temporal sequences of the deposits,</w:t>
      </w:r>
      <w:r>
        <w:rPr>
          <w:rFonts w:ascii="Times New Roman" w:hAnsi="Times New Roman"/>
        </w:rPr>
        <w:t xml:space="preserve"> </w:t>
      </w:r>
      <w:r>
        <w:rPr>
          <w:rFonts w:ascii="Times New Roman" w:hAnsi="Times New Roman"/>
          <w:szCs w:val="24"/>
        </w:rPr>
        <w:t xml:space="preserve">allowing for correlation to climatic cycles </w:t>
      </w:r>
      <w:r>
        <w:rPr>
          <w:rFonts w:ascii="Times New Roman" w:hAnsi="Times New Roman"/>
          <w:szCs w:val="24"/>
        </w:rPr>
        <w:t>during certain parts of the late Pleistocene.</w:t>
      </w:r>
      <w:r>
        <w:rPr>
          <w:rFonts w:ascii="Times New Roman" w:hAnsi="Times New Roman"/>
        </w:rPr>
        <w:t xml:space="preserve"> </w:t>
      </w:r>
    </w:p>
    <w:p w14:paraId="382E0790" w14:textId="77777777" w:rsidR="00BF3F26" w:rsidRDefault="00940530">
      <w:pPr>
        <w:tabs>
          <w:tab w:val="left" w:pos="360"/>
        </w:tabs>
        <w:spacing w:line="480" w:lineRule="auto"/>
      </w:pPr>
      <w:r>
        <w:rPr>
          <w:rFonts w:ascii="Times New Roman" w:hAnsi="Times New Roman"/>
        </w:rPr>
        <w:tab/>
        <w:t>The RLB tar pits also preserve</w:t>
      </w:r>
      <w:r>
        <w:rPr>
          <w:rFonts w:ascii="Times New Roman" w:hAnsi="Times New Roman"/>
        </w:rPr>
        <w:t xml:space="preserve"> proxies for</w:t>
      </w:r>
      <w:r>
        <w:rPr>
          <w:rFonts w:ascii="Times New Roman" w:hAnsi="Times New Roman"/>
        </w:rPr>
        <w:t xml:space="preserve"> the climatic record in southern California </w:t>
      </w:r>
      <w:r>
        <w:rPr>
          <w:rFonts w:ascii="Times New Roman" w:hAnsi="Times New Roman"/>
        </w:rPr>
        <w:t>in the form of</w:t>
      </w:r>
      <w:r>
        <w:rPr>
          <w:rFonts w:ascii="Times New Roman" w:hAnsi="Times New Roman"/>
        </w:rPr>
        <w:t xml:space="preserve"> gastropods (snails), pollen, plant macrofossils, and oxygen isotopes (Warter, 1976; Coltr</w:t>
      </w:r>
      <w:r>
        <w:rPr>
          <w:rFonts w:ascii="Times New Roman" w:hAnsi="Times New Roman"/>
        </w:rPr>
        <w:t xml:space="preserve">ain et al., 2004; Ward et al., 2005). The best </w:t>
      </w:r>
      <w:r>
        <w:rPr>
          <w:rFonts w:ascii="Times New Roman" w:hAnsi="Times New Roman"/>
        </w:rPr>
        <w:t>climatic</w:t>
      </w:r>
      <w:r>
        <w:rPr>
          <w:rFonts w:ascii="Times New Roman" w:hAnsi="Times New Roman"/>
        </w:rPr>
        <w:t xml:space="preserve"> </w:t>
      </w:r>
      <w:r>
        <w:rPr>
          <w:rFonts w:ascii="Times New Roman" w:hAnsi="Times New Roman"/>
        </w:rPr>
        <w:t>record of this time interval</w:t>
      </w:r>
      <w:r>
        <w:rPr>
          <w:rFonts w:ascii="Times New Roman" w:hAnsi="Times New Roman"/>
        </w:rPr>
        <w:t>, however,</w:t>
      </w:r>
      <w:r>
        <w:rPr>
          <w:rFonts w:ascii="Times New Roman" w:hAnsi="Times New Roman"/>
        </w:rPr>
        <w:t xml:space="preserve"> comes from </w:t>
      </w:r>
      <w:r>
        <w:rPr>
          <w:rFonts w:ascii="Times New Roman" w:hAnsi="Times New Roman"/>
        </w:rPr>
        <w:t xml:space="preserve">pollen in </w:t>
      </w:r>
      <w:r>
        <w:rPr>
          <w:rFonts w:ascii="Times New Roman" w:hAnsi="Times New Roman"/>
        </w:rPr>
        <w:t>deep-sea cores drilled just offshore in the California continental shelf. Based on pollen grains analyzed by Heusser (1998), there was a cha</w:t>
      </w:r>
      <w:r>
        <w:rPr>
          <w:rFonts w:ascii="Times New Roman" w:hAnsi="Times New Roman"/>
        </w:rPr>
        <w:t>nge from oak and chaparral vegetation</w:t>
      </w:r>
      <w:r>
        <w:rPr>
          <w:rFonts w:ascii="Times New Roman" w:hAnsi="Times New Roman"/>
        </w:rPr>
        <w:t xml:space="preserve"> at</w:t>
      </w:r>
      <w:r>
        <w:rPr>
          <w:rFonts w:ascii="Times New Roman" w:hAnsi="Times New Roman"/>
        </w:rPr>
        <w:t xml:space="preserve"> about 59 ka to pine-juniper-cypress woodlands at 24 ka, then to a closed-cone juniper-ponderosa forest with abundant winter snow during the last glacial maximum (24-14 ka). During the glacial-interglacial transition</w:t>
      </w:r>
      <w:r>
        <w:rPr>
          <w:rFonts w:ascii="Times New Roman" w:hAnsi="Times New Roman"/>
        </w:rPr>
        <w:t xml:space="preserve"> from 14 to 10 ka, the landscape returned to dominant oak-chaparral and coastal sagebrush with pulses of alder. In the past 10,000 years, the region has been vegetated by the modern assemblage of oak-chaparral-herbaceous vegetation. According to </w:t>
      </w:r>
      <w:r>
        <w:rPr>
          <w:rFonts w:ascii="Times New Roman" w:hAnsi="Times New Roman"/>
        </w:rPr>
        <w:lastRenderedPageBreak/>
        <w:t>oxygen and</w:t>
      </w:r>
      <w:r>
        <w:rPr>
          <w:rFonts w:ascii="Times New Roman" w:hAnsi="Times New Roman"/>
        </w:rPr>
        <w:t xml:space="preserve"> carbon isotopic analysis (Coltrain et al., 2004), there was increased seasonal aridity during the last interglacial and previous glacial</w:t>
      </w:r>
      <w:r>
        <w:rPr>
          <w:rFonts w:ascii="Times New Roman" w:hAnsi="Times New Roman"/>
        </w:rPr>
        <w:t xml:space="preserve"> maximum</w:t>
      </w:r>
      <w:r>
        <w:rPr>
          <w:rFonts w:ascii="Times New Roman" w:hAnsi="Times New Roman"/>
        </w:rPr>
        <w:t>.</w:t>
      </w:r>
    </w:p>
    <w:p w14:paraId="58E4E5F8" w14:textId="77777777" w:rsidR="00BF3F26" w:rsidRDefault="00940530">
      <w:pPr>
        <w:tabs>
          <w:tab w:val="left" w:pos="360"/>
        </w:tabs>
        <w:spacing w:line="480" w:lineRule="auto"/>
      </w:pPr>
      <w:r>
        <w:rPr>
          <w:rFonts w:ascii="Times New Roman" w:hAnsi="Times New Roman"/>
        </w:rPr>
        <w:tab/>
        <w:t xml:space="preserve">So how did climatic and floral changes affect the birds at RLB, including </w:t>
      </w:r>
      <w:r>
        <w:rPr>
          <w:rFonts w:ascii="Times New Roman" w:hAnsi="Times New Roman"/>
        </w:rPr>
        <w:t>teratorns</w:t>
      </w:r>
      <w:r>
        <w:rPr>
          <w:rFonts w:ascii="Times New Roman" w:hAnsi="Times New Roman"/>
        </w:rPr>
        <w:t xml:space="preserve">? </w:t>
      </w:r>
      <w:r>
        <w:rPr>
          <w:rFonts w:ascii="Times New Roman" w:hAnsi="Times New Roman"/>
        </w:rPr>
        <w:t>Ecogeograph</w:t>
      </w:r>
      <w:r>
        <w:rPr>
          <w:rFonts w:ascii="Times New Roman" w:hAnsi="Times New Roman"/>
        </w:rPr>
        <w:t>ic trends might be expected that are consistent with Bergmann’s rule of larger body size in colder climates at the times when Rancho La Brea was at its coldest and snowiest about 18,000-20,000 years ago during the last glacial maximum.</w:t>
      </w:r>
      <w:r>
        <w:rPr>
          <w:rFonts w:ascii="Times New Roman" w:hAnsi="Times New Roman"/>
        </w:rPr>
        <w:t xml:space="preserve"> The most common bird at RLB, the </w:t>
      </w:r>
      <w:r>
        <w:rPr>
          <w:rFonts w:ascii="Times New Roman" w:hAnsi="Times New Roman"/>
        </w:rPr>
        <w:t>g</w:t>
      </w:r>
      <w:r>
        <w:rPr>
          <w:rFonts w:ascii="Times New Roman" w:hAnsi="Times New Roman"/>
        </w:rPr>
        <w:t xml:space="preserve">olden </w:t>
      </w:r>
      <w:r>
        <w:rPr>
          <w:rFonts w:ascii="Times New Roman" w:hAnsi="Times New Roman"/>
        </w:rPr>
        <w:t>e</w:t>
      </w:r>
      <w:r>
        <w:rPr>
          <w:rFonts w:ascii="Times New Roman" w:hAnsi="Times New Roman"/>
        </w:rPr>
        <w:t>agle (</w:t>
      </w:r>
      <w:r>
        <w:rPr>
          <w:rFonts w:ascii="Times New Roman" w:hAnsi="Times New Roman"/>
          <w:i/>
        </w:rPr>
        <w:t>Aquila chrysaetos</w:t>
      </w:r>
      <w:r>
        <w:rPr>
          <w:rFonts w:ascii="Times New Roman" w:hAnsi="Times New Roman"/>
        </w:rPr>
        <w:t>) shows considerable clinal variation today, with larger-bodied subspecies in the high latitudes in both Siberia and North America (Brown, 1968; Johnsgard, 1990). However, Molina and Prothe</w:t>
      </w:r>
      <w:r>
        <w:rPr>
          <w:rFonts w:ascii="Times New Roman" w:hAnsi="Times New Roman"/>
        </w:rPr>
        <w:t xml:space="preserve">ro (2011) </w:t>
      </w:r>
      <w:r>
        <w:rPr>
          <w:rFonts w:ascii="Times New Roman" w:hAnsi="Times New Roman"/>
        </w:rPr>
        <w:t xml:space="preserve">found no indication of larger body sizes </w:t>
      </w:r>
      <w:r>
        <w:rPr>
          <w:rFonts w:ascii="Times New Roman" w:hAnsi="Times New Roman"/>
        </w:rPr>
        <w:t xml:space="preserve">in the large RLB sample of golden eagles </w:t>
      </w:r>
      <w:r>
        <w:rPr>
          <w:rFonts w:ascii="Times New Roman" w:hAnsi="Times New Roman"/>
        </w:rPr>
        <w:t xml:space="preserve">during the peak glacial interval at 18-20 ka years ago. Syverson and Prothero (2010) </w:t>
      </w:r>
      <w:r>
        <w:rPr>
          <w:rFonts w:ascii="Times New Roman" w:hAnsi="Times New Roman"/>
        </w:rPr>
        <w:t xml:space="preserve">similarly </w:t>
      </w:r>
      <w:r>
        <w:rPr>
          <w:rFonts w:ascii="Times New Roman" w:hAnsi="Times New Roman"/>
        </w:rPr>
        <w:t>found no size dif</w:t>
      </w:r>
      <w:r>
        <w:rPr>
          <w:rFonts w:ascii="Times New Roman" w:hAnsi="Times New Roman"/>
        </w:rPr>
        <w:t>ferences</w:t>
      </w:r>
      <w:r>
        <w:rPr>
          <w:rFonts w:ascii="Times New Roman" w:hAnsi="Times New Roman"/>
        </w:rPr>
        <w:t xml:space="preserve"> during the peak glacial interval</w:t>
      </w:r>
      <w:r>
        <w:rPr>
          <w:rFonts w:ascii="Times New Roman" w:hAnsi="Times New Roman"/>
        </w:rPr>
        <w:t xml:space="preserve"> in the third most common</w:t>
      </w:r>
      <w:r>
        <w:rPr>
          <w:rFonts w:ascii="Times New Roman" w:hAnsi="Times New Roman"/>
        </w:rPr>
        <w:t xml:space="preserve"> RLB</w:t>
      </w:r>
      <w:r>
        <w:rPr>
          <w:rFonts w:ascii="Times New Roman" w:hAnsi="Times New Roman"/>
        </w:rPr>
        <w:t xml:space="preserve"> bird, the extinct California </w:t>
      </w:r>
      <w:r>
        <w:rPr>
          <w:rFonts w:ascii="Times New Roman" w:hAnsi="Times New Roman"/>
        </w:rPr>
        <w:t>c</w:t>
      </w:r>
      <w:r>
        <w:rPr>
          <w:rFonts w:ascii="Times New Roman" w:hAnsi="Times New Roman"/>
        </w:rPr>
        <w:t xml:space="preserve">ondor </w:t>
      </w:r>
      <w:r>
        <w:rPr>
          <w:rFonts w:ascii="Times New Roman" w:hAnsi="Times New Roman"/>
          <w:i/>
        </w:rPr>
        <w:t>Gymnogyps amplus</w:t>
      </w:r>
      <w:r>
        <w:rPr>
          <w:rFonts w:ascii="Times New Roman" w:hAnsi="Times New Roman"/>
        </w:rPr>
        <w:t>. Fragomeni and Prothero (2011) found no significant size or robustness changes in the second most common bird, the extinct Californ</w:t>
      </w:r>
      <w:r>
        <w:rPr>
          <w:rFonts w:ascii="Times New Roman" w:hAnsi="Times New Roman"/>
        </w:rPr>
        <w:t xml:space="preserve">ia </w:t>
      </w:r>
      <w:r>
        <w:rPr>
          <w:rFonts w:ascii="Times New Roman" w:hAnsi="Times New Roman"/>
        </w:rPr>
        <w:t>t</w:t>
      </w:r>
      <w:r>
        <w:rPr>
          <w:rFonts w:ascii="Times New Roman" w:hAnsi="Times New Roman"/>
        </w:rPr>
        <w:t>urkey (</w:t>
      </w:r>
      <w:r>
        <w:rPr>
          <w:rFonts w:ascii="Times New Roman" w:hAnsi="Times New Roman"/>
          <w:i/>
        </w:rPr>
        <w:t>Meleagris californica</w:t>
      </w:r>
      <w:r>
        <w:rPr>
          <w:rFonts w:ascii="Times New Roman" w:hAnsi="Times New Roman"/>
        </w:rPr>
        <w:t xml:space="preserve">), nor the La Brea </w:t>
      </w:r>
      <w:r>
        <w:rPr>
          <w:rFonts w:ascii="Times New Roman" w:hAnsi="Times New Roman"/>
        </w:rPr>
        <w:t>c</w:t>
      </w:r>
      <w:r>
        <w:rPr>
          <w:rFonts w:ascii="Times New Roman" w:hAnsi="Times New Roman"/>
        </w:rPr>
        <w:t>aracara (</w:t>
      </w:r>
      <w:r>
        <w:rPr>
          <w:rFonts w:ascii="Times New Roman" w:hAnsi="Times New Roman"/>
          <w:i/>
        </w:rPr>
        <w:t>Caracara plancus prelutosus</w:t>
      </w:r>
      <w:r>
        <w:rPr>
          <w:rFonts w:ascii="Times New Roman" w:hAnsi="Times New Roman"/>
        </w:rPr>
        <w:t xml:space="preserve">), nor the </w:t>
      </w:r>
      <w:r>
        <w:rPr>
          <w:rFonts w:ascii="Times New Roman" w:hAnsi="Times New Roman"/>
        </w:rPr>
        <w:t>b</w:t>
      </w:r>
      <w:r>
        <w:rPr>
          <w:rFonts w:ascii="Times New Roman" w:hAnsi="Times New Roman"/>
        </w:rPr>
        <w:t xml:space="preserve">ald </w:t>
      </w:r>
      <w:r>
        <w:rPr>
          <w:rFonts w:ascii="Times New Roman" w:hAnsi="Times New Roman"/>
        </w:rPr>
        <w:t>e</w:t>
      </w:r>
      <w:r>
        <w:rPr>
          <w:rFonts w:ascii="Times New Roman" w:hAnsi="Times New Roman"/>
        </w:rPr>
        <w:t>agle (</w:t>
      </w:r>
      <w:r>
        <w:rPr>
          <w:rFonts w:ascii="Times New Roman" w:hAnsi="Times New Roman"/>
          <w:i/>
        </w:rPr>
        <w:t>Haliaeetus leucocephalus</w:t>
      </w:r>
      <w:r>
        <w:rPr>
          <w:rFonts w:ascii="Times New Roman" w:hAnsi="Times New Roman"/>
        </w:rPr>
        <w:t>). The</w:t>
      </w:r>
      <w:r>
        <w:rPr>
          <w:rFonts w:ascii="Times New Roman" w:hAnsi="Times New Roman"/>
        </w:rPr>
        <w:t xml:space="preserve"> five most common birds in the RLB collections </w:t>
      </w:r>
      <w:r>
        <w:rPr>
          <w:rFonts w:ascii="Times New Roman" w:hAnsi="Times New Roman"/>
        </w:rPr>
        <w:t>thus</w:t>
      </w:r>
      <w:r>
        <w:rPr>
          <w:rFonts w:ascii="Times New Roman" w:hAnsi="Times New Roman"/>
        </w:rPr>
        <w:t xml:space="preserve"> all </w:t>
      </w:r>
      <w:r>
        <w:rPr>
          <w:rFonts w:ascii="Times New Roman" w:hAnsi="Times New Roman"/>
        </w:rPr>
        <w:t>exhibit morphological stasis</w:t>
      </w:r>
      <w:r>
        <w:rPr>
          <w:rFonts w:ascii="Times New Roman" w:hAnsi="Times New Roman"/>
        </w:rPr>
        <w:t xml:space="preserve"> for the entire late Pleistocene.</w:t>
      </w:r>
    </w:p>
    <w:p w14:paraId="60573FF2" w14:textId="77777777" w:rsidR="00BF3F26" w:rsidRDefault="00940530">
      <w:pPr>
        <w:tabs>
          <w:tab w:val="left" w:pos="360"/>
        </w:tabs>
        <w:spacing w:line="480" w:lineRule="auto"/>
      </w:pPr>
      <w:r>
        <w:rPr>
          <w:rFonts w:ascii="Times New Roman" w:hAnsi="Times New Roman"/>
        </w:rPr>
        <w:tab/>
        <w:t xml:space="preserve">What about other common birds? For this study, we examined the </w:t>
      </w:r>
      <w:r>
        <w:rPr>
          <w:rFonts w:ascii="Times New Roman" w:hAnsi="Times New Roman"/>
        </w:rPr>
        <w:t xml:space="preserve">La Brea </w:t>
      </w:r>
      <w:r>
        <w:rPr>
          <w:rFonts w:ascii="Times New Roman" w:hAnsi="Times New Roman"/>
        </w:rPr>
        <w:t>teratorn</w:t>
      </w:r>
      <w:r>
        <w:rPr>
          <w:rFonts w:ascii="Times New Roman" w:hAnsi="Times New Roman"/>
        </w:rPr>
        <w:t xml:space="preserve">, </w:t>
      </w:r>
      <w:r w:rsidRPr="00076006">
        <w:rPr>
          <w:rFonts w:ascii="Times New Roman" w:hAnsi="Times New Roman"/>
          <w:i/>
        </w:rPr>
        <w:t xml:space="preserve">Teratornis </w:t>
      </w:r>
      <w:r w:rsidRPr="00076006">
        <w:rPr>
          <w:rFonts w:ascii="Times New Roman" w:hAnsi="Times New Roman"/>
          <w:i/>
          <w:iCs/>
        </w:rPr>
        <w:t>merriami</w:t>
      </w:r>
      <w:r>
        <w:rPr>
          <w:iCs/>
        </w:rPr>
        <w:t>, because about 105 individuals have been found in the RLB pits</w:t>
      </w:r>
      <w:r>
        <w:rPr>
          <w:rFonts w:ascii="Times New Roman" w:hAnsi="Times New Roman"/>
        </w:rPr>
        <w:t xml:space="preserve">, originally described by Miller (1909), allowing </w:t>
      </w:r>
      <w:r>
        <w:rPr>
          <w:rFonts w:ascii="Times New Roman" w:hAnsi="Times New Roman"/>
        </w:rPr>
        <w:t>for statistical analysis.</w:t>
      </w:r>
      <w:r>
        <w:rPr>
          <w:rFonts w:ascii="Times New Roman" w:hAnsi="Times New Roman"/>
        </w:rPr>
        <w:t xml:space="preserve"> </w:t>
      </w:r>
      <w:r>
        <w:rPr>
          <w:rFonts w:ascii="Times New Roman" w:hAnsi="Times New Roman"/>
          <w:i/>
        </w:rPr>
        <w:t>T</w:t>
      </w:r>
      <w:r>
        <w:rPr>
          <w:rFonts w:ascii="Times New Roman" w:hAnsi="Times New Roman"/>
          <w:i/>
        </w:rPr>
        <w:t>eratornis</w:t>
      </w:r>
      <w:r>
        <w:rPr>
          <w:rFonts w:ascii="Times New Roman" w:hAnsi="Times New Roman"/>
        </w:rPr>
        <w:t xml:space="preserve"> </w:t>
      </w:r>
      <w:r>
        <w:rPr>
          <w:rFonts w:ascii="Times New Roman" w:hAnsi="Times New Roman"/>
        </w:rPr>
        <w:t>are</w:t>
      </w:r>
      <w:r>
        <w:rPr>
          <w:rFonts w:ascii="Times New Roman" w:hAnsi="Times New Roman"/>
        </w:rPr>
        <w:t xml:space="preserve"> large</w:t>
      </w:r>
      <w:r>
        <w:rPr>
          <w:rFonts w:ascii="Times New Roman" w:hAnsi="Times New Roman"/>
        </w:rPr>
        <w:t>-</w:t>
      </w:r>
      <w:r>
        <w:rPr>
          <w:rFonts w:ascii="Times New Roman" w:hAnsi="Times New Roman"/>
        </w:rPr>
        <w:t>bodied raptorial bird</w:t>
      </w:r>
      <w:r>
        <w:rPr>
          <w:rFonts w:ascii="Times New Roman" w:hAnsi="Times New Roman"/>
        </w:rPr>
        <w:t>s</w:t>
      </w:r>
      <w:r>
        <w:rPr>
          <w:rFonts w:ascii="Times New Roman" w:hAnsi="Times New Roman"/>
        </w:rPr>
        <w:t xml:space="preserve">, </w:t>
      </w:r>
      <w:r>
        <w:rPr>
          <w:rFonts w:ascii="Times New Roman" w:hAnsi="Times New Roman"/>
        </w:rPr>
        <w:t>closely related to</w:t>
      </w:r>
      <w:r>
        <w:rPr>
          <w:rFonts w:ascii="Times New Roman" w:hAnsi="Times New Roman"/>
        </w:rPr>
        <w:t xml:space="preserve"> New World </w:t>
      </w:r>
      <w:r>
        <w:rPr>
          <w:rFonts w:ascii="Times New Roman" w:hAnsi="Times New Roman"/>
        </w:rPr>
        <w:t>v</w:t>
      </w:r>
      <w:r>
        <w:rPr>
          <w:rFonts w:ascii="Times New Roman" w:hAnsi="Times New Roman"/>
        </w:rPr>
        <w:t>ultures and storks</w:t>
      </w:r>
      <w:r>
        <w:rPr>
          <w:rFonts w:ascii="Times New Roman" w:hAnsi="Times New Roman"/>
        </w:rPr>
        <w:t>;</w:t>
      </w:r>
      <w:r>
        <w:rPr>
          <w:rFonts w:ascii="Times New Roman" w:hAnsi="Times New Roman"/>
        </w:rPr>
        <w:t xml:space="preserve"> </w:t>
      </w:r>
      <w:r>
        <w:rPr>
          <w:rFonts w:ascii="Times New Roman" w:hAnsi="Times New Roman"/>
          <w:i/>
          <w:iCs/>
        </w:rPr>
        <w:t xml:space="preserve">T. merriami </w:t>
      </w:r>
      <w:r>
        <w:rPr>
          <w:rFonts w:ascii="Times New Roman" w:hAnsi="Times New Roman"/>
        </w:rPr>
        <w:t>is estimated to have weighed around 13.7 kg (Campbell and Tonn</w:t>
      </w:r>
      <w:r>
        <w:rPr>
          <w:rFonts w:ascii="Times New Roman" w:hAnsi="Times New Roman"/>
        </w:rPr>
        <w:t>i, 1983)</w:t>
      </w:r>
      <w:r>
        <w:rPr>
          <w:rFonts w:ascii="Times New Roman" w:hAnsi="Times New Roman"/>
        </w:rPr>
        <w:t xml:space="preserve"> with a wingspan of 3.5-3.8 meters (11.5-</w:t>
      </w:r>
      <w:r>
        <w:rPr>
          <w:rFonts w:ascii="Times New Roman" w:hAnsi="Times New Roman"/>
        </w:rPr>
        <w:lastRenderedPageBreak/>
        <w:t>12.5 feet). A</w:t>
      </w:r>
      <w:r>
        <w:rPr>
          <w:rFonts w:ascii="Times New Roman" w:hAnsi="Times New Roman"/>
        </w:rPr>
        <w:t xml:space="preserve"> partial skeleton of a</w:t>
      </w:r>
      <w:r>
        <w:rPr>
          <w:rFonts w:ascii="Times New Roman" w:hAnsi="Times New Roman"/>
        </w:rPr>
        <w:t xml:space="preserve">nother species of </w:t>
      </w:r>
      <w:r>
        <w:rPr>
          <w:rFonts w:ascii="Times New Roman" w:hAnsi="Times New Roman"/>
          <w:i/>
        </w:rPr>
        <w:t>Teratornis, T. woodburnensis</w:t>
      </w:r>
      <w:r>
        <w:rPr>
          <w:rFonts w:ascii="Times New Roman" w:hAnsi="Times New Roman"/>
        </w:rPr>
        <w:t xml:space="preserve">, </w:t>
      </w:r>
      <w:r>
        <w:rPr>
          <w:rFonts w:ascii="Times New Roman" w:hAnsi="Times New Roman"/>
        </w:rPr>
        <w:t xml:space="preserve">was recovered from Legion Park, near Woodburn, Oregon, </w:t>
      </w:r>
      <w:r>
        <w:rPr>
          <w:rFonts w:ascii="Times New Roman" w:hAnsi="Times New Roman"/>
        </w:rPr>
        <w:t xml:space="preserve">dated to </w:t>
      </w:r>
      <w:r>
        <w:rPr>
          <w:rFonts w:ascii="Times New Roman" w:hAnsi="Times New Roman"/>
        </w:rPr>
        <w:t>11</w:t>
      </w:r>
      <w:r>
        <w:rPr>
          <w:rFonts w:ascii="Times New Roman" w:hAnsi="Times New Roman"/>
        </w:rPr>
        <w:t>-12</w:t>
      </w:r>
      <w:r>
        <w:rPr>
          <w:rFonts w:ascii="Times New Roman" w:hAnsi="Times New Roman"/>
        </w:rPr>
        <w:t xml:space="preserve"> ka</w:t>
      </w:r>
      <w:r>
        <w:rPr>
          <w:rFonts w:ascii="Times New Roman" w:hAnsi="Times New Roman"/>
        </w:rPr>
        <w:t xml:space="preserve"> (Campbell and Stenger, 2002)</w:t>
      </w:r>
      <w:r>
        <w:rPr>
          <w:rFonts w:ascii="Times New Roman" w:hAnsi="Times New Roman"/>
        </w:rPr>
        <w:t>. It was slightly larger</w:t>
      </w:r>
      <w:r>
        <w:rPr>
          <w:rFonts w:ascii="Times New Roman" w:hAnsi="Times New Roman"/>
        </w:rPr>
        <w:t xml:space="preserve"> than the average </w:t>
      </w:r>
      <w:r>
        <w:rPr>
          <w:rFonts w:ascii="Times New Roman" w:hAnsi="Times New Roman"/>
          <w:i/>
          <w:iCs/>
        </w:rPr>
        <w:t>T. merriami</w:t>
      </w:r>
      <w:r>
        <w:rPr>
          <w:rFonts w:ascii="Times New Roman" w:hAnsi="Times New Roman"/>
        </w:rPr>
        <w:t>, with a wingspan over 4 meter</w:t>
      </w:r>
      <w:r>
        <w:rPr>
          <w:rFonts w:ascii="Times New Roman" w:hAnsi="Times New Roman"/>
        </w:rPr>
        <w:t>s</w:t>
      </w:r>
      <w:r>
        <w:rPr>
          <w:rFonts w:ascii="Times New Roman" w:hAnsi="Times New Roman"/>
        </w:rPr>
        <w:t xml:space="preserve"> (14 feet), suggesting that there was some Bergmann’s rule effect</w:t>
      </w:r>
      <w:r>
        <w:rPr>
          <w:rFonts w:ascii="Times New Roman" w:hAnsi="Times New Roman"/>
        </w:rPr>
        <w:t>betwe</w:t>
      </w:r>
      <w:r>
        <w:rPr>
          <w:rFonts w:ascii="Times New Roman" w:hAnsi="Times New Roman"/>
        </w:rPr>
        <w:t>en different latitudes at this time</w:t>
      </w:r>
      <w:r>
        <w:rPr>
          <w:rFonts w:ascii="Times New Roman" w:hAnsi="Times New Roman"/>
        </w:rPr>
        <w:t>.</w:t>
      </w:r>
      <w:r>
        <w:rPr>
          <w:rFonts w:ascii="Times New Roman" w:hAnsi="Times New Roman"/>
        </w:rPr>
        <w:t xml:space="preserve"> </w:t>
      </w:r>
    </w:p>
    <w:p w14:paraId="0E3D137D" w14:textId="77777777" w:rsidR="00BF3F26" w:rsidRDefault="00BF3F26">
      <w:pPr>
        <w:tabs>
          <w:tab w:val="left" w:pos="360"/>
        </w:tabs>
        <w:spacing w:line="480" w:lineRule="auto"/>
        <w:rPr>
          <w:rFonts w:ascii="Times New Roman" w:hAnsi="Times New Roman"/>
        </w:rPr>
      </w:pPr>
    </w:p>
    <w:p w14:paraId="58215D74" w14:textId="77777777" w:rsidR="00BF3F26" w:rsidRDefault="00940530">
      <w:pPr>
        <w:pStyle w:val="Heading1"/>
      </w:pPr>
      <w:r>
        <w:t>METHODS</w:t>
      </w:r>
    </w:p>
    <w:p w14:paraId="130B0A14" w14:textId="77777777" w:rsidR="00BF3F26" w:rsidRDefault="00940530">
      <w:pPr>
        <w:tabs>
          <w:tab w:val="left" w:pos="360"/>
        </w:tabs>
        <w:spacing w:line="480" w:lineRule="auto"/>
      </w:pPr>
      <w:r>
        <w:rPr>
          <w:rFonts w:ascii="Times New Roman" w:hAnsi="Times New Roman"/>
        </w:rPr>
        <w:tab/>
        <w:t xml:space="preserve">We studied </w:t>
      </w:r>
      <w:r>
        <w:rPr>
          <w:rFonts w:ascii="Times New Roman" w:hAnsi="Times New Roman"/>
        </w:rPr>
        <w:t>the largest known</w:t>
      </w:r>
      <w:r>
        <w:rPr>
          <w:rFonts w:ascii="Times New Roman" w:hAnsi="Times New Roman"/>
        </w:rPr>
        <w:t xml:space="preserve"> sample of </w:t>
      </w:r>
      <w:r>
        <w:rPr>
          <w:rFonts w:ascii="Times New Roman" w:hAnsi="Times New Roman"/>
          <w:i/>
        </w:rPr>
        <w:t>Teratornis</w:t>
      </w:r>
      <w:r>
        <w:rPr>
          <w:rFonts w:ascii="Times New Roman" w:hAnsi="Times New Roman"/>
        </w:rPr>
        <w:t xml:space="preserve"> in the </w:t>
      </w:r>
      <w:r>
        <w:rPr>
          <w:rFonts w:ascii="Times New Roman" w:hAnsi="Times New Roman"/>
        </w:rPr>
        <w:t>La Brea Tar Pits Museum</w:t>
      </w:r>
      <w:r>
        <w:rPr>
          <w:rFonts w:ascii="Times New Roman" w:hAnsi="Times New Roman"/>
        </w:rPr>
        <w:t xml:space="preserve"> collections, </w:t>
      </w:r>
      <w:r>
        <w:rPr>
          <w:rFonts w:ascii="Times New Roman" w:hAnsi="Times New Roman"/>
        </w:rPr>
        <w:t xml:space="preserve">with a minimum of </w:t>
      </w:r>
      <w:r>
        <w:rPr>
          <w:rFonts w:ascii="Times New Roman" w:hAnsi="Times New Roman"/>
        </w:rPr>
        <w:t>63 individuals</w:t>
      </w:r>
      <w:r>
        <w:rPr>
          <w:rFonts w:ascii="Times New Roman" w:hAnsi="Times New Roman"/>
        </w:rPr>
        <w:t xml:space="preserve"> from</w:t>
      </w:r>
      <w:r>
        <w:rPr>
          <w:rFonts w:ascii="Times New Roman" w:hAnsi="Times New Roman"/>
        </w:rPr>
        <w:t xml:space="preserve"> pits ranging from 9 ka to 37 ka</w:t>
      </w:r>
      <w:r>
        <w:rPr>
          <w:rFonts w:ascii="Times New Roman" w:hAnsi="Times New Roman"/>
        </w:rPr>
        <w:t xml:space="preserve"> </w:t>
      </w:r>
      <w:r>
        <w:rPr>
          <w:rFonts w:ascii="Times New Roman" w:hAnsi="Times New Roman"/>
        </w:rPr>
        <w:t xml:space="preserve">based on the pit chronology of </w:t>
      </w:r>
      <w:r>
        <w:rPr>
          <w:rFonts w:ascii="Times New Roman" w:hAnsi="Times New Roman"/>
        </w:rPr>
        <w:t>Marcus and Berger (1984)</w:t>
      </w:r>
      <w:r>
        <w:rPr>
          <w:rFonts w:ascii="Times New Roman" w:hAnsi="Times New Roman"/>
        </w:rPr>
        <w:t xml:space="preserve">.  </w:t>
      </w:r>
    </w:p>
    <w:p w14:paraId="298E5A10" w14:textId="77777777" w:rsidR="00BF3F26" w:rsidRDefault="00940530">
      <w:pPr>
        <w:tabs>
          <w:tab w:val="left" w:pos="360"/>
        </w:tabs>
        <w:spacing w:line="480" w:lineRule="auto"/>
      </w:pPr>
      <w:r>
        <w:rPr>
          <w:rFonts w:ascii="Times New Roman" w:hAnsi="Times New Roman"/>
        </w:rPr>
        <w:tab/>
        <w:t>We measured the tarsometatarsus (TMT)</w:t>
      </w:r>
      <w:r>
        <w:rPr>
          <w:rFonts w:ascii="Times New Roman" w:hAnsi="Times New Roman"/>
          <w:szCs w:val="24"/>
        </w:rPr>
        <w:t xml:space="preserve"> because these are among the most robust elements in the bird skeleton, </w:t>
      </w:r>
      <w:r>
        <w:rPr>
          <w:rFonts w:ascii="Times New Roman" w:hAnsi="Times New Roman"/>
          <w:szCs w:val="24"/>
        </w:rPr>
        <w:t>less prone to breaking or deforming (Fragomeni and Prothero, 2011). While tibiotarsus measurements have be</w:t>
      </w:r>
      <w:r>
        <w:rPr>
          <w:rFonts w:ascii="Times New Roman" w:hAnsi="Times New Roman"/>
          <w:szCs w:val="24"/>
        </w:rPr>
        <w:t>en shown to scale well with body mass in birds, they are often susceptible to breakage, making most measurements difficult to record precisely (Field et al., 2013)</w:t>
      </w:r>
      <w:r>
        <w:rPr>
          <w:rFonts w:ascii="Times New Roman" w:hAnsi="Times New Roman"/>
        </w:rPr>
        <w:t>.</w:t>
      </w:r>
      <w:r>
        <w:rPr>
          <w:rFonts w:ascii="Times New Roman" w:hAnsi="Times New Roman"/>
        </w:rPr>
        <w:t xml:space="preserve"> Studies of the La Brea condor (Syverson and Prothero, 2010) demonstrated no differences </w:t>
      </w:r>
      <w:r>
        <w:rPr>
          <w:rFonts w:ascii="Times New Roman" w:hAnsi="Times New Roman"/>
        </w:rPr>
        <w:t xml:space="preserve">between the trends shown by the TMT measurements </w:t>
      </w:r>
      <w:r>
        <w:rPr>
          <w:rFonts w:ascii="Times New Roman" w:hAnsi="Times New Roman"/>
        </w:rPr>
        <w:t xml:space="preserve">in disarticulated pit samples </w:t>
      </w:r>
      <w:r>
        <w:rPr>
          <w:rFonts w:ascii="Times New Roman" w:hAnsi="Times New Roman"/>
        </w:rPr>
        <w:t xml:space="preserve">and those </w:t>
      </w:r>
      <w:r>
        <w:rPr>
          <w:rFonts w:ascii="Times New Roman" w:hAnsi="Times New Roman"/>
        </w:rPr>
        <w:t>showed by</w:t>
      </w:r>
      <w:r>
        <w:rPr>
          <w:rFonts w:ascii="Times New Roman" w:hAnsi="Times New Roman"/>
        </w:rPr>
        <w:t xml:space="preserve"> the other parts of the skeleton</w:t>
      </w:r>
      <w:r>
        <w:rPr>
          <w:rFonts w:ascii="Times New Roman" w:hAnsi="Times New Roman"/>
        </w:rPr>
        <w:t xml:space="preserve"> from the same samples</w:t>
      </w:r>
      <w:r>
        <w:rPr>
          <w:rFonts w:ascii="Times New Roman" w:hAnsi="Times New Roman"/>
        </w:rPr>
        <w:t xml:space="preserve">, so the TMT is </w:t>
      </w:r>
      <w:r>
        <w:rPr>
          <w:rFonts w:ascii="Times New Roman" w:hAnsi="Times New Roman"/>
        </w:rPr>
        <w:t xml:space="preserve">used here as a </w:t>
      </w:r>
      <w:r>
        <w:rPr>
          <w:rFonts w:ascii="Times New Roman" w:hAnsi="Times New Roman"/>
        </w:rPr>
        <w:t xml:space="preserve">proxy for body size, </w:t>
      </w:r>
      <w:r>
        <w:rPr>
          <w:rFonts w:ascii="Times New Roman" w:hAnsi="Times New Roman"/>
        </w:rPr>
        <w:t xml:space="preserve">as it is </w:t>
      </w:r>
      <w:r>
        <w:rPr>
          <w:rFonts w:ascii="Times New Roman" w:hAnsi="Times New Roman"/>
        </w:rPr>
        <w:t>widely used by ornith</w:t>
      </w:r>
      <w:r>
        <w:rPr>
          <w:rFonts w:ascii="Times New Roman" w:hAnsi="Times New Roman"/>
        </w:rPr>
        <w:t>ologists and paleo-ornithologists</w:t>
      </w:r>
      <w:r>
        <w:rPr>
          <w:rFonts w:ascii="Times New Roman" w:hAnsi="Times New Roman"/>
        </w:rPr>
        <w:t xml:space="preserve">. </w:t>
      </w:r>
    </w:p>
    <w:p w14:paraId="5521E583" w14:textId="77777777" w:rsidR="00BF3F26" w:rsidRDefault="00940530">
      <w:pPr>
        <w:tabs>
          <w:tab w:val="left" w:pos="360"/>
        </w:tabs>
        <w:spacing w:line="480" w:lineRule="auto"/>
      </w:pPr>
      <w:r>
        <w:rPr>
          <w:rFonts w:ascii="Times New Roman" w:hAnsi="Times New Roman"/>
        </w:rPr>
        <w:tab/>
        <w:t>Only complete, undeformed adult TMTs were measured, so that there were no artifacts due to breakage or ontogeny. We measured specimens with digital metric calipers</w:t>
      </w:r>
      <w:r>
        <w:rPr>
          <w:rFonts w:ascii="Times New Roman" w:hAnsi="Times New Roman"/>
        </w:rPr>
        <w:t xml:space="preserve">. Three dimensions were measured (Fig. 1): maximum shaft length between the longest proximal-distal ends of the TMT; midshaft anteroposterior thickness of the TMT; and midshaft transverse width of the TMT. Unlike the fossil mammal collections in the </w:t>
      </w:r>
      <w:r>
        <w:rPr>
          <w:rFonts w:ascii="Times New Roman" w:hAnsi="Times New Roman"/>
        </w:rPr>
        <w:t>La Brea Tar Pits Museum</w:t>
      </w:r>
      <w:r>
        <w:rPr>
          <w:rFonts w:ascii="Times New Roman" w:hAnsi="Times New Roman"/>
        </w:rPr>
        <w:t xml:space="preserve">, bird fossils are not </w:t>
      </w:r>
      <w:r>
        <w:rPr>
          <w:rFonts w:ascii="Times New Roman" w:hAnsi="Times New Roman"/>
        </w:rPr>
        <w:lastRenderedPageBreak/>
        <w:t xml:space="preserve">separated in the trays or in the drawers by pit, but </w:t>
      </w:r>
      <w:r>
        <w:rPr>
          <w:rFonts w:ascii="Times New Roman" w:hAnsi="Times New Roman"/>
        </w:rPr>
        <w:t>sorted by species instead</w:t>
      </w:r>
      <w:r>
        <w:rPr>
          <w:rFonts w:ascii="Times New Roman" w:hAnsi="Times New Roman"/>
        </w:rPr>
        <w:t xml:space="preserve">, so we searched the Excel database for all RLB birds by the pit number </w:t>
      </w:r>
      <w:r>
        <w:rPr>
          <w:rFonts w:ascii="Times New Roman" w:hAnsi="Times New Roman"/>
        </w:rPr>
        <w:t>first. This was to avoid measuring specimens from pits like Pit 16, which has problematic, widely scattered radiocarbon ages (Marcus and Berger, 1984; O’Keefe et al., 2009), and so could not be used in our study. For unknown reasons, Pit 16 produces a high</w:t>
      </w:r>
      <w:r>
        <w:rPr>
          <w:rFonts w:ascii="Times New Roman" w:hAnsi="Times New Roman"/>
        </w:rPr>
        <w:t xml:space="preserve"> percentage of the bird bones from RLB (Howard, 1962), but the dating is too poor to be used in a temporal sequence study like this.  </w:t>
      </w:r>
    </w:p>
    <w:p w14:paraId="106EBA4B" w14:textId="77777777" w:rsidR="00BF3F26" w:rsidRDefault="00940530">
      <w:pPr>
        <w:tabs>
          <w:tab w:val="left" w:pos="360"/>
        </w:tabs>
        <w:spacing w:line="480" w:lineRule="auto"/>
      </w:pPr>
      <w:r>
        <w:rPr>
          <w:rFonts w:ascii="Times New Roman" w:hAnsi="Times New Roman"/>
        </w:rPr>
        <w:tab/>
        <w:t>Once the pit dates had been added to the spreadsheet, we performed basic statistical analysis using Excel and R for e</w:t>
      </w:r>
      <w:r>
        <w:rPr>
          <w:rFonts w:ascii="Times New Roman" w:hAnsi="Times New Roman"/>
        </w:rPr>
        <w:t>ach sample for a well-dated pit. We then tested the samples for normality using the Shapiro-Wilk method. Since most of the data were non-parametric, we used the Kruskal-Wallis test to determine whether each sample was from the pooled mean of all other meas</w:t>
      </w:r>
      <w:r>
        <w:rPr>
          <w:rFonts w:ascii="Times New Roman" w:hAnsi="Times New Roman"/>
        </w:rPr>
        <w:t xml:space="preserve">urements. Time-series measurements were also fit to evolutionary models (directional random walk, </w:t>
      </w:r>
      <w:r>
        <w:rPr>
          <w:rFonts w:ascii="Times New Roman" w:hAnsi="Times New Roman"/>
        </w:rPr>
        <w:t>undirected</w:t>
      </w:r>
      <w:r>
        <w:rPr>
          <w:rFonts w:ascii="Times New Roman" w:hAnsi="Times New Roman"/>
        </w:rPr>
        <w:t xml:space="preserve"> random walk, and stasis) in R using the paleoTS package.</w:t>
      </w:r>
    </w:p>
    <w:p w14:paraId="02ED91B6" w14:textId="77777777" w:rsidR="00BF3F26" w:rsidRDefault="00BF3F26">
      <w:pPr>
        <w:tabs>
          <w:tab w:val="left" w:pos="360"/>
        </w:tabs>
        <w:spacing w:line="480" w:lineRule="auto"/>
        <w:rPr>
          <w:rFonts w:ascii="Times New Roman" w:hAnsi="Times New Roman"/>
        </w:rPr>
      </w:pPr>
    </w:p>
    <w:p w14:paraId="6EFBAB03" w14:textId="77777777" w:rsidR="00BF3F26" w:rsidRDefault="00940530">
      <w:pPr>
        <w:pStyle w:val="Heading1"/>
      </w:pPr>
      <w:r>
        <w:t>RESULTS</w:t>
      </w:r>
    </w:p>
    <w:p w14:paraId="47DC7F43" w14:textId="77777777" w:rsidR="00BF3F26" w:rsidRDefault="00940530">
      <w:pPr>
        <w:tabs>
          <w:tab w:val="left" w:pos="360"/>
        </w:tabs>
        <w:spacing w:line="480" w:lineRule="auto"/>
        <w:rPr>
          <w:rFonts w:ascii="Times New Roman" w:hAnsi="Times New Roman"/>
        </w:rPr>
      </w:pPr>
      <w:r>
        <w:rPr>
          <w:rFonts w:ascii="Times New Roman" w:hAnsi="Times New Roman"/>
        </w:rPr>
        <w:tab/>
        <w:t xml:space="preserve">The basic statistics of the </w:t>
      </w:r>
      <w:r>
        <w:rPr>
          <w:rFonts w:ascii="Times New Roman" w:hAnsi="Times New Roman"/>
          <w:i/>
        </w:rPr>
        <w:t>Terato</w:t>
      </w:r>
      <w:r>
        <w:rPr>
          <w:rFonts w:ascii="Times New Roman" w:hAnsi="Times New Roman"/>
          <w:i/>
        </w:rPr>
        <w:t>r</w:t>
      </w:r>
      <w:r>
        <w:rPr>
          <w:rFonts w:ascii="Times New Roman" w:hAnsi="Times New Roman"/>
          <w:i/>
        </w:rPr>
        <w:t xml:space="preserve">nis </w:t>
      </w:r>
      <w:r>
        <w:rPr>
          <w:rFonts w:ascii="Times New Roman" w:hAnsi="Times New Roman"/>
        </w:rPr>
        <w:t>TMT sample are shown in Tab</w:t>
      </w:r>
      <w:r>
        <w:rPr>
          <w:rFonts w:ascii="Times New Roman" w:hAnsi="Times New Roman"/>
        </w:rPr>
        <w:t xml:space="preserve">le 1. All of the samples that were large enough for the test were not normally distributed, using a Shapiro-Wilk test for normality. Thus, the different pit samples were then compared to see if they were significantly different from the pooled sample mean </w:t>
      </w:r>
      <w:r>
        <w:rPr>
          <w:rFonts w:ascii="Times New Roman" w:hAnsi="Times New Roman"/>
        </w:rPr>
        <w:t>using the Kruskal-Wallis test. In most case</w:t>
      </w:r>
      <w:r>
        <w:rPr>
          <w:rFonts w:ascii="Times New Roman" w:hAnsi="Times New Roman"/>
        </w:rPr>
        <w:t>s</w:t>
      </w:r>
      <w:r>
        <w:rPr>
          <w:rFonts w:ascii="Times New Roman" w:hAnsi="Times New Roman"/>
        </w:rPr>
        <w:t xml:space="preserve"> (Table 2), the differences were not significant</w:t>
      </w:r>
      <w:r>
        <w:rPr>
          <w:rFonts w:ascii="Times New Roman" w:hAnsi="Times New Roman"/>
        </w:rPr>
        <w:t xml:space="preserve"> at p&gt;0.05</w:t>
      </w:r>
      <w:r>
        <w:rPr>
          <w:rFonts w:ascii="Times New Roman" w:hAnsi="Times New Roman"/>
        </w:rPr>
        <w:t xml:space="preserve">. This is apparent in a plot of any of the dimensions </w:t>
      </w:r>
      <w:r>
        <w:rPr>
          <w:rFonts w:ascii="Times New Roman" w:hAnsi="Times New Roman"/>
        </w:rPr>
        <w:t>against age</w:t>
      </w:r>
      <w:r>
        <w:rPr>
          <w:rFonts w:ascii="Times New Roman" w:hAnsi="Times New Roman"/>
        </w:rPr>
        <w:t xml:space="preserve"> </w:t>
      </w:r>
      <w:r>
        <w:rPr>
          <w:rFonts w:ascii="Times New Roman" w:hAnsi="Times New Roman"/>
        </w:rPr>
        <w:t>(Figure 2)</w:t>
      </w:r>
      <w:r>
        <w:rPr>
          <w:rFonts w:ascii="Times New Roman" w:hAnsi="Times New Roman"/>
        </w:rPr>
        <w:t xml:space="preserve">. Although the values of </w:t>
      </w:r>
      <w:r>
        <w:rPr>
          <w:rFonts w:ascii="Times New Roman" w:hAnsi="Times New Roman"/>
        </w:rPr>
        <w:t>individual specimens fluctuate around the mean</w:t>
      </w:r>
      <w:r>
        <w:rPr>
          <w:rFonts w:ascii="Times New Roman" w:hAnsi="Times New Roman"/>
        </w:rPr>
        <w:t xml:space="preserve">, in most cases there are no statistically significant differences between samples of adjacent ages. </w:t>
      </w:r>
    </w:p>
    <w:p w14:paraId="710B10C4" w14:textId="77777777" w:rsidR="00BF3F26" w:rsidRDefault="00BF3F26">
      <w:pPr>
        <w:tabs>
          <w:tab w:val="left" w:pos="360"/>
        </w:tabs>
        <w:spacing w:line="480" w:lineRule="auto"/>
        <w:rPr>
          <w:rFonts w:ascii="Times New Roman" w:hAnsi="Times New Roman"/>
        </w:rPr>
      </w:pPr>
    </w:p>
    <w:p w14:paraId="508F30D4" w14:textId="77777777" w:rsidR="00BF3F26" w:rsidRDefault="00940530">
      <w:pPr>
        <w:tabs>
          <w:tab w:val="left" w:pos="360"/>
        </w:tabs>
        <w:spacing w:line="480" w:lineRule="auto"/>
      </w:pPr>
      <w:r>
        <w:rPr>
          <w:rFonts w:ascii="Times New Roman" w:hAnsi="Times New Roman"/>
        </w:rPr>
        <w:lastRenderedPageBreak/>
        <w:tab/>
      </w:r>
      <w:r>
        <w:rPr>
          <w:rFonts w:ascii="Times New Roman" w:hAnsi="Times New Roman"/>
        </w:rPr>
        <w:t>The exception to this rule is the lengths of TMTs from the</w:t>
      </w:r>
      <w:r>
        <w:rPr>
          <w:rFonts w:ascii="Times New Roman" w:hAnsi="Times New Roman"/>
        </w:rPr>
        <w:t xml:space="preserve"> 14ka sample, which are significantly smaller than those from other pits, with a mean length of 85.3 compared to 90.0 for all other pits combined (p=0.016 by ANOVA and 0.026 by K-W). </w:t>
      </w:r>
      <w:r>
        <w:rPr>
          <w:rFonts w:ascii="Times New Roman" w:hAnsi="Times New Roman"/>
        </w:rPr>
        <w:t>This deviation is clearly visible in Figure 2, and coincides with the ons</w:t>
      </w:r>
      <w:r>
        <w:rPr>
          <w:rFonts w:ascii="Times New Roman" w:hAnsi="Times New Roman"/>
        </w:rPr>
        <w:t xml:space="preserve">et of deglaciation according to </w:t>
      </w:r>
      <w:r>
        <w:rPr>
          <w:rFonts w:ascii="Times New Roman" w:hAnsi="Times New Roman"/>
        </w:rPr>
        <w:t>the</w:t>
      </w:r>
      <w:r>
        <w:rPr>
          <w:rFonts w:ascii="Times New Roman" w:hAnsi="Times New Roman"/>
        </w:rPr>
        <w:t xml:space="preserve"> pollen proxy in Heusser (1998); however, it is only present in this single pit, and the 11 ka sample </w:t>
      </w:r>
      <w:r>
        <w:rPr>
          <w:rFonts w:ascii="Times New Roman" w:hAnsi="Times New Roman"/>
        </w:rPr>
        <w:t>following</w:t>
      </w:r>
      <w:r>
        <w:rPr>
          <w:rFonts w:ascii="Times New Roman" w:hAnsi="Times New Roman"/>
        </w:rPr>
        <w:t xml:space="preserve"> it is indistinguishable from the overall mean length. </w:t>
      </w:r>
    </w:p>
    <w:p w14:paraId="20511826" w14:textId="77777777" w:rsidR="00BF3F26" w:rsidRDefault="00940530">
      <w:pPr>
        <w:tabs>
          <w:tab w:val="left" w:pos="360"/>
        </w:tabs>
        <w:spacing w:line="480" w:lineRule="auto"/>
      </w:pPr>
      <w:r>
        <w:rPr>
          <w:rFonts w:ascii="Times New Roman" w:hAnsi="Times New Roman"/>
        </w:rPr>
        <w:tab/>
      </w:r>
      <w:r>
        <w:rPr>
          <w:rFonts w:ascii="Times New Roman" w:hAnsi="Times New Roman"/>
        </w:rPr>
        <w:t xml:space="preserve">Contrary to the expectation of Bergmann’s rule, there is </w:t>
      </w:r>
      <w:r>
        <w:rPr>
          <w:rFonts w:ascii="Times New Roman" w:hAnsi="Times New Roman"/>
        </w:rPr>
        <w:t xml:space="preserve">no </w:t>
      </w:r>
      <w:r>
        <w:rPr>
          <w:rFonts w:ascii="Times New Roman" w:hAnsi="Times New Roman"/>
        </w:rPr>
        <w:t xml:space="preserve"> evidence of larger body size</w:t>
      </w:r>
      <w:r>
        <w:rPr>
          <w:rFonts w:ascii="Times New Roman" w:hAnsi="Times New Roman"/>
        </w:rPr>
        <w:t xml:space="preserve"> or greater robustness</w:t>
      </w:r>
      <w:r>
        <w:rPr>
          <w:rFonts w:ascii="Times New Roman" w:hAnsi="Times New Roman"/>
        </w:rPr>
        <w:t xml:space="preserve"> in the samples around the last glacial maximum at 18-20 ka. </w:t>
      </w:r>
    </w:p>
    <w:p w14:paraId="62182931" w14:textId="77777777" w:rsidR="00BF3F26" w:rsidRDefault="00940530">
      <w:pPr>
        <w:tabs>
          <w:tab w:val="left" w:pos="360"/>
        </w:tabs>
        <w:spacing w:line="480" w:lineRule="auto"/>
      </w:pPr>
      <w:r>
        <w:rPr>
          <w:rFonts w:ascii="Times New Roman" w:hAnsi="Times New Roman"/>
        </w:rPr>
        <w:t xml:space="preserve">The same is true of measures of shape, such as </w:t>
      </w:r>
      <w:r>
        <w:rPr>
          <w:rFonts w:ascii="Times New Roman" w:hAnsi="Times New Roman"/>
        </w:rPr>
        <w:t>cross-sectio</w:t>
      </w:r>
      <w:r>
        <w:rPr>
          <w:rFonts w:ascii="Times New Roman" w:hAnsi="Times New Roman"/>
        </w:rPr>
        <w:t xml:space="preserve">nal </w:t>
      </w:r>
      <w:r>
        <w:rPr>
          <w:rFonts w:ascii="Times New Roman" w:hAnsi="Times New Roman"/>
        </w:rPr>
        <w:t>a</w:t>
      </w:r>
      <w:r>
        <w:rPr>
          <w:rFonts w:ascii="Times New Roman" w:hAnsi="Times New Roman"/>
        </w:rPr>
        <w:t>rea (midshaft width times depth) and</w:t>
      </w:r>
      <w:r>
        <w:rPr>
          <w:rFonts w:ascii="Times New Roman" w:hAnsi="Times New Roman"/>
        </w:rPr>
        <w:t xml:space="preserve"> robustness</w:t>
      </w:r>
      <w:r>
        <w:rPr>
          <w:rFonts w:ascii="Times New Roman" w:hAnsi="Times New Roman"/>
        </w:rPr>
        <w:t xml:space="preserve">(cross-sectional area of the midshaft divided by length), shown in Figure </w:t>
      </w:r>
      <w:r>
        <w:rPr>
          <w:rFonts w:ascii="Times New Roman" w:hAnsi="Times New Roman"/>
        </w:rPr>
        <w:t>2</w:t>
      </w:r>
      <w:r>
        <w:rPr>
          <w:rFonts w:ascii="Times New Roman" w:hAnsi="Times New Roman"/>
        </w:rPr>
        <w:t>. With the exception of</w:t>
      </w:r>
      <w:r>
        <w:rPr>
          <w:rFonts w:ascii="Times New Roman" w:hAnsi="Times New Roman"/>
        </w:rPr>
        <w:t xml:space="preserve"> the single sample at 9 ka</w:t>
      </w:r>
      <w:r>
        <w:rPr>
          <w:rFonts w:ascii="Times New Roman" w:hAnsi="Times New Roman"/>
        </w:rPr>
        <w:t xml:space="preserve">, the means are all within a narrow band, and the differences are </w:t>
      </w:r>
      <w:r>
        <w:rPr>
          <w:rFonts w:ascii="Times New Roman" w:hAnsi="Times New Roman"/>
        </w:rPr>
        <w:t>not significant except for the case</w:t>
      </w:r>
      <w:r>
        <w:rPr>
          <w:rFonts w:ascii="Times New Roman" w:hAnsi="Times New Roman"/>
        </w:rPr>
        <w:t xml:space="preserve"> noted above (Table 2). In particular, the samples at 16</w:t>
      </w:r>
      <w:r>
        <w:rPr>
          <w:rFonts w:ascii="Times New Roman" w:hAnsi="Times New Roman"/>
        </w:rPr>
        <w:t>, 18 ka</w:t>
      </w:r>
      <w:r>
        <w:rPr>
          <w:rFonts w:ascii="Times New Roman" w:hAnsi="Times New Roman"/>
        </w:rPr>
        <w:t xml:space="preserve">, and 21 ka </w:t>
      </w:r>
      <w:r>
        <w:rPr>
          <w:rFonts w:ascii="Times New Roman" w:hAnsi="Times New Roman"/>
        </w:rPr>
        <w:t>show no increase in robustness as would be expected</w:t>
      </w:r>
      <w:r>
        <w:rPr>
          <w:rFonts w:ascii="Times New Roman" w:hAnsi="Times New Roman"/>
        </w:rPr>
        <w:t xml:space="preserve"> for animals living in colder climates</w:t>
      </w:r>
      <w:r>
        <w:rPr>
          <w:rFonts w:ascii="Times New Roman" w:hAnsi="Times New Roman"/>
        </w:rPr>
        <w:t xml:space="preserve">. </w:t>
      </w:r>
    </w:p>
    <w:p w14:paraId="53F13044" w14:textId="77777777" w:rsidR="00BF3F26" w:rsidRDefault="00940530">
      <w:pPr>
        <w:tabs>
          <w:tab w:val="left" w:pos="360"/>
        </w:tabs>
        <w:spacing w:line="480" w:lineRule="auto"/>
      </w:pPr>
      <w:r>
        <w:rPr>
          <w:rFonts w:ascii="Times New Roman" w:hAnsi="Times New Roman"/>
        </w:rPr>
        <w:tab/>
        <w:t>Evaluating models for the time series (Table 3</w:t>
      </w:r>
      <w:r>
        <w:rPr>
          <w:rFonts w:ascii="Times New Roman" w:hAnsi="Times New Roman"/>
        </w:rPr>
        <w:t xml:space="preserve">) confirms the lack of any overall directional change over the time period being measured. Length is best modeled </w:t>
      </w:r>
      <w:r>
        <w:rPr>
          <w:rFonts w:ascii="Times New Roman" w:hAnsi="Times New Roman"/>
        </w:rPr>
        <w:t>as stasis</w:t>
      </w:r>
      <w:r>
        <w:rPr>
          <w:rFonts w:ascii="Times New Roman" w:hAnsi="Times New Roman"/>
        </w:rPr>
        <w:t xml:space="preserve">, and </w:t>
      </w:r>
      <w:r>
        <w:rPr>
          <w:rFonts w:ascii="Times New Roman" w:hAnsi="Times New Roman"/>
        </w:rPr>
        <w:t>a random walk</w:t>
      </w:r>
      <w:r>
        <w:rPr>
          <w:rFonts w:ascii="Times New Roman" w:hAnsi="Times New Roman"/>
        </w:rPr>
        <w:t xml:space="preserve"> is the preferred model for both o</w:t>
      </w:r>
      <w:r>
        <w:rPr>
          <w:rFonts w:ascii="Times New Roman" w:hAnsi="Times New Roman"/>
        </w:rPr>
        <w:t>f the midshaft measurements and for the derived</w:t>
      </w:r>
      <w:r>
        <w:rPr>
          <w:rFonts w:ascii="Times New Roman" w:hAnsi="Times New Roman"/>
        </w:rPr>
        <w:t xml:space="preserve"> area and</w:t>
      </w:r>
      <w:r>
        <w:rPr>
          <w:rFonts w:ascii="Times New Roman" w:hAnsi="Times New Roman"/>
        </w:rPr>
        <w:t xml:space="preserve"> robustness ind</w:t>
      </w:r>
      <w:r>
        <w:rPr>
          <w:rFonts w:ascii="Times New Roman" w:hAnsi="Times New Roman"/>
        </w:rPr>
        <w:t>ices; however, th</w:t>
      </w:r>
      <w:r>
        <w:rPr>
          <w:rFonts w:ascii="Times New Roman" w:hAnsi="Times New Roman"/>
        </w:rPr>
        <w:t>e AICc values for these two are similar in all cases, indicating that there is little difference in predictive power between the two.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66D57705" w14:textId="77777777" w:rsidR="00BF3F26" w:rsidRDefault="00BF3F26">
      <w:pPr>
        <w:tabs>
          <w:tab w:val="left" w:pos="360"/>
        </w:tabs>
        <w:spacing w:line="480" w:lineRule="auto"/>
        <w:rPr>
          <w:rFonts w:ascii="Times New Roman" w:hAnsi="Times New Roman"/>
        </w:rPr>
      </w:pPr>
    </w:p>
    <w:p w14:paraId="2643DE40" w14:textId="77777777" w:rsidR="00BF3F26" w:rsidRDefault="00940530">
      <w:pPr>
        <w:pStyle w:val="Heading1"/>
      </w:pPr>
      <w:r>
        <w:lastRenderedPageBreak/>
        <w:t>DISCUSSION</w:t>
      </w:r>
    </w:p>
    <w:p w14:paraId="14B1F227" w14:textId="77777777" w:rsidR="00BF3F26" w:rsidRDefault="00940530">
      <w:pPr>
        <w:tabs>
          <w:tab w:val="left" w:pos="360"/>
        </w:tabs>
        <w:spacing w:line="480" w:lineRule="auto"/>
      </w:pPr>
      <w:r>
        <w:rPr>
          <w:rFonts w:ascii="Times New Roman" w:hAnsi="Times New Roman"/>
        </w:rPr>
        <w:tab/>
      </w:r>
      <w:r>
        <w:rPr>
          <w:rFonts w:ascii="Times New Roman" w:hAnsi="Times New Roman"/>
        </w:rPr>
        <w:t xml:space="preserve">As shown by previous analyses of the RLB </w:t>
      </w:r>
      <w:r>
        <w:rPr>
          <w:rFonts w:ascii="Times New Roman" w:hAnsi="Times New Roman"/>
        </w:rPr>
        <w:t>g</w:t>
      </w:r>
      <w:r>
        <w:rPr>
          <w:rFonts w:ascii="Times New Roman" w:hAnsi="Times New Roman"/>
        </w:rPr>
        <w:t xml:space="preserve">olden </w:t>
      </w:r>
      <w:r>
        <w:rPr>
          <w:rFonts w:ascii="Times New Roman" w:hAnsi="Times New Roman"/>
        </w:rPr>
        <w:t>e</w:t>
      </w:r>
      <w:r>
        <w:rPr>
          <w:rFonts w:ascii="Times New Roman" w:hAnsi="Times New Roman"/>
        </w:rPr>
        <w:t xml:space="preserve">agles (Molina and Prothero, 2011), California </w:t>
      </w:r>
      <w:r>
        <w:rPr>
          <w:rFonts w:ascii="Times New Roman" w:hAnsi="Times New Roman"/>
        </w:rPr>
        <w:t>c</w:t>
      </w:r>
      <w:r>
        <w:rPr>
          <w:rFonts w:ascii="Times New Roman" w:hAnsi="Times New Roman"/>
        </w:rPr>
        <w:t xml:space="preserve">ondors (Syverson and Prothero, 2010), </w:t>
      </w:r>
      <w:r>
        <w:rPr>
          <w:rFonts w:ascii="Times New Roman" w:hAnsi="Times New Roman"/>
        </w:rPr>
        <w:t>b</w:t>
      </w:r>
      <w:r>
        <w:rPr>
          <w:rFonts w:ascii="Times New Roman" w:hAnsi="Times New Roman"/>
        </w:rPr>
        <w:t xml:space="preserve">ald </w:t>
      </w:r>
      <w:r>
        <w:rPr>
          <w:rFonts w:ascii="Times New Roman" w:hAnsi="Times New Roman"/>
        </w:rPr>
        <w:t>e</w:t>
      </w:r>
      <w:r>
        <w:rPr>
          <w:rFonts w:ascii="Times New Roman" w:hAnsi="Times New Roman"/>
        </w:rPr>
        <w:t xml:space="preserve">agles, </w:t>
      </w:r>
      <w:r>
        <w:rPr>
          <w:rFonts w:ascii="Times New Roman" w:hAnsi="Times New Roman"/>
        </w:rPr>
        <w:t>t</w:t>
      </w:r>
      <w:r>
        <w:rPr>
          <w:rFonts w:ascii="Times New Roman" w:hAnsi="Times New Roman"/>
        </w:rPr>
        <w:t xml:space="preserve">urkeys, and </w:t>
      </w:r>
      <w:r>
        <w:rPr>
          <w:rFonts w:ascii="Times New Roman" w:hAnsi="Times New Roman"/>
        </w:rPr>
        <w:t>c</w:t>
      </w:r>
      <w:r>
        <w:rPr>
          <w:rFonts w:ascii="Times New Roman" w:hAnsi="Times New Roman"/>
        </w:rPr>
        <w:t>aracaras (Fragomeni and Prothero, 2011), there is no evidence of significant size or sha</w:t>
      </w:r>
      <w:r>
        <w:rPr>
          <w:rFonts w:ascii="Times New Roman" w:hAnsi="Times New Roman"/>
        </w:rPr>
        <w:t xml:space="preserve">pe changes in these birds during the </w:t>
      </w:r>
      <w:r>
        <w:rPr>
          <w:rFonts w:ascii="Times New Roman" w:hAnsi="Times New Roman"/>
        </w:rPr>
        <w:t>last glacial</w:t>
      </w:r>
      <w:r>
        <w:rPr>
          <w:rFonts w:ascii="Times New Roman" w:hAnsi="Times New Roman"/>
        </w:rPr>
        <w:t xml:space="preserve"> maximum</w:t>
      </w:r>
      <w:r>
        <w:rPr>
          <w:rFonts w:ascii="Times New Roman" w:hAnsi="Times New Roman"/>
        </w:rPr>
        <w:t xml:space="preserve">, despite the dramatic changes in climate and vegetation documented in the region over the past 40,000 years. </w:t>
      </w:r>
    </w:p>
    <w:p w14:paraId="09A37ECA" w14:textId="77777777" w:rsidR="00BF3F26" w:rsidRDefault="00940530">
      <w:pPr>
        <w:tabs>
          <w:tab w:val="left" w:pos="360"/>
        </w:tabs>
        <w:spacing w:line="480" w:lineRule="auto"/>
      </w:pPr>
      <w:r>
        <w:rPr>
          <w:rFonts w:ascii="Times New Roman" w:hAnsi="Times New Roman"/>
        </w:rPr>
        <w:tab/>
      </w:r>
      <w:r>
        <w:rPr>
          <w:rFonts w:ascii="Times New Roman" w:hAnsi="Times New Roman"/>
        </w:rPr>
        <w:tab/>
        <w:t xml:space="preserve">This trend is also consistent with nearly all the larger mammals of RLB, </w:t>
      </w:r>
      <w:r>
        <w:rPr>
          <w:rFonts w:ascii="Times New Roman" w:hAnsi="Times New Roman"/>
        </w:rPr>
        <w:t xml:space="preserve">which also show no response in size or shape during the maximum climatic changes of the past 35,000 years (Prothero et al., 2012; Prothero and Raymond, 2008, 2011; DeSantis et al., 2011; Raymond and Prothero, 2011; Madan et al., 2011). This is supported </w:t>
      </w:r>
      <w:r>
        <w:rPr>
          <w:rFonts w:ascii="Times New Roman" w:hAnsi="Times New Roman"/>
        </w:rPr>
        <w:t>by</w:t>
      </w:r>
      <w:r>
        <w:rPr>
          <w:rFonts w:ascii="Times New Roman" w:hAnsi="Times New Roman"/>
        </w:rPr>
        <w:t xml:space="preserve"> </w:t>
      </w:r>
      <w:r>
        <w:rPr>
          <w:rFonts w:ascii="Times New Roman" w:hAnsi="Times New Roman"/>
        </w:rPr>
        <w:t>numerous studies (Barnosky, 1994, 2005) that document stasis in nearly every Pleistocene mammal lineage, even though many of these species ranged through several glacial-interglacial cycles. Thus, stasis is a widespread phenomenon in nearly all Pleistocen</w:t>
      </w:r>
      <w:r>
        <w:rPr>
          <w:rFonts w:ascii="Times New Roman" w:hAnsi="Times New Roman"/>
        </w:rPr>
        <w:t>e birds and mammals over the entire span of several glacial-interglacial cycles.</w:t>
      </w:r>
    </w:p>
    <w:p w14:paraId="6043BCD5" w14:textId="77777777" w:rsidR="00BF3F26" w:rsidRDefault="00940530">
      <w:pPr>
        <w:tabs>
          <w:tab w:val="left" w:pos="360"/>
        </w:tabs>
        <w:spacing w:line="480" w:lineRule="auto"/>
      </w:pPr>
      <w:r>
        <w:rPr>
          <w:rFonts w:ascii="Times New Roman" w:hAnsi="Times New Roman"/>
        </w:rPr>
        <w:tab/>
        <w:t xml:space="preserve">Paleontologists and neontologists have long argued about the significance of stasis despite changes in environment. It is clearly inconsistent with the </w:t>
      </w:r>
      <w:r>
        <w:rPr>
          <w:rFonts w:ascii="Times New Roman" w:hAnsi="Times New Roman"/>
        </w:rPr>
        <w:t>adaptive sen</w:t>
      </w:r>
      <w:r>
        <w:rPr>
          <w:rFonts w:ascii="Times New Roman" w:hAnsi="Times New Roman"/>
        </w:rPr>
        <w:t>sitivity shown by the Gal</w:t>
      </w:r>
      <w:r>
        <w:rPr>
          <w:rFonts w:ascii="Times New Roman" w:hAnsi="Times New Roman"/>
        </w:rPr>
        <w:t>á</w:t>
      </w:r>
      <w:r>
        <w:rPr>
          <w:rFonts w:ascii="Times New Roman" w:hAnsi="Times New Roman"/>
        </w:rPr>
        <w:t>pagos finches and other recently documented examples of adaptation and microevolution on short time scales (Weiner, 1995). Ideas like stabilizing selection (Estes and Arnold, 2007) are clearly inapplicable and fail to explain thi</w:t>
      </w:r>
      <w:r>
        <w:rPr>
          <w:rFonts w:ascii="Times New Roman" w:hAnsi="Times New Roman"/>
        </w:rPr>
        <w:t xml:space="preserve">s phenomenon, since the environment in this case is changing, not stabilizing (Lieberman and Dudgeon, 1996). </w:t>
      </w:r>
      <w:bookmarkStart w:id="0" w:name="__DdeLink__2323_507556098"/>
      <w:r>
        <w:rPr>
          <w:rFonts w:ascii="Times New Roman" w:hAnsi="Times New Roman"/>
        </w:rPr>
        <w:t xml:space="preserve">Other ideas, such as </w:t>
      </w:r>
      <w:r>
        <w:rPr>
          <w:rFonts w:ascii="Times New Roman" w:hAnsi="Times New Roman"/>
        </w:rPr>
        <w:t xml:space="preserve">developmental canalization, have been used to explain this stability, but this model has fallen out of favor in view of the </w:t>
      </w:r>
      <w:r>
        <w:rPr>
          <w:rFonts w:ascii="Times New Roman" w:hAnsi="Times New Roman"/>
        </w:rPr>
        <w:t xml:space="preserve">phenotypic plasticity of domesticated animals, such as dogs (Gould, 2002; Eldredge </w:t>
      </w:r>
      <w:r>
        <w:rPr>
          <w:rFonts w:ascii="Times New Roman" w:hAnsi="Times New Roman"/>
        </w:rPr>
        <w:lastRenderedPageBreak/>
        <w:t>et al., 2005).</w:t>
      </w:r>
      <w:bookmarkEnd w:id="0"/>
      <w:r>
        <w:rPr>
          <w:rFonts w:ascii="Times New Roman" w:hAnsi="Times New Roman"/>
        </w:rPr>
        <w:t xml:space="preserve"> Bennett (1990, 1997) argued that the climate changes of the Pleistocene were too rapid for organisms to respond, but the Pleistocene fossil record spans te</w:t>
      </w:r>
      <w:r>
        <w:rPr>
          <w:rFonts w:ascii="Times New Roman" w:hAnsi="Times New Roman"/>
        </w:rPr>
        <w:t>ns to hundreds of thousands of years. If the Gal</w:t>
      </w:r>
      <w:r>
        <w:rPr>
          <w:rFonts w:ascii="Times New Roman" w:hAnsi="Times New Roman"/>
        </w:rPr>
        <w:t>á</w:t>
      </w:r>
      <w:r>
        <w:rPr>
          <w:rFonts w:ascii="Times New Roman" w:hAnsi="Times New Roman"/>
        </w:rPr>
        <w:t xml:space="preserve">pagos finches could show change in just a few years, then evolutionary changes can occur in a matter of years or decades. Although it has been suggested that mean phenotype fluctuates on a time scale rapid </w:t>
      </w:r>
      <w:r>
        <w:rPr>
          <w:rFonts w:ascii="Times New Roman" w:hAnsi="Times New Roman"/>
        </w:rPr>
        <w:t>enough to appear static, most RLB pits have narrow enough time constraints that they should capture changes on this time scale.</w:t>
      </w:r>
    </w:p>
    <w:p w14:paraId="21B03316" w14:textId="77777777" w:rsidR="00BF3F26" w:rsidRDefault="00940530">
      <w:pPr>
        <w:tabs>
          <w:tab w:val="left" w:pos="360"/>
        </w:tabs>
        <w:spacing w:line="480" w:lineRule="auto"/>
      </w:pPr>
      <w:r>
        <w:rPr>
          <w:rFonts w:ascii="Times New Roman" w:hAnsi="Times New Roman"/>
        </w:rPr>
        <w:tab/>
        <w:t>The most widely accepted explanation for long-term stasis is the idea that most organisms that have large geographic ranges are</w:t>
      </w:r>
      <w:r>
        <w:rPr>
          <w:rFonts w:ascii="Times New Roman" w:hAnsi="Times New Roman"/>
        </w:rPr>
        <w:t xml:space="preserve"> also adapted to a wide spectrum of local environments, so they do not respond to environmental change by means of morphological change (Eldredge, 1999; Lieberman et al., 1995; Lieberman and Dudgeon, 1996; Eldredge et al., 2005). </w:t>
      </w:r>
      <w:r>
        <w:rPr>
          <w:rFonts w:ascii="Times New Roman" w:hAnsi="Times New Roman"/>
        </w:rPr>
        <w:t>This is consistent with th</w:t>
      </w:r>
      <w:r>
        <w:rPr>
          <w:rFonts w:ascii="Times New Roman" w:hAnsi="Times New Roman"/>
        </w:rPr>
        <w:t>e stasis in the size measurements presented here, which indicate not only that clima</w:t>
      </w:r>
      <w:r>
        <w:rPr>
          <w:rFonts w:ascii="Times New Roman" w:hAnsi="Times New Roman"/>
        </w:rPr>
        <w:t xml:space="preserve">te change did not result in the expected </w:t>
      </w:r>
      <w:r>
        <w:rPr>
          <w:rFonts w:ascii="Times New Roman" w:hAnsi="Times New Roman"/>
          <w:i/>
          <w:iCs/>
        </w:rPr>
        <w:t>evolutionary</w:t>
      </w:r>
      <w:r>
        <w:rPr>
          <w:rFonts w:ascii="Times New Roman" w:hAnsi="Times New Roman"/>
        </w:rPr>
        <w:t xml:space="preserve"> adaptations in teratorns and other large birds, but that there were not even </w:t>
      </w:r>
      <w:r>
        <w:rPr>
          <w:rFonts w:ascii="Times New Roman" w:hAnsi="Times New Roman"/>
          <w:i/>
          <w:iCs/>
        </w:rPr>
        <w:t>migratory</w:t>
      </w:r>
      <w:r>
        <w:rPr>
          <w:rFonts w:ascii="Times New Roman" w:hAnsi="Times New Roman"/>
        </w:rPr>
        <w:t xml:space="preserve"> shifts in the population presen</w:t>
      </w:r>
      <w:r>
        <w:rPr>
          <w:rFonts w:ascii="Times New Roman" w:hAnsi="Times New Roman"/>
        </w:rPr>
        <w:t xml:space="preserve">t in Southern California. </w:t>
      </w:r>
      <w:r>
        <w:rPr>
          <w:rFonts w:ascii="Times New Roman" w:hAnsi="Times New Roman"/>
        </w:rPr>
        <w:t xml:space="preserve"> </w:t>
      </w:r>
      <w:r w:rsidRPr="00076006">
        <w:rPr>
          <w:rFonts w:ascii="Times New Roman" w:hAnsi="Times New Roman"/>
        </w:rPr>
        <w:t>This</w:t>
      </w:r>
      <w:r>
        <w:rPr>
          <w:rFonts w:ascii="Times New Roman" w:hAnsi="Times New Roman"/>
        </w:rPr>
        <w:t xml:space="preserve"> </w:t>
      </w:r>
      <w:r>
        <w:rPr>
          <w:rFonts w:ascii="Times New Roman" w:hAnsi="Times New Roman"/>
        </w:rPr>
        <w:t xml:space="preserve">hypothesis </w:t>
      </w:r>
      <w:r>
        <w:rPr>
          <w:rFonts w:ascii="Times New Roman" w:hAnsi="Times New Roman"/>
        </w:rPr>
        <w:t xml:space="preserve">might be </w:t>
      </w:r>
      <w:r>
        <w:rPr>
          <w:rFonts w:ascii="Times New Roman" w:hAnsi="Times New Roman"/>
        </w:rPr>
        <w:t xml:space="preserve">more </w:t>
      </w:r>
      <w:r>
        <w:rPr>
          <w:rFonts w:ascii="Times New Roman" w:hAnsi="Times New Roman"/>
        </w:rPr>
        <w:t xml:space="preserve">appropriate for </w:t>
      </w:r>
      <w:r>
        <w:rPr>
          <w:rFonts w:ascii="Times New Roman" w:hAnsi="Times New Roman"/>
        </w:rPr>
        <w:t>large</w:t>
      </w:r>
      <w:r>
        <w:rPr>
          <w:rFonts w:ascii="Times New Roman" w:hAnsi="Times New Roman"/>
        </w:rPr>
        <w:t xml:space="preserve"> birds like </w:t>
      </w:r>
      <w:r>
        <w:rPr>
          <w:rFonts w:ascii="Times New Roman" w:hAnsi="Times New Roman"/>
          <w:i/>
          <w:iCs/>
        </w:rPr>
        <w:t xml:space="preserve">Teratornis, </w:t>
      </w:r>
      <w:r>
        <w:rPr>
          <w:rFonts w:ascii="Times New Roman" w:hAnsi="Times New Roman"/>
        </w:rPr>
        <w:t>which</w:t>
      </w:r>
      <w:r>
        <w:rPr>
          <w:rFonts w:ascii="Times New Roman" w:hAnsi="Times New Roman"/>
        </w:rPr>
        <w:t xml:space="preserve"> ranged all over the Americas from Oregon to Argentina, </w:t>
      </w:r>
      <w:r>
        <w:rPr>
          <w:rFonts w:ascii="Times New Roman" w:hAnsi="Times New Roman"/>
        </w:rPr>
        <w:t xml:space="preserve">than for </w:t>
      </w:r>
      <w:r>
        <w:rPr>
          <w:rFonts w:ascii="Times New Roman" w:hAnsi="Times New Roman"/>
        </w:rPr>
        <w:t>smaller bird</w:t>
      </w:r>
      <w:r>
        <w:rPr>
          <w:rFonts w:ascii="Times New Roman" w:hAnsi="Times New Roman"/>
        </w:rPr>
        <w:t xml:space="preserve"> </w:t>
      </w:r>
      <w:r>
        <w:rPr>
          <w:rFonts w:ascii="Times New Roman" w:hAnsi="Times New Roman"/>
        </w:rPr>
        <w:t>s</w:t>
      </w:r>
      <w:r>
        <w:rPr>
          <w:rFonts w:ascii="Times New Roman" w:hAnsi="Times New Roman"/>
        </w:rPr>
        <w:t>pecies</w:t>
      </w:r>
      <w:r>
        <w:rPr>
          <w:rFonts w:ascii="Times New Roman" w:hAnsi="Times New Roman"/>
        </w:rPr>
        <w:t xml:space="preserve">, some of which </w:t>
      </w:r>
      <w:r>
        <w:rPr>
          <w:rFonts w:ascii="Times New Roman" w:hAnsi="Times New Roman"/>
        </w:rPr>
        <w:t xml:space="preserve">are </w:t>
      </w:r>
      <w:r>
        <w:rPr>
          <w:rFonts w:ascii="Times New Roman" w:hAnsi="Times New Roman"/>
        </w:rPr>
        <w:t>restricted</w:t>
      </w:r>
      <w:r>
        <w:rPr>
          <w:rFonts w:ascii="Times New Roman" w:hAnsi="Times New Roman"/>
        </w:rPr>
        <w:t xml:space="preserve"> </w:t>
      </w:r>
      <w:r>
        <w:rPr>
          <w:rFonts w:ascii="Times New Roman" w:hAnsi="Times New Roman"/>
        </w:rPr>
        <w:t xml:space="preserve">to </w:t>
      </w:r>
      <w:r>
        <w:rPr>
          <w:rFonts w:ascii="Times New Roman" w:hAnsi="Times New Roman"/>
        </w:rPr>
        <w:t xml:space="preserve">very small </w:t>
      </w:r>
      <w:r>
        <w:rPr>
          <w:rFonts w:ascii="Times New Roman" w:hAnsi="Times New Roman"/>
        </w:rPr>
        <w:t>ranges</w:t>
      </w:r>
      <w:r>
        <w:rPr>
          <w:rFonts w:ascii="Times New Roman" w:hAnsi="Times New Roman"/>
        </w:rPr>
        <w:t>.</w:t>
      </w:r>
      <w:r>
        <w:rPr>
          <w:rFonts w:ascii="Times New Roman" w:hAnsi="Times New Roman"/>
        </w:rPr>
        <w:t xml:space="preserve"> Unfortunately, the sample of most smaller birds at RLB is insufficient to test this hypothesis. </w:t>
      </w:r>
      <w:r>
        <w:rPr>
          <w:rFonts w:ascii="Times New Roman" w:hAnsi="Times New Roman"/>
        </w:rPr>
        <w:t xml:space="preserve">In the case of small mammals, </w:t>
      </w:r>
      <w:r>
        <w:rPr>
          <w:rFonts w:ascii="Times New Roman" w:hAnsi="Times New Roman"/>
        </w:rPr>
        <w:t xml:space="preserve">however, </w:t>
      </w:r>
      <w:r>
        <w:rPr>
          <w:rFonts w:ascii="Times New Roman" w:hAnsi="Times New Roman"/>
        </w:rPr>
        <w:t xml:space="preserve">there is stasis through climate changes during the Pleistocene as well (Barnosky, 2005). Such stasis </w:t>
      </w:r>
      <w:r>
        <w:rPr>
          <w:rFonts w:ascii="Times New Roman" w:hAnsi="Times New Roman"/>
        </w:rPr>
        <w:t>is also appa</w:t>
      </w:r>
      <w:r>
        <w:rPr>
          <w:rFonts w:ascii="Times New Roman" w:hAnsi="Times New Roman"/>
        </w:rPr>
        <w:t xml:space="preserve">rent </w:t>
      </w:r>
      <w:r>
        <w:rPr>
          <w:rFonts w:ascii="Times New Roman" w:hAnsi="Times New Roman"/>
        </w:rPr>
        <w:t xml:space="preserve">in small mammal populations </w:t>
      </w:r>
      <w:r>
        <w:rPr>
          <w:rFonts w:ascii="Times New Roman" w:hAnsi="Times New Roman"/>
        </w:rPr>
        <w:t xml:space="preserve">during late Eocene-Oligocene climate changes (Prothero and Heaton, 1996). Thus, a comprehensive </w:t>
      </w:r>
      <w:r>
        <w:rPr>
          <w:rFonts w:ascii="Times New Roman" w:hAnsi="Times New Roman"/>
        </w:rPr>
        <w:t>model of</w:t>
      </w:r>
      <w:r>
        <w:rPr>
          <w:rFonts w:ascii="Times New Roman" w:hAnsi="Times New Roman"/>
        </w:rPr>
        <w:t xml:space="preserve"> expected morphological response to</w:t>
      </w:r>
      <w:r>
        <w:rPr>
          <w:rFonts w:ascii="Times New Roman" w:hAnsi="Times New Roman"/>
        </w:rPr>
        <w:t xml:space="preserve"> </w:t>
      </w:r>
      <w:r>
        <w:rPr>
          <w:rFonts w:ascii="Times New Roman" w:hAnsi="Times New Roman"/>
        </w:rPr>
        <w:t>dramatic climate change</w:t>
      </w:r>
      <w:r>
        <w:rPr>
          <w:rFonts w:ascii="Times New Roman" w:hAnsi="Times New Roman"/>
        </w:rPr>
        <w:t xml:space="preserve"> on thousand-year time</w:t>
      </w:r>
      <w:r>
        <w:rPr>
          <w:rFonts w:ascii="Times New Roman" w:hAnsi="Times New Roman"/>
        </w:rPr>
        <w:t>scales still eludes us, and much further research is required.</w:t>
      </w:r>
    </w:p>
    <w:p w14:paraId="7FA4A88F" w14:textId="77777777" w:rsidR="00BF3F26" w:rsidRDefault="00BF3F26">
      <w:pPr>
        <w:tabs>
          <w:tab w:val="left" w:pos="360"/>
        </w:tabs>
        <w:spacing w:line="480" w:lineRule="auto"/>
        <w:rPr>
          <w:rFonts w:ascii="Times New Roman" w:hAnsi="Times New Roman"/>
        </w:rPr>
      </w:pPr>
    </w:p>
    <w:p w14:paraId="6AE3606C" w14:textId="77777777" w:rsidR="00BF3F26" w:rsidRDefault="00940530">
      <w:pPr>
        <w:pStyle w:val="Heading1"/>
      </w:pPr>
      <w:r>
        <w:t>CONCLUSIONS</w:t>
      </w:r>
    </w:p>
    <w:p w14:paraId="2FF6ED6C" w14:textId="77777777" w:rsidR="00BF3F26" w:rsidRDefault="00940530">
      <w:pPr>
        <w:tabs>
          <w:tab w:val="left" w:pos="360"/>
        </w:tabs>
        <w:spacing w:line="480" w:lineRule="auto"/>
      </w:pPr>
      <w:r>
        <w:rPr>
          <w:rFonts w:ascii="Times New Roman" w:hAnsi="Times New Roman"/>
        </w:rPr>
        <w:tab/>
        <w:t xml:space="preserve">Statistical analysis of size and shape variables of </w:t>
      </w:r>
      <w:r>
        <w:rPr>
          <w:rFonts w:ascii="Times New Roman" w:hAnsi="Times New Roman"/>
          <w:i/>
          <w:iCs/>
        </w:rPr>
        <w:t xml:space="preserve">Teratornis merriami </w:t>
      </w:r>
      <w:r>
        <w:rPr>
          <w:rFonts w:ascii="Times New Roman" w:hAnsi="Times New Roman"/>
        </w:rPr>
        <w:t xml:space="preserve">from </w:t>
      </w:r>
      <w:r w:rsidRPr="00076006">
        <w:rPr>
          <w:rFonts w:ascii="Times New Roman" w:hAnsi="Times New Roman"/>
        </w:rPr>
        <w:t>RLB</w:t>
      </w:r>
      <w:r>
        <w:rPr>
          <w:rFonts w:ascii="Times New Roman" w:hAnsi="Times New Roman"/>
        </w:rPr>
        <w:t xml:space="preserve"> demonstrates almost no significant size or robustness change in response to the dramatic cooling and vegetational change of the peak glacial period 20,000 years ago</w:t>
      </w:r>
      <w:r>
        <w:rPr>
          <w:rFonts w:ascii="Times New Roman" w:hAnsi="Times New Roman"/>
        </w:rPr>
        <w:t xml:space="preserve"> or to the subsequent deglaciation</w:t>
      </w:r>
      <w:r>
        <w:rPr>
          <w:rFonts w:ascii="Times New Roman" w:hAnsi="Times New Roman"/>
        </w:rPr>
        <w:t>. This is consistent with previous studies showing stasis</w:t>
      </w:r>
      <w:r>
        <w:rPr>
          <w:rFonts w:ascii="Times New Roman" w:hAnsi="Times New Roman"/>
        </w:rPr>
        <w:t xml:space="preserve"> in </w:t>
      </w:r>
      <w:r>
        <w:rPr>
          <w:rFonts w:ascii="Times New Roman" w:hAnsi="Times New Roman"/>
        </w:rPr>
        <w:t>g</w:t>
      </w:r>
      <w:r>
        <w:rPr>
          <w:rFonts w:ascii="Times New Roman" w:hAnsi="Times New Roman"/>
        </w:rPr>
        <w:t xml:space="preserve">olden eagles, </w:t>
      </w:r>
      <w:r>
        <w:rPr>
          <w:rFonts w:ascii="Times New Roman" w:hAnsi="Times New Roman"/>
        </w:rPr>
        <w:t>b</w:t>
      </w:r>
      <w:r>
        <w:rPr>
          <w:rFonts w:ascii="Times New Roman" w:hAnsi="Times New Roman"/>
        </w:rPr>
        <w:t xml:space="preserve">ald </w:t>
      </w:r>
      <w:r>
        <w:rPr>
          <w:rFonts w:ascii="Times New Roman" w:hAnsi="Times New Roman"/>
        </w:rPr>
        <w:t>e</w:t>
      </w:r>
      <w:r>
        <w:rPr>
          <w:rFonts w:ascii="Times New Roman" w:hAnsi="Times New Roman"/>
        </w:rPr>
        <w:t xml:space="preserve">agles, </w:t>
      </w:r>
      <w:r>
        <w:rPr>
          <w:rFonts w:ascii="Times New Roman" w:hAnsi="Times New Roman"/>
        </w:rPr>
        <w:t>c</w:t>
      </w:r>
      <w:r>
        <w:rPr>
          <w:rFonts w:ascii="Times New Roman" w:hAnsi="Times New Roman"/>
        </w:rPr>
        <w:t xml:space="preserve">ondors, </w:t>
      </w:r>
      <w:r>
        <w:rPr>
          <w:rFonts w:ascii="Times New Roman" w:hAnsi="Times New Roman"/>
        </w:rPr>
        <w:t>t</w:t>
      </w:r>
      <w:r>
        <w:rPr>
          <w:rFonts w:ascii="Times New Roman" w:hAnsi="Times New Roman"/>
        </w:rPr>
        <w:t xml:space="preserve">urkeys, and </w:t>
      </w:r>
      <w:r>
        <w:rPr>
          <w:rFonts w:ascii="Times New Roman" w:hAnsi="Times New Roman"/>
        </w:rPr>
        <w:t>c</w:t>
      </w:r>
      <w:r>
        <w:rPr>
          <w:rFonts w:ascii="Times New Roman" w:hAnsi="Times New Roman"/>
        </w:rPr>
        <w:t xml:space="preserve">aracaras, despite their strong tendency to follow Bergmann’s rule </w:t>
      </w:r>
      <w:r>
        <w:rPr>
          <w:rFonts w:ascii="Times New Roman" w:hAnsi="Times New Roman"/>
        </w:rPr>
        <w:t xml:space="preserve">in modern populations </w:t>
      </w:r>
      <w:r>
        <w:rPr>
          <w:rFonts w:ascii="Times New Roman" w:hAnsi="Times New Roman"/>
        </w:rPr>
        <w:t>(Molina and Prothero, 2011; Fragomeni and Prothero, 2011; Syverson and Prothero, 2010). This agrees with th</w:t>
      </w:r>
      <w:r>
        <w:rPr>
          <w:rFonts w:ascii="Times New Roman" w:hAnsi="Times New Roman"/>
        </w:rPr>
        <w:t>e evidence that all RLB mammals with sufficient sample sizes also show complete stasis over the last 40,000 years of climatic change, a phenomenon that is still not well explained (Prothero et al., 2012). Although the stasis exhibited by larger mammals and</w:t>
      </w:r>
      <w:r>
        <w:rPr>
          <w:rFonts w:ascii="Times New Roman" w:hAnsi="Times New Roman"/>
        </w:rPr>
        <w:t xml:space="preserve"> birds might be explained by wide geographic spread and environmental flexibility, this model does not yet explain why environmentally restricted mammals and birds with small body sizes and home ranges also demonstrate </w:t>
      </w:r>
      <w:r>
        <w:rPr>
          <w:rFonts w:ascii="Times New Roman" w:hAnsi="Times New Roman"/>
        </w:rPr>
        <w:t xml:space="preserve">morphological </w:t>
      </w:r>
      <w:r>
        <w:rPr>
          <w:rFonts w:ascii="Times New Roman" w:hAnsi="Times New Roman"/>
        </w:rPr>
        <w:t>stasis</w:t>
      </w:r>
      <w:r>
        <w:rPr>
          <w:rFonts w:ascii="Times New Roman" w:hAnsi="Times New Roman"/>
        </w:rPr>
        <w:t xml:space="preserve"> during the clima</w:t>
      </w:r>
      <w:r>
        <w:rPr>
          <w:rFonts w:ascii="Times New Roman" w:hAnsi="Times New Roman"/>
        </w:rPr>
        <w:t>te changes of the Late Pleistocene</w:t>
      </w:r>
      <w:r>
        <w:rPr>
          <w:rFonts w:ascii="Times New Roman" w:hAnsi="Times New Roman"/>
        </w:rPr>
        <w:t>.</w:t>
      </w:r>
    </w:p>
    <w:p w14:paraId="2EFF0826" w14:textId="77777777" w:rsidR="00BF3F26" w:rsidRDefault="00BF3F26">
      <w:pPr>
        <w:tabs>
          <w:tab w:val="left" w:pos="360"/>
        </w:tabs>
        <w:spacing w:line="480" w:lineRule="auto"/>
        <w:rPr>
          <w:rFonts w:ascii="Times New Roman" w:hAnsi="Times New Roman"/>
        </w:rPr>
      </w:pPr>
    </w:p>
    <w:p w14:paraId="08E87153" w14:textId="77777777" w:rsidR="00BF3F26" w:rsidRDefault="00940530">
      <w:pPr>
        <w:pStyle w:val="Heading1"/>
      </w:pPr>
      <w:r>
        <w:t>ACKNOWLEDGMENTS</w:t>
      </w:r>
    </w:p>
    <w:p w14:paraId="5850369F" w14:textId="77777777" w:rsidR="00BF3F26" w:rsidRDefault="00940530">
      <w:pPr>
        <w:tabs>
          <w:tab w:val="left" w:pos="360"/>
        </w:tabs>
        <w:spacing w:line="480" w:lineRule="auto"/>
        <w:rPr>
          <w:rFonts w:ascii="Times New Roman" w:hAnsi="Times New Roman"/>
        </w:rPr>
      </w:pPr>
      <w:r>
        <w:rPr>
          <w:rFonts w:ascii="Times New Roman" w:hAnsi="Times New Roman"/>
        </w:rPr>
        <w:tab/>
        <w:t xml:space="preserve">We thank A. Farrell, J. Harris, and especially K. Campbell, Jr., for allowing access to the </w:t>
      </w:r>
      <w:r>
        <w:rPr>
          <w:rFonts w:ascii="Times New Roman" w:hAnsi="Times New Roman"/>
        </w:rPr>
        <w:t>La Brea Tar Pits Museum</w:t>
      </w:r>
      <w:r>
        <w:rPr>
          <w:rFonts w:ascii="Times New Roman" w:hAnsi="Times New Roman"/>
        </w:rPr>
        <w:t xml:space="preserve"> collection of birds. We thank K. Campbell, Jr., </w:t>
      </w:r>
      <w:r>
        <w:rPr>
          <w:rFonts w:ascii="Times New Roman" w:hAnsi="Times New Roman"/>
        </w:rPr>
        <w:t xml:space="preserve"> for providing the Excel database of all the RLB bird collection. We thank </w:t>
      </w:r>
      <w:r>
        <w:rPr>
          <w:rFonts w:ascii="Times New Roman" w:hAnsi="Times New Roman"/>
        </w:rPr>
        <w:t>xxxxx</w:t>
      </w:r>
      <w:r>
        <w:rPr>
          <w:rFonts w:ascii="Times New Roman" w:hAnsi="Times New Roman"/>
        </w:rPr>
        <w:t xml:space="preserve"> for reviewing the manuscript. </w:t>
      </w:r>
      <w:r>
        <w:t xml:space="preserve">Prothero is grateful to the late L. Marcus for teaching him biometrics, and for </w:t>
      </w:r>
      <w:r>
        <w:t>also introducing him to the wonders of Rancho La Brea.</w:t>
      </w:r>
    </w:p>
    <w:p w14:paraId="184C57D1" w14:textId="77777777" w:rsidR="00BF3F26" w:rsidRDefault="00940530">
      <w:pPr>
        <w:pStyle w:val="Heading1"/>
        <w:rPr>
          <w:smallCaps/>
        </w:rPr>
      </w:pPr>
      <w:r>
        <w:rPr>
          <w:smallCaps/>
        </w:rPr>
        <w:lastRenderedPageBreak/>
        <w:t>REFERENCES</w:t>
      </w:r>
    </w:p>
    <w:p w14:paraId="43D1AF8A" w14:textId="77777777" w:rsidR="00BF3F26" w:rsidRDefault="00BF3F26">
      <w:pPr>
        <w:tabs>
          <w:tab w:val="left" w:pos="360"/>
        </w:tabs>
        <w:spacing w:line="480" w:lineRule="auto"/>
        <w:jc w:val="center"/>
        <w:rPr>
          <w:rFonts w:ascii="Times New Roman" w:hAnsi="Times New Roman"/>
          <w:b/>
          <w:smallCaps/>
        </w:rPr>
      </w:pPr>
    </w:p>
    <w:p w14:paraId="5E4806F7"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Akersten, W.A., Shaw, C.A. and Jefferson, G.T., 1983, Rancho La Brea: status and future: Paleobiology, v. 9, p. 211-217.</w:t>
      </w:r>
    </w:p>
    <w:p w14:paraId="0C4016AA"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Barnosky, A.D., 1994, Defining climate’s role in ecosystem evolution</w:t>
      </w:r>
      <w:r>
        <w:rPr>
          <w:rFonts w:ascii="Times New Roman" w:hAnsi="Times New Roman"/>
          <w:szCs w:val="24"/>
        </w:rPr>
        <w:t>: clues from late Quaternary mammals: Historical Biology, v. 18, p.173-190.</w:t>
      </w:r>
    </w:p>
    <w:p w14:paraId="11B21E93"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Barnosky, A.D., 2005, Effects of Quaternary climatic change on speciation of mammals: Journal of Mammalian Evolution, v. 12 (1/2), p. 247-264.</w:t>
      </w:r>
    </w:p>
    <w:p w14:paraId="794BA452"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Bennett, K.D., 1990, Milankovitch cyc</w:t>
      </w:r>
      <w:r>
        <w:rPr>
          <w:rFonts w:ascii="Times New Roman" w:hAnsi="Times New Roman"/>
          <w:szCs w:val="24"/>
        </w:rPr>
        <w:t>les and their effects on species in ecological and evolutionary time: Paleobiology, v. 16, p. 11-21.</w:t>
      </w:r>
    </w:p>
    <w:p w14:paraId="65EBE376"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Bennett, K.D., 1997, Evolution and ecology: the pace of life: Cambridge University Press, Cambridge.</w:t>
      </w:r>
    </w:p>
    <w:p w14:paraId="25820182" w14:textId="77777777" w:rsidR="00BF3F26" w:rsidRDefault="00BF3F26">
      <w:pPr>
        <w:tabs>
          <w:tab w:val="left" w:pos="450"/>
        </w:tabs>
        <w:spacing w:line="480" w:lineRule="auto"/>
        <w:ind w:left="360" w:hanging="360"/>
        <w:rPr>
          <w:rFonts w:ascii="Times New Roman" w:hAnsi="Times New Roman"/>
          <w:szCs w:val="24"/>
        </w:rPr>
      </w:pPr>
    </w:p>
    <w:p w14:paraId="07809153" w14:textId="77777777" w:rsidR="00BF3F26" w:rsidRDefault="00940530">
      <w:pPr>
        <w:tabs>
          <w:tab w:val="left" w:pos="450"/>
        </w:tabs>
        <w:spacing w:line="480" w:lineRule="auto"/>
        <w:ind w:left="360" w:hanging="360"/>
      </w:pPr>
      <w:r>
        <w:rPr>
          <w:rFonts w:ascii="Times New Roman" w:hAnsi="Times New Roman"/>
          <w:szCs w:val="24"/>
        </w:rPr>
        <w:t xml:space="preserve">Campbell, K.E., Jr., and Stenger, </w:t>
      </w:r>
      <w:r>
        <w:rPr>
          <w:rFonts w:ascii="Times New Roman" w:hAnsi="Times New Roman"/>
          <w:szCs w:val="24"/>
        </w:rPr>
        <w:t xml:space="preserve">A.T. 2002. A new teratorn (Aves: Teratornithidae) from the Upper Pleistocene of Oregon, USA. </w:t>
      </w:r>
      <w:r>
        <w:rPr>
          <w:rFonts w:ascii="Times New Roman" w:eastAsiaTheme="minorEastAsia" w:hAnsi="Times New Roman"/>
          <w:color w:val="1C1C1C"/>
          <w:szCs w:val="24"/>
        </w:rPr>
        <w:t xml:space="preserve">p. 1–11. in Zhou, Z. and F. Zhang. </w:t>
      </w:r>
      <w:r>
        <w:rPr>
          <w:rFonts w:ascii="Times New Roman" w:eastAsiaTheme="minorEastAsia" w:hAnsi="Times New Roman"/>
          <w:i/>
          <w:iCs/>
          <w:color w:val="1C1C1C"/>
          <w:szCs w:val="24"/>
        </w:rPr>
        <w:t>Proceedings of the 5th Symposium of the Society</w:t>
      </w:r>
      <w:r>
        <w:rPr>
          <w:rFonts w:ascii="Times New Roman" w:eastAsiaTheme="minorEastAsia" w:hAnsi="Times New Roman"/>
          <w:i/>
          <w:iCs/>
          <w:color w:val="1C1C1C"/>
          <w:szCs w:val="24"/>
        </w:rPr>
        <w:t xml:space="preserve"> of Avian Paleontology and Evolution Beijing</w:t>
      </w:r>
      <w:r>
        <w:rPr>
          <w:rFonts w:ascii="Times New Roman" w:eastAsiaTheme="minorEastAsia" w:hAnsi="Times New Roman"/>
          <w:color w:val="1C1C1C"/>
          <w:szCs w:val="24"/>
        </w:rPr>
        <w:t>, 1–4 June 2000. China Science Press, Beijing.</w:t>
      </w:r>
    </w:p>
    <w:p w14:paraId="6A53E05C" w14:textId="77777777" w:rsidR="00BF3F26" w:rsidRDefault="00940530">
      <w:pPr>
        <w:tabs>
          <w:tab w:val="left" w:pos="450"/>
        </w:tabs>
        <w:spacing w:line="480" w:lineRule="auto"/>
        <w:ind w:left="360" w:hanging="360"/>
        <w:rPr>
          <w:rFonts w:ascii="Times New Roman" w:hAnsi="Times New Roman"/>
          <w:szCs w:val="24"/>
        </w:rPr>
      </w:pPr>
      <w:r>
        <w:t>Campbell, K. E., Jr., and Tonni, E. P., 198</w:t>
      </w:r>
      <w:r>
        <w:t>1</w:t>
      </w:r>
      <w:r>
        <w:t xml:space="preserve">. Preliminary observations on the paleobiology and evolution of teratorns (Aves: Teratornithidae): Journal of Vertebrate </w:t>
      </w:r>
      <w:r>
        <w:t>Paleontology 1:265-272.</w:t>
      </w:r>
    </w:p>
    <w:p w14:paraId="2ED32701" w14:textId="77777777" w:rsidR="00BF3F26" w:rsidRDefault="00940530">
      <w:pPr>
        <w:tabs>
          <w:tab w:val="left" w:pos="450"/>
        </w:tabs>
        <w:spacing w:line="480" w:lineRule="auto"/>
        <w:ind w:left="360" w:hanging="360"/>
      </w:pPr>
      <w:r>
        <w:t xml:space="preserve">Campbell, K. E., Jr., and Tonni, </w:t>
      </w:r>
      <w:r>
        <w:t xml:space="preserve">E. </w:t>
      </w:r>
      <w:r>
        <w:t xml:space="preserve">P., </w:t>
      </w:r>
      <w:r>
        <w:rPr>
          <w:color w:val="000000" w:themeColor="text1"/>
        </w:rPr>
        <w:t xml:space="preserve">1983, </w:t>
      </w:r>
      <w:hyperlink r:id="rId7">
        <w:r>
          <w:rPr>
            <w:rStyle w:val="InternetLink"/>
            <w:color w:val="000000" w:themeColor="text1"/>
            <w:u w:val="none"/>
          </w:rPr>
          <w:t>Size and locomotion in teratorns (Aves: Teratornithidae)</w:t>
        </w:r>
      </w:hyperlink>
      <w:r>
        <w:rPr>
          <w:color w:val="000000" w:themeColor="text1"/>
        </w:rPr>
        <w:t>. Auk 100(2): 390-403.</w:t>
      </w:r>
    </w:p>
    <w:p w14:paraId="758C1552"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lastRenderedPageBreak/>
        <w:t>Co</w:t>
      </w:r>
      <w:r>
        <w:rPr>
          <w:rFonts w:ascii="Times New Roman" w:hAnsi="Times New Roman"/>
          <w:szCs w:val="24"/>
        </w:rPr>
        <w:t>ltrain, J.B., Harris, J.M., Cerling, T.E., Ehleringer, J.R., Dearing, M., Ward, J., and Allen, J., 2004, Rancho La Brea stable isotope biogeochemistry and its implications for the palaeoecology of the late Pleistocene, coastal southern California: Palaeoge</w:t>
      </w:r>
      <w:r>
        <w:rPr>
          <w:rFonts w:ascii="Times New Roman" w:hAnsi="Times New Roman"/>
          <w:szCs w:val="24"/>
        </w:rPr>
        <w:t>ography, Palaeoclimatology, Palaeoecology , v. 205, p. 199-219.</w:t>
      </w:r>
    </w:p>
    <w:p w14:paraId="1A1AE154"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Coope, G.R., 1979, Late Cenozoic fossil Coleoptera: evolution, biogeography, and ecology: Annual Reviews of Ecology and Systematics, v. 10, p. 247-267.</w:t>
      </w:r>
    </w:p>
    <w:p w14:paraId="144314C8"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Davis, M., 1983, Quaternary history of d</w:t>
      </w:r>
      <w:r>
        <w:rPr>
          <w:rFonts w:ascii="Times New Roman" w:hAnsi="Times New Roman"/>
          <w:szCs w:val="24"/>
        </w:rPr>
        <w:t>eciduous forests of eastern North America and Europe: Annals of the Missouri Botanical Garden, v. 20, p. 550-563.</w:t>
      </w:r>
    </w:p>
    <w:p w14:paraId="6C80F826"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DeSantis, S.N., Prothero, D.R., and Gage, G.L., 2011, Size and shape stasis in late Pleistocene horses and camels from Rancho La Brea during t</w:t>
      </w:r>
      <w:r>
        <w:rPr>
          <w:rFonts w:ascii="Times New Roman" w:hAnsi="Times New Roman"/>
          <w:szCs w:val="24"/>
        </w:rPr>
        <w:t>he last glacial-interglacial cycle:  New Mexico Museum of Natural History Bulletin, v. 53, p. 505-510.</w:t>
      </w:r>
    </w:p>
    <w:p w14:paraId="2ABCAC30" w14:textId="77777777" w:rsidR="00BF3F26" w:rsidRDefault="00940530">
      <w:pPr>
        <w:widowControl w:val="0"/>
        <w:tabs>
          <w:tab w:val="left" w:pos="220"/>
          <w:tab w:val="left" w:pos="720"/>
        </w:tabs>
        <w:spacing w:after="20" w:line="480" w:lineRule="auto"/>
        <w:ind w:left="360" w:hanging="360"/>
        <w:rPr>
          <w:rFonts w:ascii="Times New Roman" w:eastAsia="Times New Roman" w:hAnsi="Times New Roman"/>
          <w:szCs w:val="24"/>
        </w:rPr>
      </w:pPr>
      <w:r>
        <w:rPr>
          <w:rFonts w:ascii="Times New Roman" w:eastAsia="Times New Roman" w:hAnsi="Times New Roman"/>
          <w:szCs w:val="24"/>
        </w:rPr>
        <w:t>Eldredge, N., 1999, The Pattern of Evolution: W. H. Freeman, New York.</w:t>
      </w:r>
    </w:p>
    <w:p w14:paraId="232673F2" w14:textId="77777777" w:rsidR="00BF3F26" w:rsidRDefault="00940530">
      <w:pPr>
        <w:pStyle w:val="TextBodyIndent"/>
        <w:rPr>
          <w:sz w:val="24"/>
          <w:szCs w:val="24"/>
        </w:rPr>
      </w:pPr>
      <w:r>
        <w:rPr>
          <w:sz w:val="24"/>
          <w:szCs w:val="24"/>
        </w:rPr>
        <w:t>Eldredge, N., and Gould, S.J. 1972, Punctuated equilibria: An alternative to phyle</w:t>
      </w:r>
      <w:r>
        <w:rPr>
          <w:sz w:val="24"/>
          <w:szCs w:val="24"/>
        </w:rPr>
        <w:t xml:space="preserve">tic gradualism, p. 82-115, </w:t>
      </w:r>
      <w:r>
        <w:rPr>
          <w:i/>
          <w:sz w:val="24"/>
          <w:szCs w:val="24"/>
        </w:rPr>
        <w:t>in</w:t>
      </w:r>
      <w:r>
        <w:rPr>
          <w:sz w:val="24"/>
          <w:szCs w:val="24"/>
        </w:rPr>
        <w:t xml:space="preserve"> Schopf, T.J.M. (ed.), Models in Paleobiology: Freeman, San Francisco,</w:t>
      </w:r>
    </w:p>
    <w:p w14:paraId="153AE1D5" w14:textId="77777777" w:rsidR="00BF3F26" w:rsidRDefault="00940530">
      <w:pPr>
        <w:tabs>
          <w:tab w:val="left" w:pos="450"/>
        </w:tabs>
        <w:spacing w:line="480" w:lineRule="auto"/>
        <w:ind w:left="360" w:hanging="360"/>
        <w:rPr>
          <w:rFonts w:ascii="Times New Roman" w:hAnsi="Times New Roman"/>
          <w:szCs w:val="24"/>
        </w:rPr>
      </w:pPr>
      <w:r>
        <w:rPr>
          <w:rFonts w:ascii="Times New Roman" w:eastAsia="Times New Roman" w:hAnsi="Times New Roman"/>
          <w:szCs w:val="24"/>
        </w:rPr>
        <w:t xml:space="preserve">Eldredge, N., Thompson, J.N., Brakefield, P.M., Gavrilets, S., Jablonski, D., Jackson, J.B.C., Lenski, R.E., Lieberman, B.S., McPeek, M.A., and Miller III, </w:t>
      </w:r>
      <w:r>
        <w:rPr>
          <w:rFonts w:ascii="Times New Roman" w:eastAsia="Times New Roman" w:hAnsi="Times New Roman"/>
          <w:szCs w:val="24"/>
        </w:rPr>
        <w:t>W., 2005, The dynamics of evolutionary stasis: Paleobiology, v. 31, p. 133-145.</w:t>
      </w:r>
    </w:p>
    <w:p w14:paraId="0EF676D5" w14:textId="77777777" w:rsidR="00BF3F26" w:rsidRDefault="00940530">
      <w:pPr>
        <w:spacing w:line="480" w:lineRule="auto"/>
        <w:ind w:left="360" w:hanging="360"/>
        <w:rPr>
          <w:rFonts w:ascii="Times New Roman" w:hAnsi="Times New Roman"/>
          <w:szCs w:val="24"/>
        </w:rPr>
      </w:pPr>
      <w:r>
        <w:rPr>
          <w:rFonts w:ascii="Times New Roman" w:hAnsi="Times New Roman"/>
          <w:szCs w:val="24"/>
        </w:rPr>
        <w:t>Estes, S., and Arnold, S.J., 2007, Resolving the paradox of stasis: models with stabilizing selection explain evolutionary divergence on all timescales: American Naturalist, v.</w:t>
      </w:r>
      <w:r>
        <w:rPr>
          <w:rFonts w:ascii="Times New Roman" w:hAnsi="Times New Roman"/>
          <w:szCs w:val="24"/>
        </w:rPr>
        <w:t xml:space="preserve"> 169, p. 227-244.</w:t>
      </w:r>
    </w:p>
    <w:p w14:paraId="203983AD" w14:textId="77777777" w:rsidR="00BF3F26" w:rsidRDefault="00940530">
      <w:pPr>
        <w:spacing w:line="480" w:lineRule="auto"/>
        <w:ind w:left="360" w:hanging="360"/>
        <w:rPr>
          <w:rFonts w:ascii="Times New Roman" w:hAnsi="Times New Roman"/>
          <w:szCs w:val="24"/>
        </w:rPr>
      </w:pPr>
      <w:r>
        <w:rPr>
          <w:rFonts w:ascii="Times New Roman" w:hAnsi="Times New Roman"/>
          <w:szCs w:val="24"/>
        </w:rPr>
        <w:lastRenderedPageBreak/>
        <w:t>Fragomeni, A., and Prothero, D.R., 2011, Stasis in late Quaternary birds from the La Brea tar pits during the last glacial-interglacial cycle: New Mexico Museum of Natural History Bulletin, v. 53, p. 511-516.</w:t>
      </w:r>
    </w:p>
    <w:p w14:paraId="597D4376"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Friscia, A.R., B. Van Valkenb</w:t>
      </w:r>
      <w:r>
        <w:rPr>
          <w:rFonts w:ascii="Times New Roman" w:hAnsi="Times New Roman"/>
          <w:szCs w:val="24"/>
        </w:rPr>
        <w:t>urgh, L. Spencer, and J.M. Harris., 2008, Chronology and spatial distribution of large mammal bones in Pit 91, Rancho La Brea: Palaios, v. 23, p. 35-42.</w:t>
      </w:r>
    </w:p>
    <w:p w14:paraId="3591E7E0"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 xml:space="preserve">Geary, D.H., 2009, The legacy of punctuated equilibrium, p. 127-147, </w:t>
      </w:r>
      <w:r>
        <w:rPr>
          <w:rFonts w:ascii="Times New Roman" w:hAnsi="Times New Roman"/>
          <w:i/>
          <w:szCs w:val="24"/>
        </w:rPr>
        <w:t>in</w:t>
      </w:r>
      <w:r>
        <w:rPr>
          <w:rFonts w:ascii="Times New Roman" w:hAnsi="Times New Roman"/>
          <w:szCs w:val="24"/>
        </w:rPr>
        <w:t xml:space="preserve"> Allmon, W.D., Kelley, P.H., and Ross, R.M., eds., Stephen Jay Gould: Reflections on His View of Life: Oxford University Press, Oxford.</w:t>
      </w:r>
    </w:p>
    <w:p w14:paraId="39794654"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Gould, S.J., 2002, The Structure of Evolutionary Theory: Harvard University Press, Cambridge, Massachusetts.</w:t>
      </w:r>
    </w:p>
    <w:p w14:paraId="7C8BE911" w14:textId="77777777" w:rsidR="00BF3F26" w:rsidRDefault="00940530">
      <w:pPr>
        <w:spacing w:line="480" w:lineRule="auto"/>
        <w:ind w:left="360" w:hanging="360"/>
        <w:rPr>
          <w:rFonts w:ascii="Times New Roman" w:hAnsi="Times New Roman"/>
          <w:szCs w:val="24"/>
        </w:rPr>
      </w:pPr>
      <w:r>
        <w:rPr>
          <w:rFonts w:ascii="Times New Roman" w:hAnsi="Times New Roman"/>
          <w:szCs w:val="24"/>
        </w:rPr>
        <w:t>Grant, P.R.</w:t>
      </w:r>
      <w:r>
        <w:rPr>
          <w:rFonts w:ascii="Times New Roman" w:hAnsi="Times New Roman"/>
          <w:szCs w:val="24"/>
        </w:rPr>
        <w:t xml:space="preserve"> and Weiner, J., 1999, The Ecology and Evolution of Darwin’s Finches: Princeton University Press, Princeton.</w:t>
      </w:r>
    </w:p>
    <w:p w14:paraId="1E79283D" w14:textId="77777777" w:rsidR="00BF3F26" w:rsidRDefault="00940530">
      <w:pPr>
        <w:spacing w:line="480" w:lineRule="auto"/>
        <w:contextualSpacing/>
        <w:rPr>
          <w:rFonts w:ascii="Times New Roman" w:eastAsia="Times New Roman" w:hAnsi="Times New Roman"/>
          <w:szCs w:val="24"/>
        </w:rPr>
      </w:pPr>
      <w:r>
        <w:rPr>
          <w:rFonts w:ascii="Times New Roman" w:eastAsia="Times New Roman" w:hAnsi="Times New Roman"/>
          <w:szCs w:val="24"/>
        </w:rPr>
        <w:t xml:space="preserve">Grant, P.R., and Grant, B.R. 2006. Evolution of character displacement in Darwin’s finches. </w:t>
      </w:r>
    </w:p>
    <w:p w14:paraId="290977C4" w14:textId="77777777" w:rsidR="00BF3F26" w:rsidRDefault="00940530">
      <w:pPr>
        <w:spacing w:line="480" w:lineRule="auto"/>
        <w:ind w:left="360"/>
        <w:rPr>
          <w:rFonts w:ascii="Times New Roman" w:hAnsi="Times New Roman"/>
          <w:szCs w:val="24"/>
        </w:rPr>
      </w:pPr>
      <w:r>
        <w:rPr>
          <w:rFonts w:ascii="Times New Roman" w:eastAsia="Times New Roman" w:hAnsi="Times New Roman"/>
          <w:szCs w:val="24"/>
        </w:rPr>
        <w:t>+Science, 313, p. 224–226.</w:t>
      </w:r>
    </w:p>
    <w:p w14:paraId="6B44583E" w14:textId="77777777" w:rsidR="00BF3F26" w:rsidRDefault="00940530">
      <w:pPr>
        <w:spacing w:line="480" w:lineRule="auto"/>
        <w:ind w:left="360" w:hanging="360"/>
        <w:rPr>
          <w:rFonts w:ascii="Times New Roman" w:hAnsi="Times New Roman"/>
          <w:szCs w:val="24"/>
        </w:rPr>
      </w:pPr>
      <w:r>
        <w:rPr>
          <w:rFonts w:ascii="Times New Roman" w:hAnsi="Times New Roman"/>
          <w:szCs w:val="24"/>
        </w:rPr>
        <w:t>Grant, P.R. and Grant, B.R.</w:t>
      </w:r>
      <w:r>
        <w:rPr>
          <w:rFonts w:ascii="Times New Roman" w:hAnsi="Times New Roman"/>
          <w:szCs w:val="24"/>
        </w:rPr>
        <w:t>, 2007, How and Why Species Multiply: The Radiation of Darwin’s Finches: Princeton University Press, Princeton.</w:t>
      </w:r>
    </w:p>
    <w:p w14:paraId="37FA2BA6"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 xml:space="preserve">Hallam, A. 2009. The problem of punctuational speciation and trends in the fossil record, p. 423-432, </w:t>
      </w:r>
      <w:r>
        <w:rPr>
          <w:rFonts w:ascii="Times New Roman" w:hAnsi="Times New Roman"/>
          <w:i/>
          <w:szCs w:val="24"/>
        </w:rPr>
        <w:t>in</w:t>
      </w:r>
      <w:r>
        <w:rPr>
          <w:rFonts w:ascii="Times New Roman" w:hAnsi="Times New Roman"/>
          <w:szCs w:val="24"/>
        </w:rPr>
        <w:t xml:space="preserve"> Sepkoski, D. and Ruse, M., eds., The Paleobiological Revolution: University of Chicago Press, Chicago.</w:t>
      </w:r>
    </w:p>
    <w:p w14:paraId="13695327"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Heusser, L., 1998, Direct correlation of millennial-scale changes in western North American vegetation and climate with changes in the California Curren</w:t>
      </w:r>
      <w:r>
        <w:rPr>
          <w:rFonts w:ascii="Times New Roman" w:hAnsi="Times New Roman"/>
          <w:szCs w:val="24"/>
        </w:rPr>
        <w:t>t system over the past 60 kyr: Paleoceanography, v.13, p. 252-262.</w:t>
      </w:r>
    </w:p>
    <w:p w14:paraId="4AA7BC76" w14:textId="77777777" w:rsidR="00BF3F26" w:rsidRDefault="00940530">
      <w:pPr>
        <w:tabs>
          <w:tab w:val="left" w:pos="450"/>
        </w:tabs>
        <w:spacing w:line="480" w:lineRule="auto"/>
        <w:ind w:left="360" w:hanging="360"/>
      </w:pPr>
      <w:r>
        <w:rPr>
          <w:rFonts w:ascii="Times New Roman" w:hAnsi="Times New Roman"/>
          <w:szCs w:val="24"/>
        </w:rPr>
        <w:lastRenderedPageBreak/>
        <w:t>Howard, H., 1962, A comparison of avian assemblages from</w:t>
      </w:r>
      <w:r>
        <w:rPr>
          <w:rFonts w:ascii="Times New Roman" w:hAnsi="Times New Roman"/>
          <w:szCs w:val="24"/>
        </w:rPr>
        <w:t xml:space="preserve"> individual pits at Rancho La Brea, California: Contributions in Science, Natural History Museum of Los Angeles County, v. 58, p. 1-24.</w:t>
      </w:r>
    </w:p>
    <w:p w14:paraId="1FF5C4AD" w14:textId="77777777" w:rsidR="00BF3F26" w:rsidRDefault="00940530">
      <w:pPr>
        <w:tabs>
          <w:tab w:val="left" w:pos="450"/>
        </w:tabs>
        <w:spacing w:line="480" w:lineRule="auto"/>
        <w:ind w:left="360" w:hanging="360"/>
      </w:pPr>
      <w:r>
        <w:rPr>
          <w:rFonts w:ascii="Times New Roman" w:hAnsi="Times New Roman"/>
          <w:szCs w:val="24"/>
        </w:rPr>
        <w:t>Jablonski, D., 200</w:t>
      </w:r>
      <w:r>
        <w:rPr>
          <w:rFonts w:ascii="Times New Roman" w:hAnsi="Times New Roman"/>
          <w:szCs w:val="24"/>
        </w:rPr>
        <w:t>0, Micro- and macroevolution: scale and hierarchy in evolutionary biology and paleobiology: Paleobiology, v. 26, p. 15-52.</w:t>
      </w:r>
    </w:p>
    <w:p w14:paraId="3286D11A" w14:textId="77777777" w:rsidR="00BF3F26" w:rsidRDefault="00940530">
      <w:pPr>
        <w:tabs>
          <w:tab w:val="left" w:pos="450"/>
        </w:tabs>
        <w:spacing w:line="480" w:lineRule="auto"/>
        <w:ind w:left="360" w:hanging="360"/>
      </w:pPr>
      <w:r>
        <w:rPr>
          <w:rFonts w:ascii="Times New Roman" w:hAnsi="Times New Roman"/>
          <w:szCs w:val="24"/>
        </w:rPr>
        <w:t xml:space="preserve">Jablonski, D., 2008, </w:t>
      </w:r>
      <w:hyperlink>
        <w:r>
          <w:rPr>
            <w:rStyle w:val="InternetLink"/>
            <w:rFonts w:ascii="Times New Roman" w:eastAsia="Times New Roman" w:hAnsi="Times New Roman"/>
            <w:szCs w:val="24"/>
            <w:u w:val="none" w:color="0000CD"/>
          </w:rPr>
          <w:t>Species Selection: Theory and Data</w:t>
        </w:r>
      </w:hyperlink>
      <w:r>
        <w:rPr>
          <w:rFonts w:ascii="Times New Roman" w:eastAsia="Times New Roman" w:hAnsi="Times New Roman"/>
          <w:szCs w:val="24"/>
        </w:rPr>
        <w:t>: Annual Review of Ecology, Evolution, and Systematics, v. 39</w:t>
      </w:r>
      <w:r>
        <w:rPr>
          <w:rFonts w:ascii="Times New Roman" w:eastAsia="Times New Roman" w:hAnsi="Times New Roman"/>
          <w:szCs w:val="24"/>
        </w:rPr>
        <w:t>, p. 501-524.</w:t>
      </w:r>
    </w:p>
    <w:p w14:paraId="7910AB62"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Jackson, J.B.C. and Cheetham, A.H., 1999, Tempo and mode of speciation in the sea: Trends in Ecology and Evolution, v. 14, p. 72-77.</w:t>
      </w:r>
    </w:p>
    <w:p w14:paraId="0F8BBFBF"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Johnsgard, P.A., 1990, Hawks, Eagles, and Falcons of North America: Smithsonian Institution Press, Washington</w:t>
      </w:r>
      <w:r>
        <w:rPr>
          <w:rFonts w:ascii="Times New Roman" w:hAnsi="Times New Roman"/>
          <w:szCs w:val="24"/>
        </w:rPr>
        <w:t xml:space="preserve">, DC. </w:t>
      </w:r>
    </w:p>
    <w:p w14:paraId="7F47C0A6" w14:textId="77777777" w:rsidR="00BF3F26" w:rsidRDefault="00940530">
      <w:pPr>
        <w:tabs>
          <w:tab w:val="left" w:pos="450"/>
        </w:tabs>
        <w:spacing w:line="480" w:lineRule="auto"/>
        <w:ind w:left="360" w:hanging="360"/>
        <w:rPr>
          <w:rFonts w:ascii="Times New Roman" w:hAnsi="Times New Roman"/>
          <w:szCs w:val="24"/>
        </w:rPr>
      </w:pPr>
      <w:r>
        <w:rPr>
          <w:rFonts w:ascii="Times New Roman" w:eastAsia="Times New Roman" w:hAnsi="Times New Roman"/>
          <w:szCs w:val="24"/>
        </w:rPr>
        <w:t>Lieberman, B.S. and Dudgeon, S., 1996, An evaluation of stabilizing selection as a mechanism for stasis: Palaeogeography, Palaeoclimatology, Palaeoecology, v. 127, p. 229-238</w:t>
      </w:r>
    </w:p>
    <w:p w14:paraId="7EB69E55" w14:textId="77777777" w:rsidR="00BF3F26" w:rsidRDefault="00940530">
      <w:pPr>
        <w:tabs>
          <w:tab w:val="left" w:pos="450"/>
        </w:tabs>
        <w:spacing w:line="480" w:lineRule="auto"/>
        <w:ind w:left="360" w:hanging="360"/>
        <w:rPr>
          <w:rFonts w:ascii="Times New Roman" w:eastAsia="Times New Roman" w:hAnsi="Times New Roman"/>
          <w:szCs w:val="24"/>
        </w:rPr>
      </w:pPr>
      <w:r>
        <w:rPr>
          <w:rFonts w:ascii="Times New Roman" w:eastAsia="Times New Roman" w:hAnsi="Times New Roman"/>
          <w:szCs w:val="24"/>
        </w:rPr>
        <w:t xml:space="preserve">Lieberman, B.S., Brett, C.E., and Eldredge, N., 1995, A study of stasis </w:t>
      </w:r>
      <w:r>
        <w:rPr>
          <w:rFonts w:ascii="Times New Roman" w:eastAsia="Times New Roman" w:hAnsi="Times New Roman"/>
          <w:szCs w:val="24"/>
        </w:rPr>
        <w:t>and change in two species lineages from the Middle Devonian of New York State: Paleobiology, v. 21, p. 15-27.</w:t>
      </w:r>
    </w:p>
    <w:p w14:paraId="3EE510CD"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Madan, M., Prothero, D.R., and Sutyagina, A., 2011, Did felids from Rancho La Brea change size or shape in the last Pleistocene? New Mexico Museum</w:t>
      </w:r>
      <w:r>
        <w:rPr>
          <w:rFonts w:ascii="Times New Roman" w:hAnsi="Times New Roman"/>
          <w:szCs w:val="24"/>
        </w:rPr>
        <w:t xml:space="preserve"> of Natural History Bulletin, v. 53, p. 554-563</w:t>
      </w:r>
    </w:p>
    <w:p w14:paraId="74C24DEE"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 xml:space="preserve">Marcus, L.F. and Berger, R., 1984, The significance of radiocarbon dates for Rancho La Brea, p. 159-188, </w:t>
      </w:r>
      <w:r>
        <w:rPr>
          <w:rFonts w:ascii="Times New Roman" w:hAnsi="Times New Roman"/>
          <w:i/>
          <w:szCs w:val="24"/>
        </w:rPr>
        <w:t>in</w:t>
      </w:r>
      <w:r>
        <w:rPr>
          <w:rFonts w:ascii="Times New Roman" w:hAnsi="Times New Roman"/>
          <w:szCs w:val="24"/>
        </w:rPr>
        <w:t xml:space="preserve"> Martin, P.S. and Klein, R.G. (eds.), Quaternary Extinctions: A Prehistoric Revolution: University of</w:t>
      </w:r>
      <w:r>
        <w:rPr>
          <w:rFonts w:ascii="Times New Roman" w:hAnsi="Times New Roman"/>
          <w:szCs w:val="24"/>
        </w:rPr>
        <w:t xml:space="preserve"> Chicago Press, Chicago.</w:t>
      </w:r>
    </w:p>
    <w:p w14:paraId="5D348BE9" w14:textId="77777777" w:rsidR="00BF3F26" w:rsidRDefault="00BF3F26">
      <w:pPr>
        <w:tabs>
          <w:tab w:val="left" w:pos="450"/>
        </w:tabs>
        <w:spacing w:line="480" w:lineRule="auto"/>
        <w:ind w:left="360" w:hanging="360"/>
        <w:rPr>
          <w:rFonts w:ascii="Times New Roman" w:hAnsi="Times New Roman"/>
          <w:strike/>
          <w:szCs w:val="24"/>
        </w:rPr>
      </w:pPr>
    </w:p>
    <w:p w14:paraId="43E84B93" w14:textId="77777777" w:rsidR="00BF3F26" w:rsidRDefault="00BF3F26">
      <w:pPr>
        <w:tabs>
          <w:tab w:val="left" w:pos="450"/>
        </w:tabs>
        <w:spacing w:line="480" w:lineRule="auto"/>
        <w:ind w:left="360" w:hanging="360"/>
        <w:rPr>
          <w:rFonts w:ascii="Times New Roman" w:eastAsia="Times New Roman" w:hAnsi="Times New Roman"/>
          <w:szCs w:val="24"/>
        </w:rPr>
      </w:pPr>
    </w:p>
    <w:p w14:paraId="41A82FC0" w14:textId="77777777" w:rsidR="00BF3F26" w:rsidRDefault="00940530">
      <w:pPr>
        <w:tabs>
          <w:tab w:val="left" w:pos="450"/>
        </w:tabs>
        <w:spacing w:line="480" w:lineRule="auto"/>
        <w:ind w:left="360" w:hanging="360"/>
      </w:pPr>
      <w:r>
        <w:t xml:space="preserve">Miller, Loye H., 1909, </w:t>
      </w:r>
      <w:r>
        <w:rPr>
          <w:i/>
        </w:rPr>
        <w:t>Teratornis</w:t>
      </w:r>
      <w:r>
        <w:t>, a new avian genus from Rancho La Brea. University of California Publications, Bulletin of the Department of Geology 5: 305-317.</w:t>
      </w:r>
    </w:p>
    <w:p w14:paraId="6C3CC16C" w14:textId="77777777" w:rsidR="00BF3F26" w:rsidRDefault="00940530">
      <w:pPr>
        <w:tabs>
          <w:tab w:val="left" w:pos="450"/>
          <w:tab w:val="left" w:pos="9540"/>
        </w:tabs>
        <w:spacing w:line="480" w:lineRule="auto"/>
        <w:ind w:left="360" w:hanging="360"/>
        <w:rPr>
          <w:rFonts w:ascii="Times New Roman" w:hAnsi="Times New Roman"/>
          <w:szCs w:val="24"/>
        </w:rPr>
      </w:pPr>
      <w:r>
        <w:rPr>
          <w:rFonts w:ascii="Times New Roman" w:hAnsi="Times New Roman"/>
          <w:szCs w:val="24"/>
        </w:rPr>
        <w:t>Molin</w:t>
      </w:r>
      <w:r>
        <w:rPr>
          <w:rFonts w:ascii="Times New Roman" w:hAnsi="Times New Roman"/>
          <w:szCs w:val="24"/>
        </w:rPr>
        <w:t>a, S., and Prothero, D.R., 2011, Evolutionary stasis in late Pleistocene golden eagles: New Mexico Museum of Natural History Bulletin, v. 53, p. 64-569.</w:t>
      </w:r>
    </w:p>
    <w:p w14:paraId="71D542EB" w14:textId="77777777" w:rsidR="00BF3F26" w:rsidRDefault="00BF3F26">
      <w:pPr>
        <w:tabs>
          <w:tab w:val="left" w:pos="450"/>
        </w:tabs>
        <w:spacing w:line="480" w:lineRule="auto"/>
        <w:ind w:left="360" w:hanging="360"/>
        <w:rPr>
          <w:rFonts w:ascii="Times New Roman" w:hAnsi="Times New Roman"/>
          <w:szCs w:val="24"/>
        </w:rPr>
      </w:pPr>
    </w:p>
    <w:p w14:paraId="1D7526C9" w14:textId="77777777" w:rsidR="00BF3F26" w:rsidRDefault="00940530">
      <w:pPr>
        <w:tabs>
          <w:tab w:val="left" w:pos="450"/>
        </w:tabs>
        <w:spacing w:line="480" w:lineRule="auto"/>
        <w:ind w:left="360" w:hanging="360"/>
      </w:pPr>
      <w:r>
        <w:rPr>
          <w:rFonts w:ascii="Times New Roman" w:hAnsi="Times New Roman"/>
          <w:szCs w:val="24"/>
        </w:rPr>
        <w:t>O’Keefe, F.R., Fet, E.V., and Harris, J.M., 2009, Compilation, calibration, and synthesis of faunal and floral radiocarbon dates, Rancho la Brea, Californ</w:t>
      </w:r>
      <w:r>
        <w:rPr>
          <w:rFonts w:ascii="Times New Roman" w:hAnsi="Times New Roman"/>
          <w:szCs w:val="24"/>
        </w:rPr>
        <w:t>ia: Contributions in Science, Natural History Museum of Los Angeles County, v. 518, p. 1-16.</w:t>
      </w:r>
    </w:p>
    <w:p w14:paraId="325DB8C6"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 xml:space="preserve">Princehouse, P., 2009, Punctuated equilibrium and speciation: what does it mean to be a Darwinian?, p. 149-175, </w:t>
      </w:r>
      <w:r>
        <w:rPr>
          <w:rFonts w:ascii="Times New Roman" w:hAnsi="Times New Roman"/>
          <w:i/>
          <w:szCs w:val="24"/>
        </w:rPr>
        <w:t>in</w:t>
      </w:r>
      <w:r>
        <w:rPr>
          <w:rFonts w:ascii="Times New Roman" w:hAnsi="Times New Roman"/>
          <w:szCs w:val="24"/>
        </w:rPr>
        <w:t xml:space="preserve"> Sepkoski, D. and Ruse, M. (eds.), The Paleobiolo</w:t>
      </w:r>
      <w:r>
        <w:rPr>
          <w:rFonts w:ascii="Times New Roman" w:hAnsi="Times New Roman"/>
          <w:szCs w:val="24"/>
        </w:rPr>
        <w:t>gical Revolution: University of Chicago Press, Chicago.</w:t>
      </w:r>
    </w:p>
    <w:p w14:paraId="50864FE8" w14:textId="77777777" w:rsidR="00BF3F26" w:rsidRDefault="00940530">
      <w:pPr>
        <w:tabs>
          <w:tab w:val="left" w:pos="360"/>
        </w:tabs>
        <w:spacing w:line="480" w:lineRule="auto"/>
        <w:ind w:left="360" w:hanging="360"/>
        <w:rPr>
          <w:rFonts w:ascii="Times New Roman" w:hAnsi="Times New Roman"/>
          <w:szCs w:val="24"/>
        </w:rPr>
      </w:pPr>
      <w:r>
        <w:rPr>
          <w:rFonts w:ascii="Times New Roman" w:hAnsi="Times New Roman"/>
          <w:szCs w:val="24"/>
        </w:rPr>
        <w:t>Prothero, D.R., 1999, Does climatic change drive mammalian evolution? GSA Today, v. 9(9), p. 1-5.</w:t>
      </w:r>
    </w:p>
    <w:p w14:paraId="4BB4582A" w14:textId="77777777" w:rsidR="00BF3F26" w:rsidRDefault="00940530">
      <w:pPr>
        <w:tabs>
          <w:tab w:val="left" w:pos="360"/>
        </w:tabs>
        <w:spacing w:line="480" w:lineRule="auto"/>
        <w:ind w:left="360" w:hanging="360"/>
        <w:rPr>
          <w:rFonts w:ascii="Times New Roman" w:hAnsi="Times New Roman"/>
          <w:szCs w:val="24"/>
        </w:rPr>
      </w:pPr>
      <w:r>
        <w:rPr>
          <w:rFonts w:ascii="Times New Roman" w:hAnsi="Times New Roman"/>
          <w:szCs w:val="24"/>
        </w:rPr>
        <w:t xml:space="preserve">Prothero, D.R. and Heaton, T.H., 1996, Faunal stability during the early Oligocene climatic crash: </w:t>
      </w:r>
      <w:r>
        <w:rPr>
          <w:rFonts w:ascii="Times New Roman" w:hAnsi="Times New Roman"/>
          <w:szCs w:val="24"/>
        </w:rPr>
        <w:t>Palaeogeography, Palaeoclimatology, Palaeoecology, v. 127, p. 239-256.</w:t>
      </w:r>
    </w:p>
    <w:p w14:paraId="60A717C6" w14:textId="77777777" w:rsidR="00BF3F26" w:rsidRDefault="00940530">
      <w:pPr>
        <w:tabs>
          <w:tab w:val="left" w:pos="360"/>
        </w:tabs>
        <w:spacing w:line="480" w:lineRule="auto"/>
        <w:ind w:left="360" w:hanging="360"/>
        <w:rPr>
          <w:rFonts w:ascii="Times New Roman" w:hAnsi="Times New Roman"/>
          <w:szCs w:val="24"/>
        </w:rPr>
      </w:pPr>
      <w:r>
        <w:rPr>
          <w:rFonts w:ascii="Times New Roman" w:hAnsi="Times New Roman"/>
          <w:szCs w:val="24"/>
        </w:rPr>
        <w:t>Prothero, D.R., and Raymond, K.R., 2008, Variability and sexual size dimorphism in Pleistocene ground sloths (Xenarthra): New Mexico Museum of Natural History and Science Bulletin, v. 4</w:t>
      </w:r>
      <w:r>
        <w:rPr>
          <w:rFonts w:ascii="Times New Roman" w:hAnsi="Times New Roman"/>
          <w:szCs w:val="24"/>
        </w:rPr>
        <w:t>4, p. 331-334.</w:t>
      </w:r>
    </w:p>
    <w:p w14:paraId="054802F1" w14:textId="77777777" w:rsidR="00BF3F26" w:rsidRDefault="00940530">
      <w:pPr>
        <w:tabs>
          <w:tab w:val="left" w:pos="450"/>
          <w:tab w:val="left" w:pos="9540"/>
        </w:tabs>
        <w:spacing w:line="480" w:lineRule="auto"/>
        <w:ind w:left="360" w:hanging="360"/>
        <w:rPr>
          <w:rFonts w:ascii="Times New Roman" w:hAnsi="Times New Roman"/>
          <w:szCs w:val="24"/>
        </w:rPr>
      </w:pPr>
      <w:r>
        <w:rPr>
          <w:rFonts w:ascii="Times New Roman" w:hAnsi="Times New Roman"/>
          <w:szCs w:val="24"/>
        </w:rPr>
        <w:t>Prothero, D.R., and Raymond, K.R., 2011, Stasis in late Pleistocene ground sloths (</w:t>
      </w:r>
      <w:r>
        <w:rPr>
          <w:rFonts w:ascii="Times New Roman" w:hAnsi="Times New Roman"/>
          <w:i/>
          <w:szCs w:val="24"/>
        </w:rPr>
        <w:t>Paramylodon harlani</w:t>
      </w:r>
      <w:r>
        <w:rPr>
          <w:rFonts w:ascii="Times New Roman" w:hAnsi="Times New Roman"/>
          <w:szCs w:val="24"/>
        </w:rPr>
        <w:t>) from Rancho La Brea, California: New Mexico Museum of Natural History Bulletin, v. 53, p. 624-628.</w:t>
      </w:r>
    </w:p>
    <w:p w14:paraId="36A57C44" w14:textId="77777777" w:rsidR="00BF3F26" w:rsidRDefault="00940530">
      <w:pPr>
        <w:tabs>
          <w:tab w:val="left" w:pos="450"/>
          <w:tab w:val="left" w:pos="9540"/>
        </w:tabs>
        <w:spacing w:line="480" w:lineRule="auto"/>
        <w:ind w:left="360" w:hanging="360"/>
        <w:rPr>
          <w:rFonts w:ascii="Times New Roman" w:hAnsi="Times New Roman"/>
          <w:szCs w:val="24"/>
        </w:rPr>
      </w:pPr>
      <w:r>
        <w:rPr>
          <w:rFonts w:ascii="Times New Roman" w:hAnsi="Times New Roman"/>
          <w:szCs w:val="24"/>
        </w:rPr>
        <w:lastRenderedPageBreak/>
        <w:t>Prothero, D.R., Syverson, V., Raymond,</w:t>
      </w:r>
      <w:r>
        <w:rPr>
          <w:rFonts w:ascii="Times New Roman" w:hAnsi="Times New Roman"/>
          <w:szCs w:val="24"/>
        </w:rPr>
        <w:t xml:space="preserve"> K.R., Madan, M.A., Fragomeni, A., Molina, S., Sutyagina, A.,  DeSantis, S., and Gage, G.L., 2012, Stasis in the face of climatic change in late Pleistocene mammals and birds from Rancho La Brea, California: Quaternary Science Reviews, v. 56, p. 1-10.</w:t>
      </w:r>
    </w:p>
    <w:p w14:paraId="059D16B2"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Raym</w:t>
      </w:r>
      <w:r>
        <w:rPr>
          <w:rFonts w:ascii="Times New Roman" w:hAnsi="Times New Roman"/>
          <w:szCs w:val="24"/>
        </w:rPr>
        <w:t>ond, K.R., and Prothero, D.R., 2011, Did climate change affect size in late Pleistocene bison?</w:t>
      </w:r>
      <w:r>
        <w:rPr>
          <w:rFonts w:ascii="Times New Roman" w:hAnsi="Times New Roman"/>
          <w:i/>
          <w:szCs w:val="24"/>
        </w:rPr>
        <w:t xml:space="preserve"> </w:t>
      </w:r>
      <w:r>
        <w:rPr>
          <w:rFonts w:ascii="Times New Roman" w:hAnsi="Times New Roman"/>
          <w:szCs w:val="24"/>
        </w:rPr>
        <w:t>New Mexico Museum of Natural History Bulletin, v. 53, p. 636-640.</w:t>
      </w:r>
    </w:p>
    <w:p w14:paraId="767C63E8"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 xml:space="preserve">Sepkoski, D., and Ruse, M. (eds.), 2009, The Paleobiological Revolution: University of Chicago </w:t>
      </w:r>
      <w:r>
        <w:rPr>
          <w:rFonts w:ascii="Times New Roman" w:hAnsi="Times New Roman"/>
          <w:szCs w:val="24"/>
        </w:rPr>
        <w:t>Press, Chicago.</w:t>
      </w:r>
    </w:p>
    <w:p w14:paraId="1D11B2CB" w14:textId="77777777" w:rsidR="00BF3F26" w:rsidRDefault="00940530">
      <w:pPr>
        <w:tabs>
          <w:tab w:val="left" w:pos="450"/>
        </w:tabs>
        <w:spacing w:line="480" w:lineRule="auto"/>
        <w:ind w:left="360" w:hanging="360"/>
        <w:rPr>
          <w:rFonts w:ascii="Times New Roman" w:hAnsi="Times New Roman"/>
          <w:szCs w:val="24"/>
        </w:rPr>
      </w:pPr>
      <w:r>
        <w:rPr>
          <w:rFonts w:ascii="Times New Roman" w:eastAsia="Times New Roman" w:hAnsi="Times New Roman"/>
          <w:szCs w:val="24"/>
        </w:rPr>
        <w:t>Stock, C. and Harris, J.M., 1992, Rancho La Brea: A record of Pleistocene Life in California:</w:t>
      </w:r>
      <w:bookmarkStart w:id="1" w:name="_GoBack"/>
      <w:bookmarkEnd w:id="1"/>
      <w:r>
        <w:rPr>
          <w:rFonts w:ascii="Times New Roman" w:eastAsia="Times New Roman" w:hAnsi="Times New Roman"/>
          <w:szCs w:val="24"/>
        </w:rPr>
        <w:t xml:space="preserve"> Natural History Museum of Los Angeles County, Science Series, v. 37, p. 1-113.</w:t>
      </w:r>
    </w:p>
    <w:p w14:paraId="4B04E4CC"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 xml:space="preserve">Syverson, V.J., and Prothero, D.R., 2010, Evolutionary patterns in </w:t>
      </w:r>
      <w:r>
        <w:rPr>
          <w:rFonts w:ascii="Times New Roman" w:hAnsi="Times New Roman"/>
          <w:szCs w:val="24"/>
        </w:rPr>
        <w:t>late Quaternary California condors: PalArch Journal of Vertebrate Paleontology, v. 7(10), p. 1-18</w:t>
      </w:r>
    </w:p>
    <w:p w14:paraId="15CA31CA"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Ward, J.W., Harris, J.M., Cerling, T.E., Wiedenhoeft, A., Lott, M.J., Dearing, M., Coltrain, J.B., and Ehleringer, J.R., 2005, Carbon starvation in glacial tr</w:t>
      </w:r>
      <w:r>
        <w:rPr>
          <w:rFonts w:ascii="Times New Roman" w:hAnsi="Times New Roman"/>
          <w:szCs w:val="24"/>
        </w:rPr>
        <w:t>ees recovered from the La Brea tar pits, southern California: Proceedings of the National Academy of Sciences ,v. 102(3), p. 690-694.</w:t>
      </w:r>
    </w:p>
    <w:p w14:paraId="08E4D765" w14:textId="77777777" w:rsidR="00BF3F26" w:rsidRDefault="00940530">
      <w:pPr>
        <w:pStyle w:val="BodyTextIndent2"/>
        <w:ind w:left="360" w:hanging="360"/>
        <w:rPr>
          <w:sz w:val="24"/>
          <w:szCs w:val="24"/>
        </w:rPr>
      </w:pPr>
      <w:r>
        <w:rPr>
          <w:sz w:val="24"/>
          <w:szCs w:val="24"/>
        </w:rPr>
        <w:t>Warter, J.K., 1976, Late Pleistocene plant communities—evidence from Rancho La Brea tar pits. Symposium Proceedings on the</w:t>
      </w:r>
      <w:r>
        <w:rPr>
          <w:sz w:val="24"/>
          <w:szCs w:val="24"/>
        </w:rPr>
        <w:t xml:space="preserve"> Plant Communities of Southern California: Native Plant Society Special Publication, v. 2, p. 32-39.</w:t>
      </w:r>
    </w:p>
    <w:p w14:paraId="4E27FC55" w14:textId="77777777" w:rsidR="00BF3F26" w:rsidRDefault="00940530">
      <w:pPr>
        <w:tabs>
          <w:tab w:val="left" w:pos="450"/>
        </w:tabs>
        <w:spacing w:line="480" w:lineRule="auto"/>
        <w:ind w:left="360" w:hanging="360"/>
        <w:rPr>
          <w:rFonts w:ascii="Times New Roman" w:hAnsi="Times New Roman"/>
          <w:szCs w:val="24"/>
        </w:rPr>
      </w:pPr>
      <w:r>
        <w:rPr>
          <w:rFonts w:ascii="Times New Roman" w:hAnsi="Times New Roman"/>
          <w:szCs w:val="24"/>
        </w:rPr>
        <w:t xml:space="preserve">Weiner, J., 1995, The Beak of the Finch: A Story of Evolution in our Own Time: Vintage. New York. </w:t>
      </w:r>
    </w:p>
    <w:p w14:paraId="6F081D05" w14:textId="77777777" w:rsidR="00BF3F26" w:rsidRDefault="00BF3F26">
      <w:pPr>
        <w:tabs>
          <w:tab w:val="left" w:pos="360"/>
        </w:tabs>
        <w:spacing w:line="480" w:lineRule="auto"/>
        <w:rPr>
          <w:rFonts w:ascii="Times New Roman" w:hAnsi="Times New Roman"/>
        </w:rPr>
      </w:pPr>
    </w:p>
    <w:p w14:paraId="254E4859" w14:textId="77777777" w:rsidR="00BF3F26" w:rsidRDefault="00940530">
      <w:pPr>
        <w:tabs>
          <w:tab w:val="left" w:pos="360"/>
        </w:tabs>
        <w:spacing w:line="480" w:lineRule="auto"/>
        <w:rPr>
          <w:rFonts w:ascii="Times New Roman" w:hAnsi="Times New Roman"/>
        </w:rPr>
      </w:pPr>
      <w:r>
        <w:rPr>
          <w:rFonts w:ascii="Times New Roman" w:hAnsi="Times New Roman"/>
        </w:rPr>
        <w:lastRenderedPageBreak/>
        <w:tab/>
      </w:r>
    </w:p>
    <w:p w14:paraId="473A37CD" w14:textId="77777777" w:rsidR="00BF3F26" w:rsidRDefault="00940530">
      <w:pPr>
        <w:tabs>
          <w:tab w:val="left" w:pos="360"/>
        </w:tabs>
        <w:spacing w:line="480" w:lineRule="auto"/>
        <w:rPr>
          <w:rFonts w:ascii="Times New Roman" w:hAnsi="Times New Roman"/>
        </w:rPr>
      </w:pPr>
      <w:r>
        <w:br w:type="page"/>
      </w:r>
    </w:p>
    <w:p w14:paraId="1F7B9987" w14:textId="77777777" w:rsidR="00BF3F26" w:rsidRDefault="00940530">
      <w:r>
        <w:rPr>
          <w:rFonts w:ascii="Times New Roman" w:hAnsi="Times New Roman"/>
        </w:rPr>
        <w:lastRenderedPageBreak/>
        <w:t xml:space="preserve">TABLE 1. Basic statistics </w:t>
      </w:r>
      <w:r>
        <w:rPr>
          <w:rFonts w:ascii="Times New Roman" w:hAnsi="Times New Roman"/>
        </w:rPr>
        <w:t>for</w:t>
      </w:r>
      <w:r>
        <w:rPr>
          <w:rFonts w:ascii="Times New Roman" w:hAnsi="Times New Roman"/>
        </w:rPr>
        <w:t xml:space="preserve"> </w:t>
      </w:r>
      <w:r>
        <w:rPr>
          <w:rFonts w:ascii="Times New Roman" w:hAnsi="Times New Roman"/>
        </w:rPr>
        <w:t xml:space="preserve">measurements on </w:t>
      </w:r>
      <w:r>
        <w:rPr>
          <w:rFonts w:ascii="Times New Roman" w:hAnsi="Times New Roman"/>
        </w:rPr>
        <w:t>RLB</w:t>
      </w:r>
      <w:r>
        <w:rPr>
          <w:rFonts w:ascii="Times New Roman" w:hAnsi="Times New Roman"/>
        </w:rPr>
        <w:t xml:space="preserve"> </w:t>
      </w:r>
      <w:r>
        <w:rPr>
          <w:rFonts w:ascii="Times New Roman" w:hAnsi="Times New Roman"/>
        </w:rPr>
        <w:t>t</w:t>
      </w:r>
      <w:r>
        <w:rPr>
          <w:rFonts w:ascii="Times New Roman" w:hAnsi="Times New Roman"/>
        </w:rPr>
        <w:t>eratorn</w:t>
      </w:r>
      <w:r>
        <w:rPr>
          <w:rFonts w:ascii="Times New Roman" w:hAnsi="Times New Roman"/>
        </w:rPr>
        <w:t xml:space="preserve"> TMTs</w:t>
      </w:r>
      <w:r>
        <w:rPr>
          <w:rFonts w:ascii="Times New Roman" w:hAnsi="Times New Roman"/>
        </w:rPr>
        <w:t xml:space="preserve"> (SD=standard deviation, CV=coefficient of variation)</w:t>
      </w:r>
      <w:r>
        <w:rPr>
          <w:rFonts w:ascii="Times New Roman" w:hAnsi="Times New Roman"/>
        </w:rPr>
        <w:t>.</w:t>
      </w:r>
    </w:p>
    <w:p w14:paraId="63BD92A7" w14:textId="77777777" w:rsidR="00BF3F26" w:rsidRDefault="00BF3F26">
      <w:pPr>
        <w:rPr>
          <w:rFonts w:ascii="Times New Roman" w:hAnsi="Times New Roman"/>
        </w:rPr>
      </w:pPr>
    </w:p>
    <w:tbl>
      <w:tblPr>
        <w:tblW w:w="9360" w:type="dxa"/>
        <w:tblBorders>
          <w:bottom w:val="single" w:sz="2" w:space="0" w:color="000001"/>
          <w:insideH w:val="single" w:sz="2" w:space="0" w:color="000001"/>
        </w:tblBorders>
        <w:tblCellMar>
          <w:left w:w="0" w:type="dxa"/>
          <w:right w:w="0" w:type="dxa"/>
        </w:tblCellMar>
        <w:tblLook w:val="04A0" w:firstRow="1" w:lastRow="0" w:firstColumn="1" w:lastColumn="0" w:noHBand="0" w:noVBand="1"/>
      </w:tblPr>
      <w:tblGrid>
        <w:gridCol w:w="1561"/>
        <w:gridCol w:w="1560"/>
        <w:gridCol w:w="1560"/>
        <w:gridCol w:w="1562"/>
        <w:gridCol w:w="1560"/>
        <w:gridCol w:w="1557"/>
      </w:tblGrid>
      <w:tr w:rsidR="00BF3F26" w14:paraId="54914C27" w14:textId="77777777">
        <w:trPr>
          <w:tblHeader/>
        </w:trPr>
        <w:tc>
          <w:tcPr>
            <w:tcW w:w="1560" w:type="dxa"/>
            <w:tcBorders>
              <w:bottom w:val="single" w:sz="2" w:space="0" w:color="000001"/>
            </w:tcBorders>
            <w:shd w:val="clear" w:color="auto" w:fill="auto"/>
          </w:tcPr>
          <w:p w14:paraId="7AAFFCDC" w14:textId="77777777" w:rsidR="00BF3F26" w:rsidRDefault="00940530">
            <w:pPr>
              <w:pStyle w:val="TableHeading"/>
              <w:rPr>
                <w:b/>
                <w:bCs/>
                <w:sz w:val="16"/>
                <w:szCs w:val="16"/>
              </w:rPr>
            </w:pPr>
            <w:r>
              <w:rPr>
                <w:b/>
                <w:bCs/>
                <w:sz w:val="16"/>
                <w:szCs w:val="16"/>
              </w:rPr>
              <w:t>Char</w:t>
            </w:r>
            <w:r>
              <w:rPr>
                <w:b/>
                <w:bCs/>
                <w:sz w:val="16"/>
                <w:szCs w:val="16"/>
              </w:rPr>
              <w:t>acter</w:t>
            </w:r>
          </w:p>
        </w:tc>
        <w:tc>
          <w:tcPr>
            <w:tcW w:w="1560" w:type="dxa"/>
            <w:tcBorders>
              <w:bottom w:val="single" w:sz="2" w:space="0" w:color="000001"/>
            </w:tcBorders>
            <w:shd w:val="clear" w:color="auto" w:fill="auto"/>
          </w:tcPr>
          <w:p w14:paraId="4C848F37" w14:textId="77777777" w:rsidR="00BF3F26" w:rsidRDefault="00940530">
            <w:pPr>
              <w:pStyle w:val="TableHeading"/>
              <w:rPr>
                <w:b/>
                <w:bCs/>
                <w:sz w:val="16"/>
                <w:szCs w:val="16"/>
              </w:rPr>
            </w:pPr>
            <w:r>
              <w:rPr>
                <w:b/>
                <w:bCs/>
                <w:sz w:val="16"/>
                <w:szCs w:val="16"/>
              </w:rPr>
              <w:t>Pit age (ka)</w:t>
            </w:r>
          </w:p>
        </w:tc>
        <w:tc>
          <w:tcPr>
            <w:tcW w:w="1560" w:type="dxa"/>
            <w:tcBorders>
              <w:bottom w:val="single" w:sz="2" w:space="0" w:color="000001"/>
            </w:tcBorders>
            <w:shd w:val="clear" w:color="auto" w:fill="auto"/>
          </w:tcPr>
          <w:p w14:paraId="1476FE3C" w14:textId="77777777" w:rsidR="00BF3F26" w:rsidRDefault="00940530">
            <w:pPr>
              <w:pStyle w:val="TableHeading"/>
              <w:rPr>
                <w:b/>
                <w:bCs/>
                <w:sz w:val="16"/>
                <w:szCs w:val="16"/>
              </w:rPr>
            </w:pPr>
            <w:r>
              <w:rPr>
                <w:b/>
                <w:bCs/>
                <w:sz w:val="16"/>
                <w:szCs w:val="16"/>
              </w:rPr>
              <w:t>N</w:t>
            </w:r>
          </w:p>
        </w:tc>
        <w:tc>
          <w:tcPr>
            <w:tcW w:w="1562" w:type="dxa"/>
            <w:tcBorders>
              <w:bottom w:val="single" w:sz="2" w:space="0" w:color="000001"/>
            </w:tcBorders>
            <w:shd w:val="clear" w:color="auto" w:fill="auto"/>
          </w:tcPr>
          <w:p w14:paraId="340401B0" w14:textId="77777777" w:rsidR="00BF3F26" w:rsidRDefault="00940530">
            <w:pPr>
              <w:pStyle w:val="TableHeading"/>
              <w:rPr>
                <w:b/>
                <w:bCs/>
                <w:sz w:val="16"/>
                <w:szCs w:val="16"/>
              </w:rPr>
            </w:pPr>
            <w:r>
              <w:rPr>
                <w:b/>
                <w:bCs/>
                <w:sz w:val="16"/>
                <w:szCs w:val="16"/>
              </w:rPr>
              <w:t>Mean</w:t>
            </w:r>
          </w:p>
        </w:tc>
        <w:tc>
          <w:tcPr>
            <w:tcW w:w="1560" w:type="dxa"/>
            <w:tcBorders>
              <w:bottom w:val="single" w:sz="2" w:space="0" w:color="000001"/>
            </w:tcBorders>
            <w:shd w:val="clear" w:color="auto" w:fill="auto"/>
          </w:tcPr>
          <w:p w14:paraId="18C19821" w14:textId="77777777" w:rsidR="00BF3F26" w:rsidRDefault="00940530">
            <w:pPr>
              <w:pStyle w:val="TableHeading"/>
              <w:rPr>
                <w:b/>
                <w:bCs/>
                <w:sz w:val="16"/>
                <w:szCs w:val="16"/>
              </w:rPr>
            </w:pPr>
            <w:r>
              <w:rPr>
                <w:b/>
                <w:bCs/>
                <w:sz w:val="16"/>
                <w:szCs w:val="16"/>
              </w:rPr>
              <w:t>SD</w:t>
            </w:r>
          </w:p>
        </w:tc>
        <w:tc>
          <w:tcPr>
            <w:tcW w:w="1557" w:type="dxa"/>
            <w:tcBorders>
              <w:bottom w:val="single" w:sz="2" w:space="0" w:color="000001"/>
            </w:tcBorders>
            <w:shd w:val="clear" w:color="auto" w:fill="auto"/>
          </w:tcPr>
          <w:p w14:paraId="55F5DFA3" w14:textId="77777777" w:rsidR="00BF3F26" w:rsidRDefault="00940530">
            <w:pPr>
              <w:pStyle w:val="TableHeading"/>
              <w:rPr>
                <w:b/>
                <w:bCs/>
                <w:sz w:val="16"/>
                <w:szCs w:val="16"/>
              </w:rPr>
            </w:pPr>
            <w:r>
              <w:rPr>
                <w:b/>
                <w:bCs/>
                <w:sz w:val="16"/>
                <w:szCs w:val="16"/>
              </w:rPr>
              <w:t>CV</w:t>
            </w:r>
          </w:p>
        </w:tc>
      </w:tr>
      <w:tr w:rsidR="00BF3F26" w14:paraId="1A723C25" w14:textId="77777777">
        <w:tc>
          <w:tcPr>
            <w:tcW w:w="1560" w:type="dxa"/>
            <w:tcBorders>
              <w:top w:val="single" w:sz="2" w:space="0" w:color="000001"/>
              <w:bottom w:val="single" w:sz="2" w:space="0" w:color="000001"/>
            </w:tcBorders>
            <w:shd w:val="clear" w:color="auto" w:fill="auto"/>
          </w:tcPr>
          <w:p w14:paraId="65234922" w14:textId="77777777" w:rsidR="00BF3F26" w:rsidRDefault="00940530">
            <w:pPr>
              <w:pStyle w:val="TableContents"/>
              <w:rPr>
                <w:sz w:val="16"/>
                <w:szCs w:val="16"/>
              </w:rPr>
            </w:pPr>
            <w:r>
              <w:rPr>
                <w:sz w:val="16"/>
                <w:szCs w:val="16"/>
              </w:rPr>
              <w:t>Length</w:t>
            </w:r>
          </w:p>
        </w:tc>
        <w:tc>
          <w:tcPr>
            <w:tcW w:w="1560" w:type="dxa"/>
            <w:tcBorders>
              <w:top w:val="single" w:sz="2" w:space="0" w:color="000001"/>
              <w:bottom w:val="single" w:sz="2" w:space="0" w:color="000001"/>
            </w:tcBorders>
            <w:shd w:val="clear" w:color="auto" w:fill="auto"/>
          </w:tcPr>
          <w:p w14:paraId="15B99CCF" w14:textId="77777777" w:rsidR="00BF3F26" w:rsidRDefault="00940530">
            <w:pPr>
              <w:pStyle w:val="TableContents"/>
              <w:rPr>
                <w:sz w:val="16"/>
                <w:szCs w:val="16"/>
              </w:rPr>
            </w:pPr>
            <w:r>
              <w:rPr>
                <w:sz w:val="16"/>
                <w:szCs w:val="16"/>
              </w:rPr>
              <w:t>9</w:t>
            </w:r>
          </w:p>
        </w:tc>
        <w:tc>
          <w:tcPr>
            <w:tcW w:w="1560" w:type="dxa"/>
            <w:tcBorders>
              <w:top w:val="single" w:sz="2" w:space="0" w:color="000001"/>
              <w:bottom w:val="single" w:sz="2" w:space="0" w:color="000001"/>
            </w:tcBorders>
            <w:shd w:val="clear" w:color="auto" w:fill="auto"/>
          </w:tcPr>
          <w:p w14:paraId="0CC1638E" w14:textId="77777777" w:rsidR="00BF3F26" w:rsidRDefault="00940530">
            <w:pPr>
              <w:pStyle w:val="TableContents"/>
              <w:rPr>
                <w:sz w:val="16"/>
                <w:szCs w:val="16"/>
              </w:rPr>
            </w:pPr>
            <w:r>
              <w:rPr>
                <w:sz w:val="16"/>
                <w:szCs w:val="16"/>
              </w:rPr>
              <w:t>1</w:t>
            </w:r>
          </w:p>
        </w:tc>
        <w:tc>
          <w:tcPr>
            <w:tcW w:w="1562" w:type="dxa"/>
            <w:tcBorders>
              <w:top w:val="single" w:sz="2" w:space="0" w:color="000001"/>
              <w:bottom w:val="single" w:sz="2" w:space="0" w:color="000001"/>
            </w:tcBorders>
            <w:shd w:val="clear" w:color="auto" w:fill="auto"/>
          </w:tcPr>
          <w:p w14:paraId="7214F475" w14:textId="77777777" w:rsidR="00BF3F26" w:rsidRDefault="00940530">
            <w:pPr>
              <w:pStyle w:val="TableContents"/>
              <w:rPr>
                <w:sz w:val="16"/>
                <w:szCs w:val="16"/>
              </w:rPr>
            </w:pPr>
            <w:r>
              <w:rPr>
                <w:sz w:val="16"/>
                <w:szCs w:val="16"/>
              </w:rPr>
              <w:t>96.1</w:t>
            </w:r>
          </w:p>
        </w:tc>
        <w:tc>
          <w:tcPr>
            <w:tcW w:w="1560" w:type="dxa"/>
            <w:tcBorders>
              <w:top w:val="single" w:sz="2" w:space="0" w:color="000001"/>
              <w:bottom w:val="single" w:sz="2" w:space="0" w:color="000001"/>
            </w:tcBorders>
            <w:shd w:val="clear" w:color="auto" w:fill="auto"/>
          </w:tcPr>
          <w:p w14:paraId="28F31D59" w14:textId="77777777" w:rsidR="00BF3F26" w:rsidRDefault="00940530">
            <w:pPr>
              <w:pStyle w:val="TableContents"/>
              <w:rPr>
                <w:sz w:val="16"/>
                <w:szCs w:val="16"/>
              </w:rPr>
            </w:pPr>
            <w:r>
              <w:rPr>
                <w:sz w:val="16"/>
                <w:szCs w:val="16"/>
              </w:rPr>
              <w:t>–</w:t>
            </w:r>
          </w:p>
        </w:tc>
        <w:tc>
          <w:tcPr>
            <w:tcW w:w="1557" w:type="dxa"/>
            <w:tcBorders>
              <w:top w:val="single" w:sz="2" w:space="0" w:color="000001"/>
              <w:bottom w:val="single" w:sz="2" w:space="0" w:color="000001"/>
            </w:tcBorders>
            <w:shd w:val="clear" w:color="auto" w:fill="auto"/>
          </w:tcPr>
          <w:p w14:paraId="11B9A817" w14:textId="77777777" w:rsidR="00BF3F26" w:rsidRDefault="00940530">
            <w:pPr>
              <w:pStyle w:val="TableContents"/>
              <w:rPr>
                <w:sz w:val="16"/>
                <w:szCs w:val="16"/>
              </w:rPr>
            </w:pPr>
            <w:r>
              <w:rPr>
                <w:sz w:val="16"/>
                <w:szCs w:val="16"/>
              </w:rPr>
              <w:t>–</w:t>
            </w:r>
          </w:p>
        </w:tc>
      </w:tr>
      <w:tr w:rsidR="00BF3F26" w14:paraId="49A4AF31" w14:textId="77777777">
        <w:tc>
          <w:tcPr>
            <w:tcW w:w="1560" w:type="dxa"/>
            <w:tcBorders>
              <w:top w:val="single" w:sz="2" w:space="0" w:color="000001"/>
              <w:bottom w:val="single" w:sz="2" w:space="0" w:color="000001"/>
            </w:tcBorders>
            <w:shd w:val="clear" w:color="auto" w:fill="auto"/>
          </w:tcPr>
          <w:p w14:paraId="2B7A1D5A"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06C4CB3C" w14:textId="77777777" w:rsidR="00BF3F26" w:rsidRDefault="00940530">
            <w:pPr>
              <w:pStyle w:val="TableContents"/>
              <w:rPr>
                <w:sz w:val="16"/>
                <w:szCs w:val="16"/>
              </w:rPr>
            </w:pPr>
            <w:r>
              <w:rPr>
                <w:sz w:val="16"/>
                <w:szCs w:val="16"/>
              </w:rPr>
              <w:t>11</w:t>
            </w:r>
          </w:p>
        </w:tc>
        <w:tc>
          <w:tcPr>
            <w:tcW w:w="1560" w:type="dxa"/>
            <w:tcBorders>
              <w:top w:val="single" w:sz="2" w:space="0" w:color="000001"/>
              <w:bottom w:val="single" w:sz="2" w:space="0" w:color="000001"/>
            </w:tcBorders>
            <w:shd w:val="clear" w:color="auto" w:fill="auto"/>
          </w:tcPr>
          <w:p w14:paraId="46B55F7D" w14:textId="77777777" w:rsidR="00BF3F26" w:rsidRDefault="00940530">
            <w:pPr>
              <w:pStyle w:val="TableContents"/>
              <w:rPr>
                <w:sz w:val="16"/>
                <w:szCs w:val="16"/>
              </w:rPr>
            </w:pPr>
            <w:r>
              <w:rPr>
                <w:sz w:val="16"/>
                <w:szCs w:val="16"/>
              </w:rPr>
              <w:t>17</w:t>
            </w:r>
          </w:p>
        </w:tc>
        <w:tc>
          <w:tcPr>
            <w:tcW w:w="1562" w:type="dxa"/>
            <w:tcBorders>
              <w:top w:val="single" w:sz="2" w:space="0" w:color="000001"/>
              <w:bottom w:val="single" w:sz="2" w:space="0" w:color="000001"/>
            </w:tcBorders>
            <w:shd w:val="clear" w:color="auto" w:fill="auto"/>
          </w:tcPr>
          <w:p w14:paraId="371D1C12" w14:textId="77777777" w:rsidR="00BF3F26" w:rsidRDefault="00940530">
            <w:pPr>
              <w:pStyle w:val="TableContents"/>
              <w:rPr>
                <w:sz w:val="16"/>
                <w:szCs w:val="16"/>
              </w:rPr>
            </w:pPr>
            <w:r>
              <w:rPr>
                <w:sz w:val="16"/>
                <w:szCs w:val="16"/>
              </w:rPr>
              <w:t>91.4</w:t>
            </w:r>
          </w:p>
        </w:tc>
        <w:tc>
          <w:tcPr>
            <w:tcW w:w="1560" w:type="dxa"/>
            <w:tcBorders>
              <w:top w:val="single" w:sz="2" w:space="0" w:color="000001"/>
              <w:bottom w:val="single" w:sz="2" w:space="0" w:color="000001"/>
            </w:tcBorders>
            <w:shd w:val="clear" w:color="auto" w:fill="auto"/>
          </w:tcPr>
          <w:p w14:paraId="72CABA53" w14:textId="77777777" w:rsidR="00BF3F26" w:rsidRDefault="00940530">
            <w:pPr>
              <w:pStyle w:val="TableContents"/>
              <w:rPr>
                <w:sz w:val="16"/>
                <w:szCs w:val="16"/>
              </w:rPr>
            </w:pPr>
            <w:r>
              <w:rPr>
                <w:sz w:val="16"/>
                <w:szCs w:val="16"/>
              </w:rPr>
              <w:t>5.4</w:t>
            </w:r>
          </w:p>
        </w:tc>
        <w:tc>
          <w:tcPr>
            <w:tcW w:w="1557" w:type="dxa"/>
            <w:tcBorders>
              <w:top w:val="single" w:sz="2" w:space="0" w:color="000001"/>
              <w:bottom w:val="single" w:sz="2" w:space="0" w:color="000001"/>
            </w:tcBorders>
            <w:shd w:val="clear" w:color="auto" w:fill="auto"/>
          </w:tcPr>
          <w:p w14:paraId="665AEF8C" w14:textId="77777777" w:rsidR="00BF3F26" w:rsidRDefault="00940530">
            <w:pPr>
              <w:pStyle w:val="TableContents"/>
              <w:rPr>
                <w:sz w:val="16"/>
                <w:szCs w:val="16"/>
              </w:rPr>
            </w:pPr>
            <w:r>
              <w:rPr>
                <w:sz w:val="16"/>
                <w:szCs w:val="16"/>
              </w:rPr>
              <w:t>5.9</w:t>
            </w:r>
          </w:p>
        </w:tc>
      </w:tr>
      <w:tr w:rsidR="00BF3F26" w14:paraId="0AD1B867" w14:textId="77777777">
        <w:tc>
          <w:tcPr>
            <w:tcW w:w="1560" w:type="dxa"/>
            <w:tcBorders>
              <w:top w:val="single" w:sz="2" w:space="0" w:color="000001"/>
              <w:bottom w:val="single" w:sz="2" w:space="0" w:color="000001"/>
            </w:tcBorders>
            <w:shd w:val="clear" w:color="auto" w:fill="auto"/>
          </w:tcPr>
          <w:p w14:paraId="4DE1C2C4"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68F9BC7B" w14:textId="77777777" w:rsidR="00BF3F26" w:rsidRDefault="00940530">
            <w:pPr>
              <w:pStyle w:val="TableContents"/>
              <w:rPr>
                <w:sz w:val="16"/>
                <w:szCs w:val="16"/>
              </w:rPr>
            </w:pPr>
            <w:r>
              <w:rPr>
                <w:sz w:val="16"/>
                <w:szCs w:val="16"/>
              </w:rPr>
              <w:t>14</w:t>
            </w:r>
          </w:p>
        </w:tc>
        <w:tc>
          <w:tcPr>
            <w:tcW w:w="1560" w:type="dxa"/>
            <w:tcBorders>
              <w:top w:val="single" w:sz="2" w:space="0" w:color="000001"/>
              <w:bottom w:val="single" w:sz="2" w:space="0" w:color="000001"/>
            </w:tcBorders>
            <w:shd w:val="clear" w:color="auto" w:fill="auto"/>
          </w:tcPr>
          <w:p w14:paraId="4FC0AE5F" w14:textId="77777777" w:rsidR="00BF3F26" w:rsidRDefault="00940530">
            <w:pPr>
              <w:pStyle w:val="TableContents"/>
              <w:rPr>
                <w:sz w:val="16"/>
                <w:szCs w:val="16"/>
              </w:rPr>
            </w:pPr>
            <w:r>
              <w:rPr>
                <w:sz w:val="16"/>
                <w:szCs w:val="16"/>
              </w:rPr>
              <w:t>14</w:t>
            </w:r>
          </w:p>
        </w:tc>
        <w:tc>
          <w:tcPr>
            <w:tcW w:w="1562" w:type="dxa"/>
            <w:tcBorders>
              <w:top w:val="single" w:sz="2" w:space="0" w:color="000001"/>
              <w:bottom w:val="single" w:sz="2" w:space="0" w:color="000001"/>
            </w:tcBorders>
            <w:shd w:val="clear" w:color="auto" w:fill="auto"/>
          </w:tcPr>
          <w:p w14:paraId="2DEE5DBC" w14:textId="77777777" w:rsidR="00BF3F26" w:rsidRDefault="00940530">
            <w:pPr>
              <w:pStyle w:val="TableContents"/>
              <w:rPr>
                <w:sz w:val="16"/>
                <w:szCs w:val="16"/>
              </w:rPr>
            </w:pPr>
            <w:r>
              <w:rPr>
                <w:sz w:val="16"/>
                <w:szCs w:val="16"/>
              </w:rPr>
              <w:t>85.3</w:t>
            </w:r>
          </w:p>
        </w:tc>
        <w:tc>
          <w:tcPr>
            <w:tcW w:w="1560" w:type="dxa"/>
            <w:tcBorders>
              <w:top w:val="single" w:sz="2" w:space="0" w:color="000001"/>
              <w:bottom w:val="single" w:sz="2" w:space="0" w:color="000001"/>
            </w:tcBorders>
            <w:shd w:val="clear" w:color="auto" w:fill="auto"/>
          </w:tcPr>
          <w:p w14:paraId="2C8ECC5D" w14:textId="77777777" w:rsidR="00BF3F26" w:rsidRDefault="00940530">
            <w:pPr>
              <w:pStyle w:val="TableContents"/>
              <w:rPr>
                <w:sz w:val="16"/>
                <w:szCs w:val="16"/>
              </w:rPr>
            </w:pPr>
            <w:r>
              <w:rPr>
                <w:sz w:val="16"/>
                <w:szCs w:val="16"/>
              </w:rPr>
              <w:t>3.</w:t>
            </w:r>
            <w:r>
              <w:rPr>
                <w:sz w:val="16"/>
                <w:szCs w:val="16"/>
              </w:rPr>
              <w:t>8</w:t>
            </w:r>
          </w:p>
        </w:tc>
        <w:tc>
          <w:tcPr>
            <w:tcW w:w="1557" w:type="dxa"/>
            <w:tcBorders>
              <w:top w:val="single" w:sz="2" w:space="0" w:color="000001"/>
              <w:bottom w:val="single" w:sz="2" w:space="0" w:color="000001"/>
            </w:tcBorders>
            <w:shd w:val="clear" w:color="auto" w:fill="auto"/>
          </w:tcPr>
          <w:p w14:paraId="7D42E82B" w14:textId="77777777" w:rsidR="00BF3F26" w:rsidRDefault="00940530">
            <w:pPr>
              <w:pStyle w:val="TableContents"/>
              <w:rPr>
                <w:sz w:val="16"/>
                <w:szCs w:val="16"/>
              </w:rPr>
            </w:pPr>
            <w:r>
              <w:rPr>
                <w:sz w:val="16"/>
                <w:szCs w:val="16"/>
              </w:rPr>
              <w:t>4.5</w:t>
            </w:r>
          </w:p>
        </w:tc>
      </w:tr>
      <w:tr w:rsidR="00BF3F26" w14:paraId="17D2B32E" w14:textId="77777777">
        <w:tc>
          <w:tcPr>
            <w:tcW w:w="1560" w:type="dxa"/>
            <w:tcBorders>
              <w:top w:val="single" w:sz="2" w:space="0" w:color="000001"/>
              <w:bottom w:val="single" w:sz="2" w:space="0" w:color="000001"/>
            </w:tcBorders>
            <w:shd w:val="clear" w:color="auto" w:fill="auto"/>
          </w:tcPr>
          <w:p w14:paraId="2A9C07C8"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3EE35E9F" w14:textId="77777777" w:rsidR="00BF3F26" w:rsidRDefault="00940530">
            <w:pPr>
              <w:pStyle w:val="TableContents"/>
              <w:rPr>
                <w:sz w:val="16"/>
                <w:szCs w:val="16"/>
              </w:rPr>
            </w:pPr>
            <w:r>
              <w:rPr>
                <w:sz w:val="16"/>
                <w:szCs w:val="16"/>
              </w:rPr>
              <w:t>16</w:t>
            </w:r>
          </w:p>
        </w:tc>
        <w:tc>
          <w:tcPr>
            <w:tcW w:w="1560" w:type="dxa"/>
            <w:tcBorders>
              <w:top w:val="single" w:sz="2" w:space="0" w:color="000001"/>
              <w:bottom w:val="single" w:sz="2" w:space="0" w:color="000001"/>
            </w:tcBorders>
            <w:shd w:val="clear" w:color="auto" w:fill="auto"/>
          </w:tcPr>
          <w:p w14:paraId="33B1C0DF" w14:textId="77777777" w:rsidR="00BF3F26" w:rsidRDefault="00940530">
            <w:pPr>
              <w:pStyle w:val="TableContents"/>
              <w:rPr>
                <w:sz w:val="16"/>
                <w:szCs w:val="16"/>
              </w:rPr>
            </w:pPr>
            <w:r>
              <w:rPr>
                <w:sz w:val="16"/>
                <w:szCs w:val="16"/>
              </w:rPr>
              <w:t>4</w:t>
            </w:r>
          </w:p>
        </w:tc>
        <w:tc>
          <w:tcPr>
            <w:tcW w:w="1562" w:type="dxa"/>
            <w:tcBorders>
              <w:top w:val="single" w:sz="2" w:space="0" w:color="000001"/>
              <w:bottom w:val="single" w:sz="2" w:space="0" w:color="000001"/>
            </w:tcBorders>
            <w:shd w:val="clear" w:color="auto" w:fill="auto"/>
          </w:tcPr>
          <w:p w14:paraId="4540ECF3" w14:textId="77777777" w:rsidR="00BF3F26" w:rsidRDefault="00940530">
            <w:pPr>
              <w:pStyle w:val="TableContents"/>
              <w:rPr>
                <w:sz w:val="16"/>
                <w:szCs w:val="16"/>
              </w:rPr>
            </w:pPr>
            <w:r>
              <w:rPr>
                <w:sz w:val="16"/>
                <w:szCs w:val="16"/>
              </w:rPr>
              <w:t>90.8</w:t>
            </w:r>
          </w:p>
        </w:tc>
        <w:tc>
          <w:tcPr>
            <w:tcW w:w="1560" w:type="dxa"/>
            <w:tcBorders>
              <w:top w:val="single" w:sz="2" w:space="0" w:color="000001"/>
              <w:bottom w:val="single" w:sz="2" w:space="0" w:color="000001"/>
            </w:tcBorders>
            <w:shd w:val="clear" w:color="auto" w:fill="auto"/>
          </w:tcPr>
          <w:p w14:paraId="66CEFA1F" w14:textId="77777777" w:rsidR="00BF3F26" w:rsidRDefault="00940530">
            <w:pPr>
              <w:pStyle w:val="TableContents"/>
              <w:rPr>
                <w:sz w:val="16"/>
                <w:szCs w:val="16"/>
              </w:rPr>
            </w:pPr>
            <w:r>
              <w:rPr>
                <w:sz w:val="16"/>
                <w:szCs w:val="16"/>
              </w:rPr>
              <w:t>4.4</w:t>
            </w:r>
          </w:p>
        </w:tc>
        <w:tc>
          <w:tcPr>
            <w:tcW w:w="1557" w:type="dxa"/>
            <w:tcBorders>
              <w:top w:val="single" w:sz="2" w:space="0" w:color="000001"/>
              <w:bottom w:val="single" w:sz="2" w:space="0" w:color="000001"/>
            </w:tcBorders>
            <w:shd w:val="clear" w:color="auto" w:fill="auto"/>
          </w:tcPr>
          <w:p w14:paraId="2D5E5AEB" w14:textId="77777777" w:rsidR="00BF3F26" w:rsidRDefault="00940530">
            <w:pPr>
              <w:pStyle w:val="TableContents"/>
              <w:rPr>
                <w:sz w:val="16"/>
                <w:szCs w:val="16"/>
              </w:rPr>
            </w:pPr>
            <w:r>
              <w:rPr>
                <w:sz w:val="16"/>
                <w:szCs w:val="16"/>
              </w:rPr>
              <w:t>4.9</w:t>
            </w:r>
          </w:p>
        </w:tc>
      </w:tr>
      <w:tr w:rsidR="00BF3F26" w14:paraId="5A5D4D4A" w14:textId="77777777">
        <w:tc>
          <w:tcPr>
            <w:tcW w:w="1560" w:type="dxa"/>
            <w:tcBorders>
              <w:top w:val="single" w:sz="2" w:space="0" w:color="000001"/>
              <w:bottom w:val="single" w:sz="2" w:space="0" w:color="000001"/>
            </w:tcBorders>
            <w:shd w:val="clear" w:color="auto" w:fill="auto"/>
          </w:tcPr>
          <w:p w14:paraId="09309BF8"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28DC2BAC" w14:textId="77777777" w:rsidR="00BF3F26" w:rsidRDefault="00940530">
            <w:pPr>
              <w:pStyle w:val="TableContents"/>
              <w:rPr>
                <w:sz w:val="16"/>
                <w:szCs w:val="16"/>
              </w:rPr>
            </w:pPr>
            <w:r>
              <w:rPr>
                <w:sz w:val="16"/>
                <w:szCs w:val="16"/>
              </w:rPr>
              <w:t>18</w:t>
            </w:r>
          </w:p>
        </w:tc>
        <w:tc>
          <w:tcPr>
            <w:tcW w:w="1560" w:type="dxa"/>
            <w:tcBorders>
              <w:top w:val="single" w:sz="2" w:space="0" w:color="000001"/>
              <w:bottom w:val="single" w:sz="2" w:space="0" w:color="000001"/>
            </w:tcBorders>
            <w:shd w:val="clear" w:color="auto" w:fill="auto"/>
          </w:tcPr>
          <w:p w14:paraId="21843044" w14:textId="77777777" w:rsidR="00BF3F26" w:rsidRDefault="00940530">
            <w:pPr>
              <w:pStyle w:val="TableContents"/>
              <w:rPr>
                <w:sz w:val="16"/>
                <w:szCs w:val="16"/>
              </w:rPr>
            </w:pPr>
            <w:r>
              <w:rPr>
                <w:sz w:val="16"/>
                <w:szCs w:val="16"/>
              </w:rPr>
              <w:t>1</w:t>
            </w:r>
            <w:r>
              <w:rPr>
                <w:sz w:val="16"/>
                <w:szCs w:val="16"/>
              </w:rPr>
              <w:t>7</w:t>
            </w:r>
          </w:p>
        </w:tc>
        <w:tc>
          <w:tcPr>
            <w:tcW w:w="1562" w:type="dxa"/>
            <w:tcBorders>
              <w:top w:val="single" w:sz="2" w:space="0" w:color="000001"/>
              <w:bottom w:val="single" w:sz="2" w:space="0" w:color="000001"/>
            </w:tcBorders>
            <w:shd w:val="clear" w:color="auto" w:fill="auto"/>
          </w:tcPr>
          <w:p w14:paraId="673C5ED1" w14:textId="77777777" w:rsidR="00BF3F26" w:rsidRDefault="00940530">
            <w:pPr>
              <w:pStyle w:val="TableContents"/>
              <w:rPr>
                <w:sz w:val="16"/>
                <w:szCs w:val="16"/>
              </w:rPr>
            </w:pPr>
            <w:r>
              <w:rPr>
                <w:sz w:val="16"/>
                <w:szCs w:val="16"/>
              </w:rPr>
              <w:t>88.1</w:t>
            </w:r>
          </w:p>
        </w:tc>
        <w:tc>
          <w:tcPr>
            <w:tcW w:w="1560" w:type="dxa"/>
            <w:tcBorders>
              <w:top w:val="single" w:sz="2" w:space="0" w:color="000001"/>
              <w:bottom w:val="single" w:sz="2" w:space="0" w:color="000001"/>
            </w:tcBorders>
            <w:shd w:val="clear" w:color="auto" w:fill="auto"/>
          </w:tcPr>
          <w:p w14:paraId="120E6806" w14:textId="77777777" w:rsidR="00BF3F26" w:rsidRDefault="00940530">
            <w:pPr>
              <w:pStyle w:val="TableContents"/>
              <w:rPr>
                <w:sz w:val="16"/>
                <w:szCs w:val="16"/>
              </w:rPr>
            </w:pPr>
            <w:r>
              <w:rPr>
                <w:sz w:val="16"/>
                <w:szCs w:val="16"/>
              </w:rPr>
              <w:t>2.9</w:t>
            </w:r>
          </w:p>
        </w:tc>
        <w:tc>
          <w:tcPr>
            <w:tcW w:w="1557" w:type="dxa"/>
            <w:tcBorders>
              <w:top w:val="single" w:sz="2" w:space="0" w:color="000001"/>
              <w:bottom w:val="single" w:sz="2" w:space="0" w:color="000001"/>
            </w:tcBorders>
            <w:shd w:val="clear" w:color="auto" w:fill="auto"/>
          </w:tcPr>
          <w:p w14:paraId="4DB95777" w14:textId="77777777" w:rsidR="00BF3F26" w:rsidRDefault="00940530">
            <w:pPr>
              <w:pStyle w:val="TableContents"/>
              <w:rPr>
                <w:sz w:val="16"/>
                <w:szCs w:val="16"/>
              </w:rPr>
            </w:pPr>
            <w:r>
              <w:rPr>
                <w:sz w:val="16"/>
                <w:szCs w:val="16"/>
              </w:rPr>
              <w:t>3.4</w:t>
            </w:r>
          </w:p>
        </w:tc>
      </w:tr>
      <w:tr w:rsidR="00BF3F26" w14:paraId="70A1AE5B" w14:textId="77777777">
        <w:tc>
          <w:tcPr>
            <w:tcW w:w="1560" w:type="dxa"/>
            <w:tcBorders>
              <w:top w:val="single" w:sz="2" w:space="0" w:color="000001"/>
              <w:bottom w:val="single" w:sz="2" w:space="0" w:color="000001"/>
            </w:tcBorders>
            <w:shd w:val="clear" w:color="auto" w:fill="auto"/>
          </w:tcPr>
          <w:p w14:paraId="486B00A6"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4C04C84E" w14:textId="77777777" w:rsidR="00BF3F26" w:rsidRDefault="00940530">
            <w:pPr>
              <w:pStyle w:val="TableContents"/>
              <w:rPr>
                <w:sz w:val="16"/>
                <w:szCs w:val="16"/>
              </w:rPr>
            </w:pPr>
            <w:r>
              <w:rPr>
                <w:sz w:val="16"/>
                <w:szCs w:val="16"/>
              </w:rPr>
              <w:t>21</w:t>
            </w:r>
          </w:p>
        </w:tc>
        <w:tc>
          <w:tcPr>
            <w:tcW w:w="1560" w:type="dxa"/>
            <w:tcBorders>
              <w:top w:val="single" w:sz="2" w:space="0" w:color="000001"/>
              <w:bottom w:val="single" w:sz="2" w:space="0" w:color="000001"/>
            </w:tcBorders>
            <w:shd w:val="clear" w:color="auto" w:fill="auto"/>
          </w:tcPr>
          <w:p w14:paraId="6E8536AB" w14:textId="77777777" w:rsidR="00BF3F26" w:rsidRDefault="00940530">
            <w:pPr>
              <w:pStyle w:val="TableContents"/>
              <w:rPr>
                <w:sz w:val="16"/>
                <w:szCs w:val="16"/>
              </w:rPr>
            </w:pPr>
            <w:r>
              <w:rPr>
                <w:sz w:val="16"/>
                <w:szCs w:val="16"/>
              </w:rPr>
              <w:t>6</w:t>
            </w:r>
          </w:p>
        </w:tc>
        <w:tc>
          <w:tcPr>
            <w:tcW w:w="1562" w:type="dxa"/>
            <w:tcBorders>
              <w:top w:val="single" w:sz="2" w:space="0" w:color="000001"/>
              <w:bottom w:val="single" w:sz="2" w:space="0" w:color="000001"/>
            </w:tcBorders>
            <w:shd w:val="clear" w:color="auto" w:fill="auto"/>
          </w:tcPr>
          <w:p w14:paraId="078F3244" w14:textId="77777777" w:rsidR="00BF3F26" w:rsidRDefault="00940530">
            <w:pPr>
              <w:pStyle w:val="TableContents"/>
              <w:rPr>
                <w:sz w:val="16"/>
                <w:szCs w:val="16"/>
              </w:rPr>
            </w:pPr>
            <w:r>
              <w:rPr>
                <w:sz w:val="16"/>
                <w:szCs w:val="16"/>
              </w:rPr>
              <w:t>90.4</w:t>
            </w:r>
          </w:p>
        </w:tc>
        <w:tc>
          <w:tcPr>
            <w:tcW w:w="1560" w:type="dxa"/>
            <w:tcBorders>
              <w:top w:val="single" w:sz="2" w:space="0" w:color="000001"/>
              <w:bottom w:val="single" w:sz="2" w:space="0" w:color="000001"/>
            </w:tcBorders>
            <w:shd w:val="clear" w:color="auto" w:fill="auto"/>
          </w:tcPr>
          <w:p w14:paraId="1B87FCCC" w14:textId="77777777" w:rsidR="00BF3F26" w:rsidRDefault="00940530">
            <w:pPr>
              <w:pStyle w:val="TableContents"/>
              <w:rPr>
                <w:sz w:val="16"/>
                <w:szCs w:val="16"/>
              </w:rPr>
            </w:pPr>
            <w:r>
              <w:rPr>
                <w:sz w:val="16"/>
                <w:szCs w:val="16"/>
              </w:rPr>
              <w:t>3.7</w:t>
            </w:r>
          </w:p>
        </w:tc>
        <w:tc>
          <w:tcPr>
            <w:tcW w:w="1557" w:type="dxa"/>
            <w:tcBorders>
              <w:top w:val="single" w:sz="2" w:space="0" w:color="000001"/>
              <w:bottom w:val="single" w:sz="2" w:space="0" w:color="000001"/>
            </w:tcBorders>
            <w:shd w:val="clear" w:color="auto" w:fill="auto"/>
          </w:tcPr>
          <w:p w14:paraId="4AF9EA63" w14:textId="77777777" w:rsidR="00BF3F26" w:rsidRDefault="00940530">
            <w:pPr>
              <w:pStyle w:val="TableContents"/>
              <w:rPr>
                <w:sz w:val="16"/>
                <w:szCs w:val="16"/>
              </w:rPr>
            </w:pPr>
            <w:r>
              <w:rPr>
                <w:sz w:val="16"/>
                <w:szCs w:val="16"/>
              </w:rPr>
              <w:t>4.1</w:t>
            </w:r>
          </w:p>
        </w:tc>
      </w:tr>
      <w:tr w:rsidR="00BF3F26" w14:paraId="23B23F47" w14:textId="77777777">
        <w:tc>
          <w:tcPr>
            <w:tcW w:w="1560" w:type="dxa"/>
            <w:tcBorders>
              <w:top w:val="single" w:sz="2" w:space="0" w:color="000001"/>
              <w:bottom w:val="single" w:sz="2" w:space="0" w:color="000001"/>
            </w:tcBorders>
            <w:shd w:val="clear" w:color="auto" w:fill="auto"/>
          </w:tcPr>
          <w:p w14:paraId="05AAC376"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031936A6" w14:textId="77777777" w:rsidR="00BF3F26" w:rsidRDefault="00940530">
            <w:pPr>
              <w:pStyle w:val="TableContents"/>
              <w:rPr>
                <w:sz w:val="16"/>
                <w:szCs w:val="16"/>
              </w:rPr>
            </w:pPr>
            <w:r>
              <w:rPr>
                <w:sz w:val="16"/>
                <w:szCs w:val="16"/>
              </w:rPr>
              <w:t>35</w:t>
            </w:r>
          </w:p>
        </w:tc>
        <w:tc>
          <w:tcPr>
            <w:tcW w:w="1560" w:type="dxa"/>
            <w:tcBorders>
              <w:top w:val="single" w:sz="2" w:space="0" w:color="000001"/>
              <w:bottom w:val="single" w:sz="2" w:space="0" w:color="000001"/>
            </w:tcBorders>
            <w:shd w:val="clear" w:color="auto" w:fill="auto"/>
          </w:tcPr>
          <w:p w14:paraId="79523B4B" w14:textId="77777777" w:rsidR="00BF3F26" w:rsidRDefault="00940530">
            <w:pPr>
              <w:pStyle w:val="TableContents"/>
              <w:rPr>
                <w:sz w:val="16"/>
                <w:szCs w:val="16"/>
              </w:rPr>
            </w:pPr>
            <w:r>
              <w:rPr>
                <w:sz w:val="16"/>
                <w:szCs w:val="16"/>
              </w:rPr>
              <w:t>4</w:t>
            </w:r>
          </w:p>
        </w:tc>
        <w:tc>
          <w:tcPr>
            <w:tcW w:w="1562" w:type="dxa"/>
            <w:tcBorders>
              <w:top w:val="single" w:sz="2" w:space="0" w:color="000001"/>
              <w:bottom w:val="single" w:sz="2" w:space="0" w:color="000001"/>
            </w:tcBorders>
            <w:shd w:val="clear" w:color="auto" w:fill="auto"/>
          </w:tcPr>
          <w:p w14:paraId="62B9A6E7" w14:textId="77777777" w:rsidR="00BF3F26" w:rsidRDefault="00940530">
            <w:pPr>
              <w:pStyle w:val="TableContents"/>
              <w:rPr>
                <w:sz w:val="16"/>
                <w:szCs w:val="16"/>
              </w:rPr>
            </w:pPr>
            <w:r>
              <w:rPr>
                <w:sz w:val="16"/>
                <w:szCs w:val="16"/>
              </w:rPr>
              <w:t>89.4</w:t>
            </w:r>
          </w:p>
        </w:tc>
        <w:tc>
          <w:tcPr>
            <w:tcW w:w="1560" w:type="dxa"/>
            <w:tcBorders>
              <w:top w:val="single" w:sz="2" w:space="0" w:color="000001"/>
              <w:bottom w:val="single" w:sz="2" w:space="0" w:color="000001"/>
            </w:tcBorders>
            <w:shd w:val="clear" w:color="auto" w:fill="auto"/>
          </w:tcPr>
          <w:p w14:paraId="0744EA07" w14:textId="77777777" w:rsidR="00BF3F26" w:rsidRDefault="00940530">
            <w:pPr>
              <w:pStyle w:val="TableContents"/>
              <w:rPr>
                <w:sz w:val="16"/>
                <w:szCs w:val="16"/>
              </w:rPr>
            </w:pPr>
            <w:r>
              <w:rPr>
                <w:sz w:val="16"/>
                <w:szCs w:val="16"/>
              </w:rPr>
              <w:t>3.3</w:t>
            </w:r>
          </w:p>
        </w:tc>
        <w:tc>
          <w:tcPr>
            <w:tcW w:w="1557" w:type="dxa"/>
            <w:tcBorders>
              <w:top w:val="single" w:sz="2" w:space="0" w:color="000001"/>
              <w:bottom w:val="single" w:sz="2" w:space="0" w:color="000001"/>
            </w:tcBorders>
            <w:shd w:val="clear" w:color="auto" w:fill="auto"/>
          </w:tcPr>
          <w:p w14:paraId="79D2B68D" w14:textId="77777777" w:rsidR="00BF3F26" w:rsidRDefault="00940530">
            <w:pPr>
              <w:pStyle w:val="TableContents"/>
              <w:rPr>
                <w:sz w:val="16"/>
                <w:szCs w:val="16"/>
              </w:rPr>
            </w:pPr>
            <w:r>
              <w:rPr>
                <w:sz w:val="16"/>
                <w:szCs w:val="16"/>
              </w:rPr>
              <w:t>3.7</w:t>
            </w:r>
          </w:p>
        </w:tc>
      </w:tr>
      <w:tr w:rsidR="00BF3F26" w14:paraId="59976AA7" w14:textId="77777777">
        <w:tc>
          <w:tcPr>
            <w:tcW w:w="1560" w:type="dxa"/>
            <w:tcBorders>
              <w:top w:val="single" w:sz="2" w:space="0" w:color="000001"/>
              <w:bottom w:val="single" w:sz="2" w:space="0" w:color="000001"/>
            </w:tcBorders>
            <w:shd w:val="clear" w:color="auto" w:fill="auto"/>
          </w:tcPr>
          <w:p w14:paraId="08324A9B" w14:textId="77777777" w:rsidR="00BF3F26" w:rsidRDefault="00940530">
            <w:pPr>
              <w:pStyle w:val="TableContents"/>
              <w:rPr>
                <w:sz w:val="16"/>
                <w:szCs w:val="16"/>
              </w:rPr>
            </w:pPr>
            <w:r>
              <w:rPr>
                <w:sz w:val="16"/>
                <w:szCs w:val="16"/>
              </w:rPr>
              <w:t>Midshaft depth</w:t>
            </w:r>
            <w:r>
              <w:rPr>
                <w:sz w:val="16"/>
                <w:szCs w:val="16"/>
              </w:rPr>
              <w:t xml:space="preserve"> (a-p)</w:t>
            </w:r>
          </w:p>
        </w:tc>
        <w:tc>
          <w:tcPr>
            <w:tcW w:w="1560" w:type="dxa"/>
            <w:tcBorders>
              <w:top w:val="single" w:sz="2" w:space="0" w:color="000001"/>
              <w:bottom w:val="single" w:sz="2" w:space="0" w:color="000001"/>
            </w:tcBorders>
            <w:shd w:val="clear" w:color="auto" w:fill="auto"/>
          </w:tcPr>
          <w:p w14:paraId="0C64DE8C" w14:textId="77777777" w:rsidR="00BF3F26" w:rsidRDefault="00940530">
            <w:pPr>
              <w:pStyle w:val="TableContents"/>
              <w:rPr>
                <w:sz w:val="16"/>
                <w:szCs w:val="16"/>
              </w:rPr>
            </w:pPr>
            <w:r>
              <w:rPr>
                <w:sz w:val="16"/>
                <w:szCs w:val="16"/>
              </w:rPr>
              <w:t>9</w:t>
            </w:r>
          </w:p>
        </w:tc>
        <w:tc>
          <w:tcPr>
            <w:tcW w:w="1560" w:type="dxa"/>
            <w:tcBorders>
              <w:top w:val="single" w:sz="2" w:space="0" w:color="000001"/>
              <w:bottom w:val="single" w:sz="2" w:space="0" w:color="000001"/>
            </w:tcBorders>
            <w:shd w:val="clear" w:color="auto" w:fill="auto"/>
          </w:tcPr>
          <w:p w14:paraId="14BA6A38" w14:textId="77777777" w:rsidR="00BF3F26" w:rsidRDefault="00940530">
            <w:pPr>
              <w:pStyle w:val="TableContents"/>
              <w:rPr>
                <w:sz w:val="16"/>
                <w:szCs w:val="16"/>
              </w:rPr>
            </w:pPr>
            <w:r>
              <w:rPr>
                <w:sz w:val="16"/>
                <w:szCs w:val="16"/>
              </w:rPr>
              <w:t>1</w:t>
            </w:r>
          </w:p>
        </w:tc>
        <w:tc>
          <w:tcPr>
            <w:tcW w:w="1562" w:type="dxa"/>
            <w:tcBorders>
              <w:top w:val="single" w:sz="2" w:space="0" w:color="000001"/>
              <w:bottom w:val="single" w:sz="2" w:space="0" w:color="000001"/>
            </w:tcBorders>
            <w:shd w:val="clear" w:color="auto" w:fill="auto"/>
          </w:tcPr>
          <w:p w14:paraId="4E899326" w14:textId="77777777" w:rsidR="00BF3F26" w:rsidRDefault="00940530">
            <w:pPr>
              <w:pStyle w:val="TableContents"/>
              <w:rPr>
                <w:sz w:val="16"/>
                <w:szCs w:val="16"/>
              </w:rPr>
            </w:pPr>
            <w:r>
              <w:rPr>
                <w:sz w:val="16"/>
                <w:szCs w:val="16"/>
              </w:rPr>
              <w:t>14.4</w:t>
            </w:r>
          </w:p>
        </w:tc>
        <w:tc>
          <w:tcPr>
            <w:tcW w:w="1560" w:type="dxa"/>
            <w:tcBorders>
              <w:top w:val="single" w:sz="2" w:space="0" w:color="000001"/>
              <w:bottom w:val="single" w:sz="2" w:space="0" w:color="000001"/>
            </w:tcBorders>
            <w:shd w:val="clear" w:color="auto" w:fill="auto"/>
          </w:tcPr>
          <w:p w14:paraId="0EDF0A79" w14:textId="77777777" w:rsidR="00BF3F26" w:rsidRDefault="00940530">
            <w:pPr>
              <w:pStyle w:val="TableContents"/>
              <w:rPr>
                <w:sz w:val="16"/>
                <w:szCs w:val="16"/>
              </w:rPr>
            </w:pPr>
            <w:r>
              <w:rPr>
                <w:sz w:val="16"/>
                <w:szCs w:val="16"/>
              </w:rPr>
              <w:softHyphen/>
              <w:t>—</w:t>
            </w:r>
          </w:p>
        </w:tc>
        <w:tc>
          <w:tcPr>
            <w:tcW w:w="1557" w:type="dxa"/>
            <w:tcBorders>
              <w:top w:val="single" w:sz="2" w:space="0" w:color="000001"/>
              <w:bottom w:val="single" w:sz="2" w:space="0" w:color="000001"/>
            </w:tcBorders>
            <w:shd w:val="clear" w:color="auto" w:fill="auto"/>
          </w:tcPr>
          <w:p w14:paraId="1DA18C7D" w14:textId="77777777" w:rsidR="00BF3F26" w:rsidRDefault="00940530">
            <w:pPr>
              <w:pStyle w:val="TableContents"/>
              <w:rPr>
                <w:sz w:val="16"/>
                <w:szCs w:val="16"/>
              </w:rPr>
            </w:pPr>
            <w:r>
              <w:rPr>
                <w:sz w:val="16"/>
                <w:szCs w:val="16"/>
              </w:rPr>
              <w:t>—</w:t>
            </w:r>
          </w:p>
        </w:tc>
      </w:tr>
      <w:tr w:rsidR="00BF3F26" w14:paraId="01EBC66D" w14:textId="77777777">
        <w:tc>
          <w:tcPr>
            <w:tcW w:w="1560" w:type="dxa"/>
            <w:tcBorders>
              <w:top w:val="single" w:sz="2" w:space="0" w:color="000001"/>
              <w:bottom w:val="single" w:sz="2" w:space="0" w:color="000001"/>
            </w:tcBorders>
            <w:shd w:val="clear" w:color="auto" w:fill="auto"/>
          </w:tcPr>
          <w:p w14:paraId="20E3814E"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52E451BF" w14:textId="77777777" w:rsidR="00BF3F26" w:rsidRDefault="00940530">
            <w:pPr>
              <w:pStyle w:val="TableContents"/>
              <w:rPr>
                <w:sz w:val="16"/>
                <w:szCs w:val="16"/>
              </w:rPr>
            </w:pPr>
            <w:r>
              <w:rPr>
                <w:sz w:val="16"/>
                <w:szCs w:val="16"/>
              </w:rPr>
              <w:t>11</w:t>
            </w:r>
          </w:p>
        </w:tc>
        <w:tc>
          <w:tcPr>
            <w:tcW w:w="1560" w:type="dxa"/>
            <w:tcBorders>
              <w:top w:val="single" w:sz="2" w:space="0" w:color="000001"/>
              <w:bottom w:val="single" w:sz="2" w:space="0" w:color="000001"/>
            </w:tcBorders>
            <w:shd w:val="clear" w:color="auto" w:fill="auto"/>
          </w:tcPr>
          <w:p w14:paraId="1C20E002" w14:textId="77777777" w:rsidR="00BF3F26" w:rsidRDefault="00940530">
            <w:pPr>
              <w:pStyle w:val="TableContents"/>
              <w:rPr>
                <w:sz w:val="16"/>
                <w:szCs w:val="16"/>
              </w:rPr>
            </w:pPr>
            <w:r>
              <w:rPr>
                <w:sz w:val="16"/>
                <w:szCs w:val="16"/>
              </w:rPr>
              <w:t>17</w:t>
            </w:r>
          </w:p>
        </w:tc>
        <w:tc>
          <w:tcPr>
            <w:tcW w:w="1562" w:type="dxa"/>
            <w:tcBorders>
              <w:top w:val="single" w:sz="2" w:space="0" w:color="000001"/>
              <w:bottom w:val="single" w:sz="2" w:space="0" w:color="000001"/>
            </w:tcBorders>
            <w:shd w:val="clear" w:color="auto" w:fill="auto"/>
          </w:tcPr>
          <w:p w14:paraId="343E7B7A" w14:textId="77777777" w:rsidR="00BF3F26" w:rsidRDefault="00940530">
            <w:pPr>
              <w:pStyle w:val="TableContents"/>
              <w:rPr>
                <w:sz w:val="16"/>
                <w:szCs w:val="16"/>
              </w:rPr>
            </w:pPr>
            <w:r>
              <w:rPr>
                <w:sz w:val="16"/>
                <w:szCs w:val="16"/>
              </w:rPr>
              <w:t>14.3</w:t>
            </w:r>
          </w:p>
        </w:tc>
        <w:tc>
          <w:tcPr>
            <w:tcW w:w="1560" w:type="dxa"/>
            <w:tcBorders>
              <w:top w:val="single" w:sz="2" w:space="0" w:color="000001"/>
              <w:bottom w:val="single" w:sz="2" w:space="0" w:color="000001"/>
            </w:tcBorders>
            <w:shd w:val="clear" w:color="auto" w:fill="auto"/>
          </w:tcPr>
          <w:p w14:paraId="5C13CD7D" w14:textId="77777777" w:rsidR="00BF3F26" w:rsidRDefault="00940530">
            <w:pPr>
              <w:pStyle w:val="TableContents"/>
              <w:rPr>
                <w:sz w:val="16"/>
                <w:szCs w:val="16"/>
              </w:rPr>
            </w:pPr>
            <w:r>
              <w:rPr>
                <w:sz w:val="16"/>
                <w:szCs w:val="16"/>
              </w:rPr>
              <w:t>0.9</w:t>
            </w:r>
          </w:p>
        </w:tc>
        <w:tc>
          <w:tcPr>
            <w:tcW w:w="1557" w:type="dxa"/>
            <w:tcBorders>
              <w:top w:val="single" w:sz="2" w:space="0" w:color="000001"/>
              <w:bottom w:val="single" w:sz="2" w:space="0" w:color="000001"/>
            </w:tcBorders>
            <w:shd w:val="clear" w:color="auto" w:fill="auto"/>
          </w:tcPr>
          <w:p w14:paraId="7EBF09E6" w14:textId="77777777" w:rsidR="00BF3F26" w:rsidRDefault="00940530">
            <w:pPr>
              <w:pStyle w:val="TableContents"/>
              <w:rPr>
                <w:sz w:val="16"/>
                <w:szCs w:val="16"/>
              </w:rPr>
            </w:pPr>
            <w:r>
              <w:rPr>
                <w:sz w:val="16"/>
                <w:szCs w:val="16"/>
              </w:rPr>
              <w:t>6.3</w:t>
            </w:r>
          </w:p>
        </w:tc>
      </w:tr>
      <w:tr w:rsidR="00BF3F26" w14:paraId="7A4EF0AE" w14:textId="77777777">
        <w:tc>
          <w:tcPr>
            <w:tcW w:w="1560" w:type="dxa"/>
            <w:tcBorders>
              <w:top w:val="single" w:sz="2" w:space="0" w:color="000001"/>
              <w:bottom w:val="single" w:sz="2" w:space="0" w:color="000001"/>
            </w:tcBorders>
            <w:shd w:val="clear" w:color="auto" w:fill="auto"/>
          </w:tcPr>
          <w:p w14:paraId="4D27FF77"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12805718" w14:textId="77777777" w:rsidR="00BF3F26" w:rsidRDefault="00940530">
            <w:pPr>
              <w:pStyle w:val="TableContents"/>
              <w:rPr>
                <w:sz w:val="16"/>
                <w:szCs w:val="16"/>
              </w:rPr>
            </w:pPr>
            <w:r>
              <w:rPr>
                <w:sz w:val="16"/>
                <w:szCs w:val="16"/>
              </w:rPr>
              <w:t>14</w:t>
            </w:r>
          </w:p>
        </w:tc>
        <w:tc>
          <w:tcPr>
            <w:tcW w:w="1560" w:type="dxa"/>
            <w:tcBorders>
              <w:top w:val="single" w:sz="2" w:space="0" w:color="000001"/>
              <w:bottom w:val="single" w:sz="2" w:space="0" w:color="000001"/>
            </w:tcBorders>
            <w:shd w:val="clear" w:color="auto" w:fill="auto"/>
          </w:tcPr>
          <w:p w14:paraId="6099FC8C" w14:textId="77777777" w:rsidR="00BF3F26" w:rsidRDefault="00940530">
            <w:pPr>
              <w:pStyle w:val="TableContents"/>
              <w:rPr>
                <w:sz w:val="16"/>
                <w:szCs w:val="16"/>
              </w:rPr>
            </w:pPr>
            <w:r>
              <w:rPr>
                <w:sz w:val="16"/>
                <w:szCs w:val="16"/>
              </w:rPr>
              <w:t>14</w:t>
            </w:r>
          </w:p>
        </w:tc>
        <w:tc>
          <w:tcPr>
            <w:tcW w:w="1562" w:type="dxa"/>
            <w:tcBorders>
              <w:top w:val="single" w:sz="2" w:space="0" w:color="000001"/>
              <w:bottom w:val="single" w:sz="2" w:space="0" w:color="000001"/>
            </w:tcBorders>
            <w:shd w:val="clear" w:color="auto" w:fill="auto"/>
          </w:tcPr>
          <w:p w14:paraId="0E7A75FB" w14:textId="77777777" w:rsidR="00BF3F26" w:rsidRDefault="00940530">
            <w:pPr>
              <w:pStyle w:val="TableContents"/>
              <w:rPr>
                <w:sz w:val="16"/>
                <w:szCs w:val="16"/>
              </w:rPr>
            </w:pPr>
            <w:r>
              <w:rPr>
                <w:sz w:val="16"/>
                <w:szCs w:val="16"/>
              </w:rPr>
              <w:t>14.1</w:t>
            </w:r>
          </w:p>
        </w:tc>
        <w:tc>
          <w:tcPr>
            <w:tcW w:w="1560" w:type="dxa"/>
            <w:tcBorders>
              <w:top w:val="single" w:sz="2" w:space="0" w:color="000001"/>
              <w:bottom w:val="single" w:sz="2" w:space="0" w:color="000001"/>
            </w:tcBorders>
            <w:shd w:val="clear" w:color="auto" w:fill="auto"/>
          </w:tcPr>
          <w:p w14:paraId="0B0CDFF9" w14:textId="77777777" w:rsidR="00BF3F26" w:rsidRDefault="00940530">
            <w:pPr>
              <w:pStyle w:val="TableContents"/>
              <w:rPr>
                <w:sz w:val="16"/>
                <w:szCs w:val="16"/>
              </w:rPr>
            </w:pPr>
            <w:r>
              <w:rPr>
                <w:sz w:val="16"/>
                <w:szCs w:val="16"/>
              </w:rPr>
              <w:t>0.8</w:t>
            </w:r>
          </w:p>
        </w:tc>
        <w:tc>
          <w:tcPr>
            <w:tcW w:w="1557" w:type="dxa"/>
            <w:tcBorders>
              <w:top w:val="single" w:sz="2" w:space="0" w:color="000001"/>
              <w:bottom w:val="single" w:sz="2" w:space="0" w:color="000001"/>
            </w:tcBorders>
            <w:shd w:val="clear" w:color="auto" w:fill="auto"/>
          </w:tcPr>
          <w:p w14:paraId="07F9195E" w14:textId="77777777" w:rsidR="00BF3F26" w:rsidRDefault="00940530">
            <w:pPr>
              <w:pStyle w:val="TableContents"/>
              <w:rPr>
                <w:sz w:val="16"/>
                <w:szCs w:val="16"/>
              </w:rPr>
            </w:pPr>
            <w:r>
              <w:rPr>
                <w:sz w:val="16"/>
                <w:szCs w:val="16"/>
              </w:rPr>
              <w:t>5.9</w:t>
            </w:r>
          </w:p>
        </w:tc>
      </w:tr>
      <w:tr w:rsidR="00BF3F26" w14:paraId="098A47CD" w14:textId="77777777">
        <w:tc>
          <w:tcPr>
            <w:tcW w:w="1560" w:type="dxa"/>
            <w:tcBorders>
              <w:top w:val="single" w:sz="2" w:space="0" w:color="000001"/>
              <w:bottom w:val="single" w:sz="2" w:space="0" w:color="000001"/>
            </w:tcBorders>
            <w:shd w:val="clear" w:color="auto" w:fill="auto"/>
          </w:tcPr>
          <w:p w14:paraId="417432A1"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21C7283A" w14:textId="77777777" w:rsidR="00BF3F26" w:rsidRDefault="00940530">
            <w:pPr>
              <w:pStyle w:val="TableContents"/>
              <w:rPr>
                <w:sz w:val="16"/>
                <w:szCs w:val="16"/>
              </w:rPr>
            </w:pPr>
            <w:r>
              <w:rPr>
                <w:sz w:val="16"/>
                <w:szCs w:val="16"/>
              </w:rPr>
              <w:t>16</w:t>
            </w:r>
          </w:p>
        </w:tc>
        <w:tc>
          <w:tcPr>
            <w:tcW w:w="1560" w:type="dxa"/>
            <w:tcBorders>
              <w:top w:val="single" w:sz="2" w:space="0" w:color="000001"/>
              <w:bottom w:val="single" w:sz="2" w:space="0" w:color="000001"/>
            </w:tcBorders>
            <w:shd w:val="clear" w:color="auto" w:fill="auto"/>
          </w:tcPr>
          <w:p w14:paraId="705EF576" w14:textId="77777777" w:rsidR="00BF3F26" w:rsidRDefault="00940530">
            <w:pPr>
              <w:pStyle w:val="TableContents"/>
              <w:rPr>
                <w:sz w:val="16"/>
                <w:szCs w:val="16"/>
              </w:rPr>
            </w:pPr>
            <w:r>
              <w:rPr>
                <w:sz w:val="16"/>
                <w:szCs w:val="16"/>
              </w:rPr>
              <w:t>4</w:t>
            </w:r>
          </w:p>
        </w:tc>
        <w:tc>
          <w:tcPr>
            <w:tcW w:w="1562" w:type="dxa"/>
            <w:tcBorders>
              <w:top w:val="single" w:sz="2" w:space="0" w:color="000001"/>
              <w:bottom w:val="single" w:sz="2" w:space="0" w:color="000001"/>
            </w:tcBorders>
            <w:shd w:val="clear" w:color="auto" w:fill="auto"/>
          </w:tcPr>
          <w:p w14:paraId="05FB9925" w14:textId="77777777" w:rsidR="00BF3F26" w:rsidRDefault="00940530">
            <w:pPr>
              <w:pStyle w:val="TableContents"/>
              <w:rPr>
                <w:sz w:val="16"/>
                <w:szCs w:val="16"/>
              </w:rPr>
            </w:pPr>
            <w:r>
              <w:rPr>
                <w:sz w:val="16"/>
                <w:szCs w:val="16"/>
              </w:rPr>
              <w:t>14.5</w:t>
            </w:r>
          </w:p>
        </w:tc>
        <w:tc>
          <w:tcPr>
            <w:tcW w:w="1560" w:type="dxa"/>
            <w:tcBorders>
              <w:top w:val="single" w:sz="2" w:space="0" w:color="000001"/>
              <w:bottom w:val="single" w:sz="2" w:space="0" w:color="000001"/>
            </w:tcBorders>
            <w:shd w:val="clear" w:color="auto" w:fill="auto"/>
          </w:tcPr>
          <w:p w14:paraId="202EDBDD" w14:textId="77777777" w:rsidR="00BF3F26" w:rsidRDefault="00940530">
            <w:pPr>
              <w:pStyle w:val="TableContents"/>
              <w:rPr>
                <w:sz w:val="16"/>
                <w:szCs w:val="16"/>
              </w:rPr>
            </w:pPr>
            <w:r>
              <w:rPr>
                <w:sz w:val="16"/>
                <w:szCs w:val="16"/>
              </w:rPr>
              <w:t>0.8</w:t>
            </w:r>
          </w:p>
        </w:tc>
        <w:tc>
          <w:tcPr>
            <w:tcW w:w="1557" w:type="dxa"/>
            <w:tcBorders>
              <w:top w:val="single" w:sz="2" w:space="0" w:color="000001"/>
              <w:bottom w:val="single" w:sz="2" w:space="0" w:color="000001"/>
            </w:tcBorders>
            <w:shd w:val="clear" w:color="auto" w:fill="auto"/>
          </w:tcPr>
          <w:p w14:paraId="40B56256" w14:textId="77777777" w:rsidR="00BF3F26" w:rsidRDefault="00940530">
            <w:pPr>
              <w:pStyle w:val="TableContents"/>
              <w:rPr>
                <w:sz w:val="16"/>
                <w:szCs w:val="16"/>
              </w:rPr>
            </w:pPr>
            <w:r>
              <w:rPr>
                <w:sz w:val="16"/>
                <w:szCs w:val="16"/>
              </w:rPr>
              <w:t>5.3</w:t>
            </w:r>
          </w:p>
        </w:tc>
      </w:tr>
      <w:tr w:rsidR="00BF3F26" w14:paraId="6A2B00D0" w14:textId="77777777">
        <w:tc>
          <w:tcPr>
            <w:tcW w:w="1560" w:type="dxa"/>
            <w:tcBorders>
              <w:top w:val="single" w:sz="2" w:space="0" w:color="000001"/>
              <w:bottom w:val="single" w:sz="2" w:space="0" w:color="000001"/>
            </w:tcBorders>
            <w:shd w:val="clear" w:color="auto" w:fill="auto"/>
          </w:tcPr>
          <w:p w14:paraId="18F12CB0"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774C0BAA" w14:textId="77777777" w:rsidR="00BF3F26" w:rsidRDefault="00940530">
            <w:pPr>
              <w:pStyle w:val="TableContents"/>
              <w:rPr>
                <w:sz w:val="16"/>
                <w:szCs w:val="16"/>
              </w:rPr>
            </w:pPr>
            <w:r>
              <w:rPr>
                <w:sz w:val="16"/>
                <w:szCs w:val="16"/>
              </w:rPr>
              <w:t>18</w:t>
            </w:r>
          </w:p>
        </w:tc>
        <w:tc>
          <w:tcPr>
            <w:tcW w:w="1560" w:type="dxa"/>
            <w:tcBorders>
              <w:top w:val="single" w:sz="2" w:space="0" w:color="000001"/>
              <w:bottom w:val="single" w:sz="2" w:space="0" w:color="000001"/>
            </w:tcBorders>
            <w:shd w:val="clear" w:color="auto" w:fill="auto"/>
          </w:tcPr>
          <w:p w14:paraId="3B686DA6" w14:textId="77777777" w:rsidR="00BF3F26" w:rsidRDefault="00940530">
            <w:pPr>
              <w:pStyle w:val="TableContents"/>
              <w:rPr>
                <w:sz w:val="16"/>
                <w:szCs w:val="16"/>
              </w:rPr>
            </w:pPr>
            <w:r>
              <w:rPr>
                <w:sz w:val="16"/>
                <w:szCs w:val="16"/>
              </w:rPr>
              <w:t>17</w:t>
            </w:r>
          </w:p>
        </w:tc>
        <w:tc>
          <w:tcPr>
            <w:tcW w:w="1562" w:type="dxa"/>
            <w:tcBorders>
              <w:top w:val="single" w:sz="2" w:space="0" w:color="000001"/>
              <w:bottom w:val="single" w:sz="2" w:space="0" w:color="000001"/>
            </w:tcBorders>
            <w:shd w:val="clear" w:color="auto" w:fill="auto"/>
          </w:tcPr>
          <w:p w14:paraId="30433A92" w14:textId="77777777" w:rsidR="00BF3F26" w:rsidRDefault="00940530">
            <w:pPr>
              <w:pStyle w:val="TableContents"/>
              <w:rPr>
                <w:sz w:val="16"/>
                <w:szCs w:val="16"/>
              </w:rPr>
            </w:pPr>
            <w:r>
              <w:rPr>
                <w:sz w:val="16"/>
                <w:szCs w:val="16"/>
              </w:rPr>
              <w:t>14.1</w:t>
            </w:r>
          </w:p>
        </w:tc>
        <w:tc>
          <w:tcPr>
            <w:tcW w:w="1560" w:type="dxa"/>
            <w:tcBorders>
              <w:top w:val="single" w:sz="2" w:space="0" w:color="000001"/>
              <w:bottom w:val="single" w:sz="2" w:space="0" w:color="000001"/>
            </w:tcBorders>
            <w:shd w:val="clear" w:color="auto" w:fill="auto"/>
          </w:tcPr>
          <w:p w14:paraId="1E2AAE89" w14:textId="77777777" w:rsidR="00BF3F26" w:rsidRDefault="00940530">
            <w:pPr>
              <w:pStyle w:val="TableContents"/>
              <w:rPr>
                <w:sz w:val="16"/>
                <w:szCs w:val="16"/>
              </w:rPr>
            </w:pPr>
            <w:r>
              <w:rPr>
                <w:sz w:val="16"/>
                <w:szCs w:val="16"/>
              </w:rPr>
              <w:t>0.8</w:t>
            </w:r>
          </w:p>
        </w:tc>
        <w:tc>
          <w:tcPr>
            <w:tcW w:w="1557" w:type="dxa"/>
            <w:tcBorders>
              <w:top w:val="single" w:sz="2" w:space="0" w:color="000001"/>
              <w:bottom w:val="single" w:sz="2" w:space="0" w:color="000001"/>
            </w:tcBorders>
            <w:shd w:val="clear" w:color="auto" w:fill="auto"/>
          </w:tcPr>
          <w:p w14:paraId="667679C9" w14:textId="77777777" w:rsidR="00BF3F26" w:rsidRDefault="00940530">
            <w:pPr>
              <w:pStyle w:val="TableContents"/>
              <w:rPr>
                <w:sz w:val="16"/>
                <w:szCs w:val="16"/>
              </w:rPr>
            </w:pPr>
            <w:r>
              <w:rPr>
                <w:sz w:val="16"/>
                <w:szCs w:val="16"/>
              </w:rPr>
              <w:t>5.7</w:t>
            </w:r>
          </w:p>
        </w:tc>
      </w:tr>
      <w:tr w:rsidR="00BF3F26" w14:paraId="275A7A00" w14:textId="77777777">
        <w:tc>
          <w:tcPr>
            <w:tcW w:w="1560" w:type="dxa"/>
            <w:tcBorders>
              <w:top w:val="single" w:sz="2" w:space="0" w:color="000001"/>
              <w:bottom w:val="single" w:sz="2" w:space="0" w:color="000001"/>
            </w:tcBorders>
            <w:shd w:val="clear" w:color="auto" w:fill="auto"/>
          </w:tcPr>
          <w:p w14:paraId="0ECB21E1"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21DF60F3" w14:textId="77777777" w:rsidR="00BF3F26" w:rsidRDefault="00940530">
            <w:pPr>
              <w:pStyle w:val="TableContents"/>
              <w:rPr>
                <w:sz w:val="16"/>
                <w:szCs w:val="16"/>
              </w:rPr>
            </w:pPr>
            <w:r>
              <w:rPr>
                <w:sz w:val="16"/>
                <w:szCs w:val="16"/>
              </w:rPr>
              <w:t>21</w:t>
            </w:r>
          </w:p>
        </w:tc>
        <w:tc>
          <w:tcPr>
            <w:tcW w:w="1560" w:type="dxa"/>
            <w:tcBorders>
              <w:top w:val="single" w:sz="2" w:space="0" w:color="000001"/>
              <w:bottom w:val="single" w:sz="2" w:space="0" w:color="000001"/>
            </w:tcBorders>
            <w:shd w:val="clear" w:color="auto" w:fill="auto"/>
          </w:tcPr>
          <w:p w14:paraId="11970433" w14:textId="77777777" w:rsidR="00BF3F26" w:rsidRDefault="00940530">
            <w:pPr>
              <w:pStyle w:val="TableContents"/>
              <w:rPr>
                <w:sz w:val="16"/>
                <w:szCs w:val="16"/>
              </w:rPr>
            </w:pPr>
            <w:r>
              <w:rPr>
                <w:sz w:val="16"/>
                <w:szCs w:val="16"/>
              </w:rPr>
              <w:t>6</w:t>
            </w:r>
          </w:p>
        </w:tc>
        <w:tc>
          <w:tcPr>
            <w:tcW w:w="1562" w:type="dxa"/>
            <w:tcBorders>
              <w:top w:val="single" w:sz="2" w:space="0" w:color="000001"/>
              <w:bottom w:val="single" w:sz="2" w:space="0" w:color="000001"/>
            </w:tcBorders>
            <w:shd w:val="clear" w:color="auto" w:fill="auto"/>
          </w:tcPr>
          <w:p w14:paraId="6988DBA9" w14:textId="77777777" w:rsidR="00BF3F26" w:rsidRDefault="00940530">
            <w:pPr>
              <w:pStyle w:val="TableContents"/>
              <w:rPr>
                <w:sz w:val="16"/>
                <w:szCs w:val="16"/>
              </w:rPr>
            </w:pPr>
            <w:r>
              <w:rPr>
                <w:sz w:val="16"/>
                <w:szCs w:val="16"/>
              </w:rPr>
              <w:t>14.1</w:t>
            </w:r>
          </w:p>
        </w:tc>
        <w:tc>
          <w:tcPr>
            <w:tcW w:w="1560" w:type="dxa"/>
            <w:tcBorders>
              <w:top w:val="single" w:sz="2" w:space="0" w:color="000001"/>
              <w:bottom w:val="single" w:sz="2" w:space="0" w:color="000001"/>
            </w:tcBorders>
            <w:shd w:val="clear" w:color="auto" w:fill="auto"/>
          </w:tcPr>
          <w:p w14:paraId="425FD902" w14:textId="77777777" w:rsidR="00BF3F26" w:rsidRDefault="00940530">
            <w:pPr>
              <w:pStyle w:val="TableContents"/>
              <w:rPr>
                <w:sz w:val="16"/>
                <w:szCs w:val="16"/>
              </w:rPr>
            </w:pPr>
            <w:r>
              <w:rPr>
                <w:sz w:val="16"/>
                <w:szCs w:val="16"/>
              </w:rPr>
              <w:t>1</w:t>
            </w:r>
          </w:p>
        </w:tc>
        <w:tc>
          <w:tcPr>
            <w:tcW w:w="1557" w:type="dxa"/>
            <w:tcBorders>
              <w:top w:val="single" w:sz="2" w:space="0" w:color="000001"/>
              <w:bottom w:val="single" w:sz="2" w:space="0" w:color="000001"/>
            </w:tcBorders>
            <w:shd w:val="clear" w:color="auto" w:fill="auto"/>
          </w:tcPr>
          <w:p w14:paraId="7214E9CE" w14:textId="77777777" w:rsidR="00BF3F26" w:rsidRDefault="00940530">
            <w:pPr>
              <w:pStyle w:val="TableContents"/>
              <w:rPr>
                <w:sz w:val="16"/>
                <w:szCs w:val="16"/>
              </w:rPr>
            </w:pPr>
            <w:r>
              <w:rPr>
                <w:sz w:val="16"/>
                <w:szCs w:val="16"/>
              </w:rPr>
              <w:t>7.3</w:t>
            </w:r>
          </w:p>
        </w:tc>
      </w:tr>
      <w:tr w:rsidR="00BF3F26" w14:paraId="52FC54AF" w14:textId="77777777">
        <w:tc>
          <w:tcPr>
            <w:tcW w:w="1560" w:type="dxa"/>
            <w:tcBorders>
              <w:top w:val="single" w:sz="2" w:space="0" w:color="000001"/>
              <w:bottom w:val="single" w:sz="2" w:space="0" w:color="000001"/>
            </w:tcBorders>
            <w:shd w:val="clear" w:color="auto" w:fill="auto"/>
          </w:tcPr>
          <w:p w14:paraId="550716B5"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0BFF0D40" w14:textId="77777777" w:rsidR="00BF3F26" w:rsidRDefault="00940530">
            <w:pPr>
              <w:pStyle w:val="TableContents"/>
              <w:rPr>
                <w:sz w:val="16"/>
                <w:szCs w:val="16"/>
              </w:rPr>
            </w:pPr>
            <w:r>
              <w:rPr>
                <w:sz w:val="16"/>
                <w:szCs w:val="16"/>
              </w:rPr>
              <w:t>35</w:t>
            </w:r>
          </w:p>
        </w:tc>
        <w:tc>
          <w:tcPr>
            <w:tcW w:w="1560" w:type="dxa"/>
            <w:tcBorders>
              <w:top w:val="single" w:sz="2" w:space="0" w:color="000001"/>
              <w:bottom w:val="single" w:sz="2" w:space="0" w:color="000001"/>
            </w:tcBorders>
            <w:shd w:val="clear" w:color="auto" w:fill="auto"/>
          </w:tcPr>
          <w:p w14:paraId="52AC0E84" w14:textId="77777777" w:rsidR="00BF3F26" w:rsidRDefault="00940530">
            <w:pPr>
              <w:pStyle w:val="TableContents"/>
              <w:rPr>
                <w:sz w:val="16"/>
                <w:szCs w:val="16"/>
              </w:rPr>
            </w:pPr>
            <w:r>
              <w:rPr>
                <w:sz w:val="16"/>
                <w:szCs w:val="16"/>
              </w:rPr>
              <w:t>4</w:t>
            </w:r>
          </w:p>
        </w:tc>
        <w:tc>
          <w:tcPr>
            <w:tcW w:w="1562" w:type="dxa"/>
            <w:tcBorders>
              <w:top w:val="single" w:sz="2" w:space="0" w:color="000001"/>
              <w:bottom w:val="single" w:sz="2" w:space="0" w:color="000001"/>
            </w:tcBorders>
            <w:shd w:val="clear" w:color="auto" w:fill="auto"/>
          </w:tcPr>
          <w:p w14:paraId="2DB5B59F" w14:textId="77777777" w:rsidR="00BF3F26" w:rsidRDefault="00940530">
            <w:pPr>
              <w:pStyle w:val="TableContents"/>
              <w:rPr>
                <w:sz w:val="16"/>
                <w:szCs w:val="16"/>
              </w:rPr>
            </w:pPr>
            <w:r>
              <w:rPr>
                <w:sz w:val="16"/>
                <w:szCs w:val="16"/>
              </w:rPr>
              <w:t>14.3</w:t>
            </w:r>
          </w:p>
        </w:tc>
        <w:tc>
          <w:tcPr>
            <w:tcW w:w="1560" w:type="dxa"/>
            <w:tcBorders>
              <w:top w:val="single" w:sz="2" w:space="0" w:color="000001"/>
              <w:bottom w:val="single" w:sz="2" w:space="0" w:color="000001"/>
            </w:tcBorders>
            <w:shd w:val="clear" w:color="auto" w:fill="auto"/>
          </w:tcPr>
          <w:p w14:paraId="2F055C2B" w14:textId="77777777" w:rsidR="00BF3F26" w:rsidRDefault="00940530">
            <w:pPr>
              <w:pStyle w:val="TableContents"/>
              <w:rPr>
                <w:sz w:val="16"/>
                <w:szCs w:val="16"/>
              </w:rPr>
            </w:pPr>
            <w:r>
              <w:rPr>
                <w:sz w:val="16"/>
                <w:szCs w:val="16"/>
              </w:rPr>
              <w:t>1</w:t>
            </w:r>
          </w:p>
        </w:tc>
        <w:tc>
          <w:tcPr>
            <w:tcW w:w="1557" w:type="dxa"/>
            <w:tcBorders>
              <w:top w:val="single" w:sz="2" w:space="0" w:color="000001"/>
              <w:bottom w:val="single" w:sz="2" w:space="0" w:color="000001"/>
            </w:tcBorders>
            <w:shd w:val="clear" w:color="auto" w:fill="auto"/>
          </w:tcPr>
          <w:p w14:paraId="7BADBB6E" w14:textId="77777777" w:rsidR="00BF3F26" w:rsidRDefault="00940530">
            <w:pPr>
              <w:pStyle w:val="TableContents"/>
              <w:rPr>
                <w:sz w:val="16"/>
                <w:szCs w:val="16"/>
              </w:rPr>
            </w:pPr>
            <w:r>
              <w:rPr>
                <w:sz w:val="16"/>
                <w:szCs w:val="16"/>
              </w:rPr>
              <w:t>6.9</w:t>
            </w:r>
          </w:p>
        </w:tc>
      </w:tr>
      <w:tr w:rsidR="00BF3F26" w14:paraId="616D0913" w14:textId="77777777">
        <w:tc>
          <w:tcPr>
            <w:tcW w:w="1560" w:type="dxa"/>
            <w:tcBorders>
              <w:top w:val="single" w:sz="2" w:space="0" w:color="000001"/>
              <w:bottom w:val="single" w:sz="2" w:space="0" w:color="000001"/>
            </w:tcBorders>
            <w:shd w:val="clear" w:color="auto" w:fill="auto"/>
          </w:tcPr>
          <w:p w14:paraId="3549A2CE" w14:textId="77777777" w:rsidR="00BF3F26" w:rsidRDefault="00940530">
            <w:pPr>
              <w:pStyle w:val="TableContents"/>
              <w:rPr>
                <w:sz w:val="16"/>
                <w:szCs w:val="16"/>
              </w:rPr>
            </w:pPr>
            <w:r>
              <w:rPr>
                <w:sz w:val="16"/>
                <w:szCs w:val="16"/>
              </w:rPr>
              <w:t>Midshaft width (lateral)</w:t>
            </w:r>
          </w:p>
        </w:tc>
        <w:tc>
          <w:tcPr>
            <w:tcW w:w="1560" w:type="dxa"/>
            <w:tcBorders>
              <w:top w:val="single" w:sz="2" w:space="0" w:color="000001"/>
              <w:bottom w:val="single" w:sz="2" w:space="0" w:color="000001"/>
            </w:tcBorders>
            <w:shd w:val="clear" w:color="auto" w:fill="auto"/>
          </w:tcPr>
          <w:p w14:paraId="64F77B85" w14:textId="77777777" w:rsidR="00BF3F26" w:rsidRDefault="00940530">
            <w:pPr>
              <w:pStyle w:val="TableContents"/>
              <w:rPr>
                <w:sz w:val="16"/>
                <w:szCs w:val="16"/>
              </w:rPr>
            </w:pPr>
            <w:r>
              <w:rPr>
                <w:sz w:val="16"/>
                <w:szCs w:val="16"/>
              </w:rPr>
              <w:t>9</w:t>
            </w:r>
          </w:p>
        </w:tc>
        <w:tc>
          <w:tcPr>
            <w:tcW w:w="1560" w:type="dxa"/>
            <w:tcBorders>
              <w:top w:val="single" w:sz="2" w:space="0" w:color="000001"/>
              <w:bottom w:val="single" w:sz="2" w:space="0" w:color="000001"/>
            </w:tcBorders>
            <w:shd w:val="clear" w:color="auto" w:fill="auto"/>
          </w:tcPr>
          <w:p w14:paraId="054A907C" w14:textId="77777777" w:rsidR="00BF3F26" w:rsidRDefault="00940530">
            <w:pPr>
              <w:pStyle w:val="TableContents"/>
              <w:rPr>
                <w:sz w:val="16"/>
                <w:szCs w:val="16"/>
              </w:rPr>
            </w:pPr>
            <w:r>
              <w:rPr>
                <w:sz w:val="16"/>
                <w:szCs w:val="16"/>
              </w:rPr>
              <w:t>1</w:t>
            </w:r>
          </w:p>
        </w:tc>
        <w:tc>
          <w:tcPr>
            <w:tcW w:w="1562" w:type="dxa"/>
            <w:tcBorders>
              <w:top w:val="single" w:sz="2" w:space="0" w:color="000001"/>
              <w:bottom w:val="single" w:sz="2" w:space="0" w:color="000001"/>
            </w:tcBorders>
            <w:shd w:val="clear" w:color="auto" w:fill="auto"/>
          </w:tcPr>
          <w:p w14:paraId="18959F7E" w14:textId="77777777" w:rsidR="00BF3F26" w:rsidRDefault="00940530">
            <w:pPr>
              <w:pStyle w:val="TableContents"/>
              <w:rPr>
                <w:sz w:val="16"/>
                <w:szCs w:val="16"/>
              </w:rPr>
            </w:pPr>
            <w:r>
              <w:rPr>
                <w:sz w:val="16"/>
                <w:szCs w:val="16"/>
              </w:rPr>
              <w:t>9</w:t>
            </w:r>
          </w:p>
        </w:tc>
        <w:tc>
          <w:tcPr>
            <w:tcW w:w="1560" w:type="dxa"/>
            <w:tcBorders>
              <w:top w:val="single" w:sz="2" w:space="0" w:color="000001"/>
              <w:bottom w:val="single" w:sz="2" w:space="0" w:color="000001"/>
            </w:tcBorders>
            <w:shd w:val="clear" w:color="auto" w:fill="auto"/>
          </w:tcPr>
          <w:p w14:paraId="3F147253" w14:textId="77777777" w:rsidR="00BF3F26" w:rsidRDefault="00940530">
            <w:pPr>
              <w:pStyle w:val="TableContents"/>
              <w:rPr>
                <w:sz w:val="16"/>
                <w:szCs w:val="16"/>
              </w:rPr>
            </w:pPr>
            <w:r>
              <w:rPr>
                <w:sz w:val="16"/>
                <w:szCs w:val="16"/>
              </w:rPr>
              <w:t>1</w:t>
            </w:r>
          </w:p>
        </w:tc>
        <w:tc>
          <w:tcPr>
            <w:tcW w:w="1557" w:type="dxa"/>
            <w:tcBorders>
              <w:top w:val="single" w:sz="2" w:space="0" w:color="000001"/>
              <w:bottom w:val="single" w:sz="2" w:space="0" w:color="000001"/>
            </w:tcBorders>
            <w:shd w:val="clear" w:color="auto" w:fill="auto"/>
          </w:tcPr>
          <w:p w14:paraId="0E72B3EB" w14:textId="77777777" w:rsidR="00BF3F26" w:rsidRDefault="00940530">
            <w:pPr>
              <w:pStyle w:val="TableContents"/>
              <w:rPr>
                <w:sz w:val="16"/>
                <w:szCs w:val="16"/>
              </w:rPr>
            </w:pPr>
            <w:r>
              <w:rPr>
                <w:sz w:val="16"/>
                <w:szCs w:val="16"/>
              </w:rPr>
              <w:t>12</w:t>
            </w:r>
          </w:p>
        </w:tc>
      </w:tr>
      <w:tr w:rsidR="00BF3F26" w14:paraId="0F9601C7" w14:textId="77777777">
        <w:tc>
          <w:tcPr>
            <w:tcW w:w="1560" w:type="dxa"/>
            <w:tcBorders>
              <w:top w:val="single" w:sz="2" w:space="0" w:color="000001"/>
              <w:bottom w:val="single" w:sz="2" w:space="0" w:color="000001"/>
            </w:tcBorders>
            <w:shd w:val="clear" w:color="auto" w:fill="auto"/>
          </w:tcPr>
          <w:p w14:paraId="2F01FB6A"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7A16DF5B" w14:textId="77777777" w:rsidR="00BF3F26" w:rsidRDefault="00940530">
            <w:pPr>
              <w:pStyle w:val="TableContents"/>
              <w:rPr>
                <w:sz w:val="16"/>
                <w:szCs w:val="16"/>
              </w:rPr>
            </w:pPr>
            <w:r>
              <w:rPr>
                <w:sz w:val="16"/>
                <w:szCs w:val="16"/>
              </w:rPr>
              <w:t>11</w:t>
            </w:r>
          </w:p>
        </w:tc>
        <w:tc>
          <w:tcPr>
            <w:tcW w:w="1560" w:type="dxa"/>
            <w:tcBorders>
              <w:top w:val="single" w:sz="2" w:space="0" w:color="000001"/>
              <w:bottom w:val="single" w:sz="2" w:space="0" w:color="000001"/>
            </w:tcBorders>
            <w:shd w:val="clear" w:color="auto" w:fill="auto"/>
          </w:tcPr>
          <w:p w14:paraId="5A839BB2" w14:textId="77777777" w:rsidR="00BF3F26" w:rsidRDefault="00940530">
            <w:pPr>
              <w:pStyle w:val="TableContents"/>
              <w:rPr>
                <w:sz w:val="16"/>
                <w:szCs w:val="16"/>
              </w:rPr>
            </w:pPr>
            <w:r>
              <w:rPr>
                <w:sz w:val="16"/>
                <w:szCs w:val="16"/>
              </w:rPr>
              <w:t>17</w:t>
            </w:r>
          </w:p>
        </w:tc>
        <w:tc>
          <w:tcPr>
            <w:tcW w:w="1562" w:type="dxa"/>
            <w:tcBorders>
              <w:top w:val="single" w:sz="2" w:space="0" w:color="000001"/>
              <w:bottom w:val="single" w:sz="2" w:space="0" w:color="000001"/>
            </w:tcBorders>
            <w:shd w:val="clear" w:color="auto" w:fill="auto"/>
          </w:tcPr>
          <w:p w14:paraId="05F8DC66" w14:textId="77777777" w:rsidR="00BF3F26" w:rsidRDefault="00940530">
            <w:pPr>
              <w:pStyle w:val="TableContents"/>
              <w:rPr>
                <w:sz w:val="16"/>
                <w:szCs w:val="16"/>
              </w:rPr>
            </w:pPr>
            <w:r>
              <w:rPr>
                <w:sz w:val="16"/>
                <w:szCs w:val="16"/>
              </w:rPr>
              <w:t>11</w:t>
            </w:r>
          </w:p>
        </w:tc>
        <w:tc>
          <w:tcPr>
            <w:tcW w:w="1560" w:type="dxa"/>
            <w:tcBorders>
              <w:top w:val="single" w:sz="2" w:space="0" w:color="000001"/>
              <w:bottom w:val="single" w:sz="2" w:space="0" w:color="000001"/>
            </w:tcBorders>
            <w:shd w:val="clear" w:color="auto" w:fill="auto"/>
          </w:tcPr>
          <w:p w14:paraId="372BFBA3" w14:textId="77777777" w:rsidR="00BF3F26" w:rsidRDefault="00940530">
            <w:pPr>
              <w:pStyle w:val="TableContents"/>
              <w:rPr>
                <w:sz w:val="16"/>
                <w:szCs w:val="16"/>
              </w:rPr>
            </w:pPr>
            <w:r>
              <w:rPr>
                <w:sz w:val="16"/>
                <w:szCs w:val="16"/>
              </w:rPr>
              <w:t>17</w:t>
            </w:r>
          </w:p>
        </w:tc>
        <w:tc>
          <w:tcPr>
            <w:tcW w:w="1557" w:type="dxa"/>
            <w:tcBorders>
              <w:top w:val="single" w:sz="2" w:space="0" w:color="000001"/>
              <w:bottom w:val="single" w:sz="2" w:space="0" w:color="000001"/>
            </w:tcBorders>
            <w:shd w:val="clear" w:color="auto" w:fill="auto"/>
          </w:tcPr>
          <w:p w14:paraId="2D617A1A" w14:textId="77777777" w:rsidR="00BF3F26" w:rsidRDefault="00940530">
            <w:pPr>
              <w:pStyle w:val="TableContents"/>
              <w:rPr>
                <w:sz w:val="16"/>
                <w:szCs w:val="16"/>
              </w:rPr>
            </w:pPr>
            <w:r>
              <w:rPr>
                <w:sz w:val="16"/>
                <w:szCs w:val="16"/>
              </w:rPr>
              <w:t>12.3</w:t>
            </w:r>
          </w:p>
        </w:tc>
      </w:tr>
      <w:tr w:rsidR="00BF3F26" w14:paraId="14684C51" w14:textId="77777777">
        <w:tc>
          <w:tcPr>
            <w:tcW w:w="1560" w:type="dxa"/>
            <w:tcBorders>
              <w:top w:val="single" w:sz="2" w:space="0" w:color="000001"/>
              <w:bottom w:val="single" w:sz="2" w:space="0" w:color="000001"/>
            </w:tcBorders>
            <w:shd w:val="clear" w:color="auto" w:fill="auto"/>
          </w:tcPr>
          <w:p w14:paraId="08CEE9F7"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04F264D4" w14:textId="77777777" w:rsidR="00BF3F26" w:rsidRDefault="00940530">
            <w:pPr>
              <w:pStyle w:val="TableContents"/>
              <w:rPr>
                <w:sz w:val="16"/>
                <w:szCs w:val="16"/>
              </w:rPr>
            </w:pPr>
            <w:r>
              <w:rPr>
                <w:sz w:val="16"/>
                <w:szCs w:val="16"/>
              </w:rPr>
              <w:t>14</w:t>
            </w:r>
          </w:p>
        </w:tc>
        <w:tc>
          <w:tcPr>
            <w:tcW w:w="1560" w:type="dxa"/>
            <w:tcBorders>
              <w:top w:val="single" w:sz="2" w:space="0" w:color="000001"/>
              <w:bottom w:val="single" w:sz="2" w:space="0" w:color="000001"/>
            </w:tcBorders>
            <w:shd w:val="clear" w:color="auto" w:fill="auto"/>
          </w:tcPr>
          <w:p w14:paraId="6212C00D" w14:textId="77777777" w:rsidR="00BF3F26" w:rsidRDefault="00940530">
            <w:pPr>
              <w:pStyle w:val="TableContents"/>
              <w:rPr>
                <w:sz w:val="16"/>
                <w:szCs w:val="16"/>
              </w:rPr>
            </w:pPr>
            <w:r>
              <w:rPr>
                <w:sz w:val="16"/>
                <w:szCs w:val="16"/>
              </w:rPr>
              <w:t>14</w:t>
            </w:r>
          </w:p>
        </w:tc>
        <w:tc>
          <w:tcPr>
            <w:tcW w:w="1562" w:type="dxa"/>
            <w:tcBorders>
              <w:top w:val="single" w:sz="2" w:space="0" w:color="000001"/>
              <w:bottom w:val="single" w:sz="2" w:space="0" w:color="000001"/>
            </w:tcBorders>
            <w:shd w:val="clear" w:color="auto" w:fill="auto"/>
          </w:tcPr>
          <w:p w14:paraId="045EA4EB" w14:textId="77777777" w:rsidR="00BF3F26" w:rsidRDefault="00940530">
            <w:pPr>
              <w:pStyle w:val="TableContents"/>
              <w:rPr>
                <w:sz w:val="16"/>
                <w:szCs w:val="16"/>
              </w:rPr>
            </w:pPr>
            <w:r>
              <w:rPr>
                <w:sz w:val="16"/>
                <w:szCs w:val="16"/>
              </w:rPr>
              <w:t>14</w:t>
            </w:r>
          </w:p>
        </w:tc>
        <w:tc>
          <w:tcPr>
            <w:tcW w:w="1560" w:type="dxa"/>
            <w:tcBorders>
              <w:top w:val="single" w:sz="2" w:space="0" w:color="000001"/>
              <w:bottom w:val="single" w:sz="2" w:space="0" w:color="000001"/>
            </w:tcBorders>
            <w:shd w:val="clear" w:color="auto" w:fill="auto"/>
          </w:tcPr>
          <w:p w14:paraId="3DE977F4" w14:textId="77777777" w:rsidR="00BF3F26" w:rsidRDefault="00940530">
            <w:pPr>
              <w:pStyle w:val="TableContents"/>
              <w:rPr>
                <w:sz w:val="16"/>
                <w:szCs w:val="16"/>
              </w:rPr>
            </w:pPr>
            <w:r>
              <w:rPr>
                <w:sz w:val="16"/>
                <w:szCs w:val="16"/>
              </w:rPr>
              <w:t>13</w:t>
            </w:r>
          </w:p>
        </w:tc>
        <w:tc>
          <w:tcPr>
            <w:tcW w:w="1557" w:type="dxa"/>
            <w:tcBorders>
              <w:top w:val="single" w:sz="2" w:space="0" w:color="000001"/>
              <w:bottom w:val="single" w:sz="2" w:space="0" w:color="000001"/>
            </w:tcBorders>
            <w:shd w:val="clear" w:color="auto" w:fill="auto"/>
          </w:tcPr>
          <w:p w14:paraId="40ABA867" w14:textId="77777777" w:rsidR="00BF3F26" w:rsidRDefault="00940530">
            <w:pPr>
              <w:pStyle w:val="TableContents"/>
              <w:rPr>
                <w:sz w:val="16"/>
                <w:szCs w:val="16"/>
              </w:rPr>
            </w:pPr>
            <w:r>
              <w:rPr>
                <w:sz w:val="16"/>
                <w:szCs w:val="16"/>
              </w:rPr>
              <w:t>11.6</w:t>
            </w:r>
          </w:p>
        </w:tc>
      </w:tr>
      <w:tr w:rsidR="00BF3F26" w14:paraId="780A31B7" w14:textId="77777777">
        <w:tc>
          <w:tcPr>
            <w:tcW w:w="1560" w:type="dxa"/>
            <w:tcBorders>
              <w:top w:val="single" w:sz="2" w:space="0" w:color="000001"/>
              <w:bottom w:val="single" w:sz="2" w:space="0" w:color="000001"/>
            </w:tcBorders>
            <w:shd w:val="clear" w:color="auto" w:fill="auto"/>
          </w:tcPr>
          <w:p w14:paraId="00446B30"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5BD0C6E9" w14:textId="77777777" w:rsidR="00BF3F26" w:rsidRDefault="00940530">
            <w:pPr>
              <w:pStyle w:val="TableContents"/>
              <w:rPr>
                <w:sz w:val="16"/>
                <w:szCs w:val="16"/>
              </w:rPr>
            </w:pPr>
            <w:r>
              <w:rPr>
                <w:sz w:val="16"/>
                <w:szCs w:val="16"/>
              </w:rPr>
              <w:t>16</w:t>
            </w:r>
          </w:p>
        </w:tc>
        <w:tc>
          <w:tcPr>
            <w:tcW w:w="1560" w:type="dxa"/>
            <w:tcBorders>
              <w:top w:val="single" w:sz="2" w:space="0" w:color="000001"/>
              <w:bottom w:val="single" w:sz="2" w:space="0" w:color="000001"/>
            </w:tcBorders>
            <w:shd w:val="clear" w:color="auto" w:fill="auto"/>
          </w:tcPr>
          <w:p w14:paraId="736BB481" w14:textId="77777777" w:rsidR="00BF3F26" w:rsidRDefault="00940530">
            <w:pPr>
              <w:pStyle w:val="TableContents"/>
              <w:rPr>
                <w:sz w:val="16"/>
                <w:szCs w:val="16"/>
              </w:rPr>
            </w:pPr>
            <w:r>
              <w:rPr>
                <w:sz w:val="16"/>
                <w:szCs w:val="16"/>
              </w:rPr>
              <w:t>4</w:t>
            </w:r>
          </w:p>
        </w:tc>
        <w:tc>
          <w:tcPr>
            <w:tcW w:w="1562" w:type="dxa"/>
            <w:tcBorders>
              <w:top w:val="single" w:sz="2" w:space="0" w:color="000001"/>
              <w:bottom w:val="single" w:sz="2" w:space="0" w:color="000001"/>
            </w:tcBorders>
            <w:shd w:val="clear" w:color="auto" w:fill="auto"/>
          </w:tcPr>
          <w:p w14:paraId="05F8BB9E" w14:textId="77777777" w:rsidR="00BF3F26" w:rsidRDefault="00940530">
            <w:pPr>
              <w:pStyle w:val="TableContents"/>
              <w:rPr>
                <w:sz w:val="16"/>
                <w:szCs w:val="16"/>
              </w:rPr>
            </w:pPr>
            <w:r>
              <w:rPr>
                <w:sz w:val="16"/>
                <w:szCs w:val="16"/>
              </w:rPr>
              <w:t>16</w:t>
            </w:r>
          </w:p>
        </w:tc>
        <w:tc>
          <w:tcPr>
            <w:tcW w:w="1560" w:type="dxa"/>
            <w:tcBorders>
              <w:top w:val="single" w:sz="2" w:space="0" w:color="000001"/>
              <w:bottom w:val="single" w:sz="2" w:space="0" w:color="000001"/>
            </w:tcBorders>
            <w:shd w:val="clear" w:color="auto" w:fill="auto"/>
          </w:tcPr>
          <w:p w14:paraId="32424E87" w14:textId="77777777" w:rsidR="00BF3F26" w:rsidRDefault="00940530">
            <w:pPr>
              <w:pStyle w:val="TableContents"/>
              <w:rPr>
                <w:sz w:val="16"/>
                <w:szCs w:val="16"/>
              </w:rPr>
            </w:pPr>
            <w:r>
              <w:rPr>
                <w:sz w:val="16"/>
                <w:szCs w:val="16"/>
              </w:rPr>
              <w:t>3</w:t>
            </w:r>
          </w:p>
        </w:tc>
        <w:tc>
          <w:tcPr>
            <w:tcW w:w="1557" w:type="dxa"/>
            <w:tcBorders>
              <w:top w:val="single" w:sz="2" w:space="0" w:color="000001"/>
              <w:bottom w:val="single" w:sz="2" w:space="0" w:color="000001"/>
            </w:tcBorders>
            <w:shd w:val="clear" w:color="auto" w:fill="auto"/>
          </w:tcPr>
          <w:p w14:paraId="34CB5860" w14:textId="77777777" w:rsidR="00BF3F26" w:rsidRDefault="00940530">
            <w:pPr>
              <w:pStyle w:val="TableContents"/>
              <w:rPr>
                <w:sz w:val="16"/>
                <w:szCs w:val="16"/>
              </w:rPr>
            </w:pPr>
            <w:r>
              <w:rPr>
                <w:sz w:val="16"/>
                <w:szCs w:val="16"/>
              </w:rPr>
              <w:t>12</w:t>
            </w:r>
          </w:p>
        </w:tc>
      </w:tr>
      <w:tr w:rsidR="00BF3F26" w14:paraId="59E47A61" w14:textId="77777777">
        <w:tc>
          <w:tcPr>
            <w:tcW w:w="1560" w:type="dxa"/>
            <w:tcBorders>
              <w:top w:val="single" w:sz="2" w:space="0" w:color="000001"/>
              <w:bottom w:val="single" w:sz="2" w:space="0" w:color="000001"/>
            </w:tcBorders>
            <w:shd w:val="clear" w:color="auto" w:fill="auto"/>
          </w:tcPr>
          <w:p w14:paraId="3A222753"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4B4B8015" w14:textId="77777777" w:rsidR="00BF3F26" w:rsidRDefault="00940530">
            <w:pPr>
              <w:pStyle w:val="TableContents"/>
              <w:rPr>
                <w:sz w:val="16"/>
                <w:szCs w:val="16"/>
              </w:rPr>
            </w:pPr>
            <w:r>
              <w:rPr>
                <w:sz w:val="16"/>
                <w:szCs w:val="16"/>
              </w:rPr>
              <w:t>18</w:t>
            </w:r>
          </w:p>
        </w:tc>
        <w:tc>
          <w:tcPr>
            <w:tcW w:w="1560" w:type="dxa"/>
            <w:tcBorders>
              <w:top w:val="single" w:sz="2" w:space="0" w:color="000001"/>
              <w:bottom w:val="single" w:sz="2" w:space="0" w:color="000001"/>
            </w:tcBorders>
            <w:shd w:val="clear" w:color="auto" w:fill="auto"/>
          </w:tcPr>
          <w:p w14:paraId="2A7D72CF" w14:textId="77777777" w:rsidR="00BF3F26" w:rsidRDefault="00940530">
            <w:pPr>
              <w:pStyle w:val="TableContents"/>
              <w:rPr>
                <w:sz w:val="16"/>
                <w:szCs w:val="16"/>
              </w:rPr>
            </w:pPr>
            <w:r>
              <w:rPr>
                <w:sz w:val="16"/>
                <w:szCs w:val="16"/>
              </w:rPr>
              <w:t>17</w:t>
            </w:r>
          </w:p>
        </w:tc>
        <w:tc>
          <w:tcPr>
            <w:tcW w:w="1562" w:type="dxa"/>
            <w:tcBorders>
              <w:top w:val="single" w:sz="2" w:space="0" w:color="000001"/>
              <w:bottom w:val="single" w:sz="2" w:space="0" w:color="000001"/>
            </w:tcBorders>
            <w:shd w:val="clear" w:color="auto" w:fill="auto"/>
          </w:tcPr>
          <w:p w14:paraId="29AA2620" w14:textId="77777777" w:rsidR="00BF3F26" w:rsidRDefault="00940530">
            <w:pPr>
              <w:pStyle w:val="TableContents"/>
              <w:rPr>
                <w:sz w:val="16"/>
                <w:szCs w:val="16"/>
              </w:rPr>
            </w:pPr>
            <w:r>
              <w:rPr>
                <w:sz w:val="16"/>
                <w:szCs w:val="16"/>
              </w:rPr>
              <w:t>18</w:t>
            </w:r>
          </w:p>
        </w:tc>
        <w:tc>
          <w:tcPr>
            <w:tcW w:w="1560" w:type="dxa"/>
            <w:tcBorders>
              <w:top w:val="single" w:sz="2" w:space="0" w:color="000001"/>
              <w:bottom w:val="single" w:sz="2" w:space="0" w:color="000001"/>
            </w:tcBorders>
            <w:shd w:val="clear" w:color="auto" w:fill="auto"/>
          </w:tcPr>
          <w:p w14:paraId="7F855291" w14:textId="77777777" w:rsidR="00BF3F26" w:rsidRDefault="00940530">
            <w:pPr>
              <w:pStyle w:val="TableContents"/>
              <w:rPr>
                <w:sz w:val="16"/>
                <w:szCs w:val="16"/>
              </w:rPr>
            </w:pPr>
            <w:r>
              <w:rPr>
                <w:sz w:val="16"/>
                <w:szCs w:val="16"/>
              </w:rPr>
              <w:t>16</w:t>
            </w:r>
          </w:p>
        </w:tc>
        <w:tc>
          <w:tcPr>
            <w:tcW w:w="1557" w:type="dxa"/>
            <w:tcBorders>
              <w:top w:val="single" w:sz="2" w:space="0" w:color="000001"/>
              <w:bottom w:val="single" w:sz="2" w:space="0" w:color="000001"/>
            </w:tcBorders>
            <w:shd w:val="clear" w:color="auto" w:fill="auto"/>
          </w:tcPr>
          <w:p w14:paraId="38BD86AD" w14:textId="77777777" w:rsidR="00BF3F26" w:rsidRDefault="00940530">
            <w:pPr>
              <w:pStyle w:val="TableContents"/>
              <w:rPr>
                <w:sz w:val="16"/>
                <w:szCs w:val="16"/>
              </w:rPr>
            </w:pPr>
            <w:r>
              <w:rPr>
                <w:sz w:val="16"/>
                <w:szCs w:val="16"/>
              </w:rPr>
              <w:t>11.8</w:t>
            </w:r>
          </w:p>
        </w:tc>
      </w:tr>
      <w:tr w:rsidR="00BF3F26" w14:paraId="789DCFE3" w14:textId="77777777">
        <w:tc>
          <w:tcPr>
            <w:tcW w:w="1560" w:type="dxa"/>
            <w:tcBorders>
              <w:top w:val="single" w:sz="2" w:space="0" w:color="000001"/>
              <w:bottom w:val="single" w:sz="2" w:space="0" w:color="000001"/>
            </w:tcBorders>
            <w:shd w:val="clear" w:color="auto" w:fill="auto"/>
          </w:tcPr>
          <w:p w14:paraId="2D37CBC8"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50918AC0" w14:textId="77777777" w:rsidR="00BF3F26" w:rsidRDefault="00940530">
            <w:pPr>
              <w:pStyle w:val="TableContents"/>
              <w:rPr>
                <w:sz w:val="16"/>
                <w:szCs w:val="16"/>
              </w:rPr>
            </w:pPr>
            <w:r>
              <w:rPr>
                <w:sz w:val="16"/>
                <w:szCs w:val="16"/>
              </w:rPr>
              <w:t>21</w:t>
            </w:r>
          </w:p>
        </w:tc>
        <w:tc>
          <w:tcPr>
            <w:tcW w:w="1560" w:type="dxa"/>
            <w:tcBorders>
              <w:top w:val="single" w:sz="2" w:space="0" w:color="000001"/>
              <w:bottom w:val="single" w:sz="2" w:space="0" w:color="000001"/>
            </w:tcBorders>
            <w:shd w:val="clear" w:color="auto" w:fill="auto"/>
          </w:tcPr>
          <w:p w14:paraId="7A84D272" w14:textId="77777777" w:rsidR="00BF3F26" w:rsidRDefault="00940530">
            <w:pPr>
              <w:pStyle w:val="TableContents"/>
              <w:rPr>
                <w:sz w:val="16"/>
                <w:szCs w:val="16"/>
              </w:rPr>
            </w:pPr>
            <w:r>
              <w:rPr>
                <w:sz w:val="16"/>
                <w:szCs w:val="16"/>
              </w:rPr>
              <w:t>6</w:t>
            </w:r>
          </w:p>
        </w:tc>
        <w:tc>
          <w:tcPr>
            <w:tcW w:w="1562" w:type="dxa"/>
            <w:tcBorders>
              <w:top w:val="single" w:sz="2" w:space="0" w:color="000001"/>
              <w:bottom w:val="single" w:sz="2" w:space="0" w:color="000001"/>
            </w:tcBorders>
            <w:shd w:val="clear" w:color="auto" w:fill="auto"/>
          </w:tcPr>
          <w:p w14:paraId="548A526E" w14:textId="77777777" w:rsidR="00BF3F26" w:rsidRDefault="00940530">
            <w:pPr>
              <w:pStyle w:val="TableContents"/>
              <w:rPr>
                <w:sz w:val="16"/>
                <w:szCs w:val="16"/>
              </w:rPr>
            </w:pPr>
            <w:r>
              <w:rPr>
                <w:sz w:val="16"/>
                <w:szCs w:val="16"/>
              </w:rPr>
              <w:t>21</w:t>
            </w:r>
          </w:p>
        </w:tc>
        <w:tc>
          <w:tcPr>
            <w:tcW w:w="1560" w:type="dxa"/>
            <w:tcBorders>
              <w:top w:val="single" w:sz="2" w:space="0" w:color="000001"/>
              <w:bottom w:val="single" w:sz="2" w:space="0" w:color="000001"/>
            </w:tcBorders>
            <w:shd w:val="clear" w:color="auto" w:fill="auto"/>
          </w:tcPr>
          <w:p w14:paraId="598918E8" w14:textId="77777777" w:rsidR="00BF3F26" w:rsidRDefault="00940530">
            <w:pPr>
              <w:pStyle w:val="TableContents"/>
              <w:rPr>
                <w:sz w:val="16"/>
                <w:szCs w:val="16"/>
              </w:rPr>
            </w:pPr>
            <w:r>
              <w:rPr>
                <w:sz w:val="16"/>
                <w:szCs w:val="16"/>
              </w:rPr>
              <w:t>6</w:t>
            </w:r>
          </w:p>
        </w:tc>
        <w:tc>
          <w:tcPr>
            <w:tcW w:w="1557" w:type="dxa"/>
            <w:tcBorders>
              <w:top w:val="single" w:sz="2" w:space="0" w:color="000001"/>
              <w:bottom w:val="single" w:sz="2" w:space="0" w:color="000001"/>
            </w:tcBorders>
            <w:shd w:val="clear" w:color="auto" w:fill="auto"/>
          </w:tcPr>
          <w:p w14:paraId="7B8D590A" w14:textId="77777777" w:rsidR="00BF3F26" w:rsidRDefault="00940530">
            <w:pPr>
              <w:pStyle w:val="TableContents"/>
              <w:rPr>
                <w:sz w:val="16"/>
                <w:szCs w:val="16"/>
              </w:rPr>
            </w:pPr>
            <w:r>
              <w:rPr>
                <w:sz w:val="16"/>
                <w:szCs w:val="16"/>
              </w:rPr>
              <w:t>12.1</w:t>
            </w:r>
          </w:p>
        </w:tc>
      </w:tr>
      <w:tr w:rsidR="00BF3F26" w14:paraId="0E06DAD7" w14:textId="77777777">
        <w:tc>
          <w:tcPr>
            <w:tcW w:w="1560" w:type="dxa"/>
            <w:tcBorders>
              <w:top w:val="single" w:sz="2" w:space="0" w:color="000001"/>
              <w:bottom w:val="single" w:sz="2" w:space="0" w:color="000001"/>
            </w:tcBorders>
            <w:shd w:val="clear" w:color="auto" w:fill="auto"/>
          </w:tcPr>
          <w:p w14:paraId="593D3006" w14:textId="77777777" w:rsidR="00BF3F26" w:rsidRDefault="00BF3F26">
            <w:pPr>
              <w:pStyle w:val="TableContents"/>
              <w:rPr>
                <w:sz w:val="16"/>
                <w:szCs w:val="16"/>
              </w:rPr>
            </w:pPr>
          </w:p>
        </w:tc>
        <w:tc>
          <w:tcPr>
            <w:tcW w:w="1560" w:type="dxa"/>
            <w:tcBorders>
              <w:top w:val="single" w:sz="2" w:space="0" w:color="000001"/>
              <w:bottom w:val="single" w:sz="2" w:space="0" w:color="000001"/>
            </w:tcBorders>
            <w:shd w:val="clear" w:color="auto" w:fill="auto"/>
          </w:tcPr>
          <w:p w14:paraId="1B683A10" w14:textId="77777777" w:rsidR="00BF3F26" w:rsidRDefault="00940530">
            <w:pPr>
              <w:pStyle w:val="TableContents"/>
              <w:rPr>
                <w:sz w:val="16"/>
                <w:szCs w:val="16"/>
              </w:rPr>
            </w:pPr>
            <w:r>
              <w:rPr>
                <w:sz w:val="16"/>
                <w:szCs w:val="16"/>
              </w:rPr>
              <w:t>35</w:t>
            </w:r>
          </w:p>
        </w:tc>
        <w:tc>
          <w:tcPr>
            <w:tcW w:w="1560" w:type="dxa"/>
            <w:tcBorders>
              <w:top w:val="single" w:sz="2" w:space="0" w:color="000001"/>
              <w:bottom w:val="single" w:sz="2" w:space="0" w:color="000001"/>
            </w:tcBorders>
            <w:shd w:val="clear" w:color="auto" w:fill="auto"/>
          </w:tcPr>
          <w:p w14:paraId="0888302A" w14:textId="77777777" w:rsidR="00BF3F26" w:rsidRDefault="00940530">
            <w:pPr>
              <w:pStyle w:val="TableContents"/>
              <w:rPr>
                <w:sz w:val="16"/>
                <w:szCs w:val="16"/>
              </w:rPr>
            </w:pPr>
            <w:r>
              <w:rPr>
                <w:sz w:val="16"/>
                <w:szCs w:val="16"/>
              </w:rPr>
              <w:t>4</w:t>
            </w:r>
          </w:p>
        </w:tc>
        <w:tc>
          <w:tcPr>
            <w:tcW w:w="1562" w:type="dxa"/>
            <w:tcBorders>
              <w:top w:val="single" w:sz="2" w:space="0" w:color="000001"/>
              <w:bottom w:val="single" w:sz="2" w:space="0" w:color="000001"/>
            </w:tcBorders>
            <w:shd w:val="clear" w:color="auto" w:fill="auto"/>
          </w:tcPr>
          <w:p w14:paraId="6BAC5F25" w14:textId="77777777" w:rsidR="00BF3F26" w:rsidRDefault="00940530">
            <w:pPr>
              <w:pStyle w:val="TableContents"/>
              <w:rPr>
                <w:sz w:val="16"/>
                <w:szCs w:val="16"/>
              </w:rPr>
            </w:pPr>
            <w:r>
              <w:rPr>
                <w:sz w:val="16"/>
                <w:szCs w:val="16"/>
              </w:rPr>
              <w:t>35</w:t>
            </w:r>
          </w:p>
        </w:tc>
        <w:tc>
          <w:tcPr>
            <w:tcW w:w="1560" w:type="dxa"/>
            <w:tcBorders>
              <w:top w:val="single" w:sz="2" w:space="0" w:color="000001"/>
              <w:bottom w:val="single" w:sz="2" w:space="0" w:color="000001"/>
            </w:tcBorders>
            <w:shd w:val="clear" w:color="auto" w:fill="auto"/>
          </w:tcPr>
          <w:p w14:paraId="4ECB0EDE" w14:textId="77777777" w:rsidR="00BF3F26" w:rsidRDefault="00940530">
            <w:pPr>
              <w:pStyle w:val="TableContents"/>
              <w:rPr>
                <w:sz w:val="16"/>
                <w:szCs w:val="16"/>
              </w:rPr>
            </w:pPr>
            <w:r>
              <w:rPr>
                <w:sz w:val="16"/>
                <w:szCs w:val="16"/>
              </w:rPr>
              <w:t>4</w:t>
            </w:r>
          </w:p>
        </w:tc>
        <w:tc>
          <w:tcPr>
            <w:tcW w:w="1557" w:type="dxa"/>
            <w:tcBorders>
              <w:top w:val="single" w:sz="2" w:space="0" w:color="000001"/>
              <w:bottom w:val="single" w:sz="2" w:space="0" w:color="000001"/>
            </w:tcBorders>
            <w:shd w:val="clear" w:color="auto" w:fill="auto"/>
          </w:tcPr>
          <w:p w14:paraId="5F064160" w14:textId="77777777" w:rsidR="00BF3F26" w:rsidRDefault="00940530">
            <w:pPr>
              <w:pStyle w:val="TableContents"/>
              <w:rPr>
                <w:sz w:val="16"/>
                <w:szCs w:val="16"/>
              </w:rPr>
            </w:pPr>
            <w:r>
              <w:rPr>
                <w:sz w:val="16"/>
                <w:szCs w:val="16"/>
              </w:rPr>
              <w:t>12</w:t>
            </w:r>
          </w:p>
        </w:tc>
      </w:tr>
    </w:tbl>
    <w:p w14:paraId="38063137" w14:textId="77777777" w:rsidR="00BF3F26" w:rsidRDefault="00BF3F26">
      <w:pPr>
        <w:pStyle w:val="Heading2"/>
        <w:tabs>
          <w:tab w:val="decimal" w:pos="8190"/>
        </w:tabs>
        <w:spacing w:line="240" w:lineRule="auto"/>
        <w:rPr>
          <w:sz w:val="16"/>
        </w:rPr>
      </w:pPr>
    </w:p>
    <w:p w14:paraId="609ACCEA" w14:textId="77777777" w:rsidR="00BF3F26" w:rsidRDefault="00BF3F26">
      <w:pPr>
        <w:pStyle w:val="Heading2"/>
        <w:tabs>
          <w:tab w:val="decimal" w:pos="7920"/>
          <w:tab w:val="decimal" w:pos="9000"/>
        </w:tabs>
        <w:spacing w:line="240" w:lineRule="auto"/>
        <w:rPr>
          <w:sz w:val="16"/>
        </w:rPr>
      </w:pPr>
    </w:p>
    <w:p w14:paraId="2DB42738" w14:textId="77777777" w:rsidR="00BF3F26" w:rsidRDefault="00BF3F26">
      <w:pPr>
        <w:pStyle w:val="Heading2"/>
        <w:tabs>
          <w:tab w:val="decimal" w:pos="7920"/>
          <w:tab w:val="decimal" w:pos="9000"/>
        </w:tabs>
        <w:spacing w:line="240" w:lineRule="auto"/>
        <w:rPr>
          <w:sz w:val="16"/>
        </w:rPr>
      </w:pPr>
    </w:p>
    <w:p w14:paraId="73514CA2" w14:textId="77777777" w:rsidR="00BF3F26" w:rsidRDefault="00BF3F26">
      <w:pPr>
        <w:pStyle w:val="Heading2"/>
        <w:tabs>
          <w:tab w:val="decimal" w:pos="7920"/>
          <w:tab w:val="decimal" w:pos="9000"/>
        </w:tabs>
        <w:spacing w:line="240" w:lineRule="auto"/>
        <w:rPr>
          <w:sz w:val="16"/>
        </w:rPr>
      </w:pPr>
    </w:p>
    <w:p w14:paraId="10F5D306" w14:textId="77777777" w:rsidR="00BF3F26" w:rsidRDefault="00BF3F26">
      <w:pPr>
        <w:pStyle w:val="Heading2"/>
        <w:tabs>
          <w:tab w:val="decimal" w:pos="7920"/>
          <w:tab w:val="decimal" w:pos="9000"/>
        </w:tabs>
        <w:spacing w:line="240" w:lineRule="auto"/>
        <w:rPr>
          <w:sz w:val="16"/>
        </w:rPr>
      </w:pPr>
    </w:p>
    <w:p w14:paraId="41AD3D82" w14:textId="77777777" w:rsidR="00BF3F26" w:rsidRDefault="00BF3F26">
      <w:pPr>
        <w:pStyle w:val="Heading2"/>
        <w:tabs>
          <w:tab w:val="decimal" w:pos="7920"/>
          <w:tab w:val="decimal" w:pos="9000"/>
        </w:tabs>
        <w:spacing w:line="240" w:lineRule="auto"/>
        <w:rPr>
          <w:sz w:val="16"/>
        </w:rPr>
      </w:pPr>
    </w:p>
    <w:p w14:paraId="2E1D8423" w14:textId="77777777" w:rsidR="00BF3F26" w:rsidRDefault="00BF3F26">
      <w:pPr>
        <w:pStyle w:val="Heading2"/>
        <w:tabs>
          <w:tab w:val="decimal" w:pos="7920"/>
          <w:tab w:val="decimal" w:pos="9000"/>
        </w:tabs>
        <w:spacing w:line="240" w:lineRule="auto"/>
        <w:rPr>
          <w:sz w:val="16"/>
        </w:rPr>
      </w:pPr>
    </w:p>
    <w:p w14:paraId="3D62F95F" w14:textId="77777777" w:rsidR="00BF3F26" w:rsidRDefault="00BF3F26">
      <w:pPr>
        <w:pStyle w:val="Heading2"/>
        <w:tabs>
          <w:tab w:val="decimal" w:pos="7920"/>
          <w:tab w:val="decimal" w:pos="9000"/>
        </w:tabs>
        <w:spacing w:line="240" w:lineRule="auto"/>
        <w:rPr>
          <w:sz w:val="16"/>
        </w:rPr>
      </w:pPr>
    </w:p>
    <w:p w14:paraId="1905965E" w14:textId="77777777" w:rsidR="00BF3F26" w:rsidRDefault="00BF3F26">
      <w:pPr>
        <w:tabs>
          <w:tab w:val="left" w:pos="360"/>
          <w:tab w:val="decimal" w:pos="3600"/>
          <w:tab w:val="decimal" w:pos="5040"/>
          <w:tab w:val="decimal" w:pos="6480"/>
          <w:tab w:val="decimal" w:pos="7920"/>
        </w:tabs>
        <w:rPr>
          <w:rFonts w:ascii="Times New Roman" w:hAnsi="Times New Roman"/>
          <w:sz w:val="16"/>
        </w:rPr>
      </w:pPr>
    </w:p>
    <w:p w14:paraId="06665A5C" w14:textId="77777777" w:rsidR="00BF3F26" w:rsidRDefault="00BF3F26">
      <w:pPr>
        <w:tabs>
          <w:tab w:val="left" w:pos="360"/>
          <w:tab w:val="decimal" w:pos="3600"/>
          <w:tab w:val="decimal" w:pos="5040"/>
          <w:tab w:val="decimal" w:pos="6480"/>
          <w:tab w:val="decimal" w:pos="7920"/>
        </w:tabs>
        <w:rPr>
          <w:rFonts w:ascii="Times New Roman" w:hAnsi="Times New Roman"/>
          <w:sz w:val="16"/>
        </w:rPr>
      </w:pPr>
    </w:p>
    <w:p w14:paraId="1FA53678" w14:textId="77777777" w:rsidR="00BF3F26" w:rsidRDefault="00BF3F26">
      <w:pPr>
        <w:pStyle w:val="Heading2"/>
        <w:tabs>
          <w:tab w:val="decimal" w:pos="7920"/>
          <w:tab w:val="decimal" w:pos="9000"/>
        </w:tabs>
        <w:spacing w:line="240" w:lineRule="auto"/>
        <w:rPr>
          <w:sz w:val="16"/>
        </w:rPr>
      </w:pPr>
    </w:p>
    <w:p w14:paraId="2027522B" w14:textId="77777777" w:rsidR="00BF3F26" w:rsidRDefault="00BF3F26">
      <w:pPr>
        <w:pStyle w:val="Heading2"/>
        <w:tabs>
          <w:tab w:val="decimal" w:pos="7920"/>
          <w:tab w:val="decimal" w:pos="9000"/>
        </w:tabs>
        <w:spacing w:line="240" w:lineRule="auto"/>
        <w:rPr>
          <w:sz w:val="16"/>
        </w:rPr>
      </w:pPr>
    </w:p>
    <w:p w14:paraId="1F87F46B" w14:textId="77777777" w:rsidR="00BF3F26" w:rsidRDefault="00BF3F26">
      <w:pPr>
        <w:pStyle w:val="Heading2"/>
        <w:tabs>
          <w:tab w:val="decimal" w:pos="7920"/>
          <w:tab w:val="decimal" w:pos="9000"/>
        </w:tabs>
        <w:spacing w:line="240" w:lineRule="auto"/>
        <w:rPr>
          <w:sz w:val="16"/>
        </w:rPr>
      </w:pPr>
    </w:p>
    <w:p w14:paraId="3DB87A92" w14:textId="77777777" w:rsidR="00BF3F26" w:rsidRDefault="00BF3F26">
      <w:pPr>
        <w:pStyle w:val="Heading2"/>
        <w:tabs>
          <w:tab w:val="decimal" w:pos="7920"/>
          <w:tab w:val="decimal" w:pos="9000"/>
        </w:tabs>
        <w:spacing w:line="240" w:lineRule="auto"/>
        <w:rPr>
          <w:sz w:val="16"/>
        </w:rPr>
      </w:pPr>
    </w:p>
    <w:p w14:paraId="69431ABD" w14:textId="77777777" w:rsidR="00BF3F26" w:rsidRDefault="00BF3F26">
      <w:pPr>
        <w:pStyle w:val="Heading2"/>
        <w:tabs>
          <w:tab w:val="decimal" w:pos="7920"/>
          <w:tab w:val="decimal" w:pos="9000"/>
        </w:tabs>
        <w:spacing w:line="240" w:lineRule="auto"/>
        <w:rPr>
          <w:sz w:val="16"/>
        </w:rPr>
      </w:pPr>
    </w:p>
    <w:p w14:paraId="4E65AD7C" w14:textId="77777777" w:rsidR="00BF3F26" w:rsidRDefault="00BF3F26">
      <w:pPr>
        <w:pStyle w:val="Heading2"/>
        <w:tabs>
          <w:tab w:val="decimal" w:pos="7920"/>
          <w:tab w:val="decimal" w:pos="9000"/>
        </w:tabs>
        <w:spacing w:line="240" w:lineRule="auto"/>
        <w:rPr>
          <w:sz w:val="16"/>
        </w:rPr>
      </w:pPr>
    </w:p>
    <w:p w14:paraId="2DBD4C4F" w14:textId="77777777" w:rsidR="00BF3F26" w:rsidRDefault="00BF3F26">
      <w:pPr>
        <w:pStyle w:val="Heading2"/>
        <w:tabs>
          <w:tab w:val="decimal" w:pos="7920"/>
          <w:tab w:val="decimal" w:pos="9000"/>
        </w:tabs>
        <w:spacing w:line="240" w:lineRule="auto"/>
        <w:rPr>
          <w:sz w:val="16"/>
        </w:rPr>
      </w:pPr>
    </w:p>
    <w:p w14:paraId="52253981" w14:textId="77777777" w:rsidR="00BF3F26" w:rsidRDefault="00BF3F26">
      <w:pPr>
        <w:pStyle w:val="Heading2"/>
        <w:tabs>
          <w:tab w:val="decimal" w:pos="7920"/>
          <w:tab w:val="decimal" w:pos="9000"/>
        </w:tabs>
        <w:spacing w:line="240" w:lineRule="auto"/>
        <w:rPr>
          <w:sz w:val="16"/>
        </w:rPr>
      </w:pPr>
    </w:p>
    <w:p w14:paraId="791BFCA6" w14:textId="77777777" w:rsidR="00BF3F26" w:rsidRDefault="00BF3F26">
      <w:pPr>
        <w:tabs>
          <w:tab w:val="left" w:pos="360"/>
          <w:tab w:val="decimal" w:pos="3600"/>
          <w:tab w:val="decimal" w:pos="5040"/>
          <w:tab w:val="decimal" w:pos="6480"/>
          <w:tab w:val="decimal" w:pos="7920"/>
          <w:tab w:val="decimal" w:pos="9000"/>
        </w:tabs>
        <w:rPr>
          <w:rFonts w:ascii="Times New Roman" w:hAnsi="Times New Roman"/>
          <w:sz w:val="16"/>
        </w:rPr>
      </w:pPr>
    </w:p>
    <w:p w14:paraId="41B876FF" w14:textId="77777777" w:rsidR="00BF3F26" w:rsidRDefault="00BF3F26">
      <w:pPr>
        <w:pStyle w:val="Heading2"/>
        <w:tabs>
          <w:tab w:val="decimal" w:pos="7920"/>
          <w:tab w:val="decimal" w:pos="9000"/>
        </w:tabs>
        <w:spacing w:line="240" w:lineRule="auto"/>
        <w:rPr>
          <w:sz w:val="16"/>
        </w:rPr>
      </w:pPr>
    </w:p>
    <w:p w14:paraId="5CB9F6DE" w14:textId="77777777" w:rsidR="00BF3F26" w:rsidRDefault="00BF3F26">
      <w:pPr>
        <w:pStyle w:val="Heading2"/>
        <w:tabs>
          <w:tab w:val="decimal" w:pos="7920"/>
          <w:tab w:val="decimal" w:pos="9000"/>
        </w:tabs>
        <w:spacing w:line="240" w:lineRule="auto"/>
        <w:rPr>
          <w:sz w:val="16"/>
        </w:rPr>
      </w:pPr>
    </w:p>
    <w:p w14:paraId="65408181" w14:textId="77777777" w:rsidR="00BF3F26" w:rsidRDefault="00BF3F26">
      <w:pPr>
        <w:pStyle w:val="Heading2"/>
        <w:tabs>
          <w:tab w:val="decimal" w:pos="7920"/>
          <w:tab w:val="decimal" w:pos="9000"/>
        </w:tabs>
        <w:spacing w:line="240" w:lineRule="auto"/>
        <w:rPr>
          <w:sz w:val="16"/>
        </w:rPr>
      </w:pPr>
    </w:p>
    <w:p w14:paraId="76B5306A" w14:textId="77777777" w:rsidR="00BF3F26" w:rsidRDefault="00BF3F26">
      <w:pPr>
        <w:pStyle w:val="Heading2"/>
        <w:tabs>
          <w:tab w:val="decimal" w:pos="7920"/>
          <w:tab w:val="decimal" w:pos="9000"/>
        </w:tabs>
        <w:spacing w:line="240" w:lineRule="auto"/>
        <w:rPr>
          <w:sz w:val="16"/>
        </w:rPr>
      </w:pPr>
    </w:p>
    <w:p w14:paraId="200F4AB2" w14:textId="77777777" w:rsidR="00BF3F26" w:rsidRDefault="00BF3F26">
      <w:pPr>
        <w:pStyle w:val="Heading2"/>
        <w:tabs>
          <w:tab w:val="decimal" w:pos="7920"/>
          <w:tab w:val="decimal" w:pos="9000"/>
        </w:tabs>
        <w:spacing w:line="240" w:lineRule="auto"/>
        <w:rPr>
          <w:sz w:val="16"/>
        </w:rPr>
      </w:pPr>
    </w:p>
    <w:p w14:paraId="05B14FA1" w14:textId="77777777" w:rsidR="00BF3F26" w:rsidRDefault="00BF3F26">
      <w:pPr>
        <w:pStyle w:val="Heading2"/>
        <w:tabs>
          <w:tab w:val="decimal" w:pos="7920"/>
          <w:tab w:val="decimal" w:pos="9000"/>
        </w:tabs>
        <w:spacing w:line="240" w:lineRule="auto"/>
        <w:rPr>
          <w:sz w:val="16"/>
        </w:rPr>
      </w:pPr>
    </w:p>
    <w:p w14:paraId="7E489978" w14:textId="77777777" w:rsidR="00BF3F26" w:rsidRDefault="00BF3F26">
      <w:pPr>
        <w:pStyle w:val="Heading2"/>
        <w:tabs>
          <w:tab w:val="decimal" w:pos="7920"/>
          <w:tab w:val="decimal" w:pos="9000"/>
        </w:tabs>
        <w:spacing w:line="240" w:lineRule="auto"/>
        <w:rPr>
          <w:sz w:val="16"/>
        </w:rPr>
      </w:pPr>
    </w:p>
    <w:p w14:paraId="42348376" w14:textId="77777777" w:rsidR="00BF3F26" w:rsidRDefault="00BF3F26">
      <w:pPr>
        <w:pStyle w:val="Heading2"/>
        <w:tabs>
          <w:tab w:val="decimal" w:pos="7920"/>
          <w:tab w:val="decimal" w:pos="9000"/>
        </w:tabs>
        <w:spacing w:line="240" w:lineRule="auto"/>
        <w:rPr>
          <w:sz w:val="16"/>
        </w:rPr>
      </w:pPr>
    </w:p>
    <w:p w14:paraId="73A40AE0" w14:textId="77777777" w:rsidR="00BF3F26" w:rsidRDefault="00BF3F26">
      <w:pPr>
        <w:tabs>
          <w:tab w:val="left" w:pos="360"/>
          <w:tab w:val="decimal" w:pos="3600"/>
          <w:tab w:val="decimal" w:pos="5040"/>
          <w:tab w:val="decimal" w:pos="6480"/>
          <w:tab w:val="decimal" w:pos="7920"/>
          <w:tab w:val="decimal" w:pos="9000"/>
        </w:tabs>
        <w:rPr>
          <w:rFonts w:ascii="Times New Roman" w:hAnsi="Times New Roman"/>
          <w:sz w:val="16"/>
        </w:rPr>
      </w:pPr>
    </w:p>
    <w:p w14:paraId="77421860" w14:textId="77777777" w:rsidR="00BF3F26" w:rsidRDefault="00BF3F26">
      <w:pPr>
        <w:tabs>
          <w:tab w:val="left" w:pos="360"/>
          <w:tab w:val="decimal" w:pos="3600"/>
          <w:tab w:val="decimal" w:pos="5040"/>
          <w:tab w:val="decimal" w:pos="6480"/>
          <w:tab w:val="decimal" w:pos="7920"/>
        </w:tabs>
        <w:rPr>
          <w:rFonts w:ascii="Times New Roman" w:hAnsi="Times New Roman"/>
          <w:sz w:val="16"/>
        </w:rPr>
      </w:pPr>
    </w:p>
    <w:p w14:paraId="3DAE1562" w14:textId="77777777" w:rsidR="00BF3F26" w:rsidRDefault="00940530">
      <w:pPr>
        <w:rPr>
          <w:rFonts w:ascii="Times New Roman" w:hAnsi="Times New Roman"/>
          <w:sz w:val="16"/>
        </w:rPr>
      </w:pPr>
      <w:r>
        <w:br w:type="page"/>
      </w:r>
    </w:p>
    <w:p w14:paraId="5A7729D7" w14:textId="77777777" w:rsidR="00BF3F26" w:rsidRDefault="00BF3F26">
      <w:pPr>
        <w:tabs>
          <w:tab w:val="left" w:pos="360"/>
          <w:tab w:val="decimal" w:pos="3600"/>
          <w:tab w:val="decimal" w:pos="5040"/>
          <w:tab w:val="decimal" w:pos="6480"/>
          <w:tab w:val="decimal" w:pos="7920"/>
        </w:tabs>
        <w:rPr>
          <w:rFonts w:ascii="Times New Roman" w:hAnsi="Times New Roman"/>
          <w:sz w:val="16"/>
        </w:rPr>
      </w:pPr>
    </w:p>
    <w:p w14:paraId="288D03C2" w14:textId="77777777" w:rsidR="00BF3F26" w:rsidRDefault="00940530">
      <w:pPr>
        <w:tabs>
          <w:tab w:val="left" w:pos="360"/>
          <w:tab w:val="decimal" w:pos="3600"/>
          <w:tab w:val="decimal" w:pos="5040"/>
          <w:tab w:val="decimal" w:pos="6480"/>
          <w:tab w:val="decimal" w:pos="7920"/>
        </w:tabs>
      </w:pPr>
      <w:r>
        <w:rPr>
          <w:rFonts w:ascii="Times New Roman" w:hAnsi="Times New Roman"/>
        </w:rPr>
        <w:t>TABLE 2. Kruskal-Wallis test</w:t>
      </w:r>
      <w:r>
        <w:rPr>
          <w:rFonts w:ascii="Times New Roman" w:hAnsi="Times New Roman"/>
        </w:rPr>
        <w:t xml:space="preserve">s on each </w:t>
      </w:r>
      <w:r>
        <w:rPr>
          <w:rFonts w:ascii="Times New Roman" w:hAnsi="Times New Roman"/>
        </w:rPr>
        <w:t>measurement and calculated variable for teratorn TMTs.</w:t>
      </w:r>
      <w:r>
        <w:rPr>
          <w:rFonts w:ascii="Times New Roman" w:hAnsi="Times New Roman"/>
        </w:rPr>
        <w:t xml:space="preserve">. </w:t>
      </w:r>
      <w:r>
        <w:rPr>
          <w:rFonts w:ascii="Times New Roman" w:hAnsi="Times New Roman"/>
          <w:b/>
        </w:rPr>
        <w:t>Bold face</w:t>
      </w:r>
      <w:r>
        <w:rPr>
          <w:rFonts w:ascii="Times New Roman" w:hAnsi="Times New Roman"/>
        </w:rPr>
        <w:t xml:space="preserve"> indicates results that are significantly different at the p &gt; 0.05 level. </w:t>
      </w:r>
      <w:r>
        <w:rPr>
          <w:rFonts w:ascii="Times New Roman" w:hAnsi="Times New Roman"/>
        </w:rPr>
        <w:t>Degrees of freedom = df.</w:t>
      </w:r>
    </w:p>
    <w:p w14:paraId="44D5FD79" w14:textId="77777777" w:rsidR="00BF3F26" w:rsidRDefault="00BF3F26">
      <w:pPr>
        <w:tabs>
          <w:tab w:val="left" w:pos="360"/>
          <w:tab w:val="decimal" w:pos="3600"/>
          <w:tab w:val="decimal" w:pos="5040"/>
          <w:tab w:val="decimal" w:pos="6480"/>
          <w:tab w:val="decimal" w:pos="7920"/>
        </w:tabs>
        <w:rPr>
          <w:rFonts w:ascii="Times New Roman" w:hAnsi="Times New Roman"/>
        </w:rPr>
      </w:pPr>
    </w:p>
    <w:tbl>
      <w:tblPr>
        <w:tblW w:w="4943" w:type="dxa"/>
        <w:tblInd w:w="-30" w:type="dxa"/>
        <w:tblCellMar>
          <w:left w:w="30" w:type="dxa"/>
          <w:right w:w="30" w:type="dxa"/>
        </w:tblCellMar>
        <w:tblLook w:val="04A0" w:firstRow="1" w:lastRow="0" w:firstColumn="1" w:lastColumn="0" w:noHBand="0" w:noVBand="1"/>
      </w:tblPr>
      <w:tblGrid>
        <w:gridCol w:w="1585"/>
        <w:gridCol w:w="1523"/>
        <w:gridCol w:w="419"/>
        <w:gridCol w:w="1416"/>
      </w:tblGrid>
      <w:tr w:rsidR="00BF3F26" w14:paraId="04D2204B" w14:textId="77777777">
        <w:trPr>
          <w:trHeight w:val="256"/>
        </w:trPr>
        <w:tc>
          <w:tcPr>
            <w:tcW w:w="1584" w:type="dxa"/>
            <w:shd w:val="clear" w:color="auto" w:fill="auto"/>
            <w:vAlign w:val="bottom"/>
          </w:tcPr>
          <w:p w14:paraId="6069D62F" w14:textId="77777777" w:rsidR="00BF3F26" w:rsidRDefault="00940530">
            <w:pPr>
              <w:pStyle w:val="TableContents"/>
              <w:rPr>
                <w:b/>
                <w:bCs/>
                <w:sz w:val="20"/>
              </w:rPr>
            </w:pPr>
            <w:r>
              <w:rPr>
                <w:b/>
                <w:bCs/>
                <w:sz w:val="20"/>
              </w:rPr>
              <w:t>Variable</w:t>
            </w:r>
          </w:p>
        </w:tc>
        <w:tc>
          <w:tcPr>
            <w:tcW w:w="1523" w:type="dxa"/>
            <w:shd w:val="clear" w:color="auto" w:fill="auto"/>
            <w:vAlign w:val="bottom"/>
          </w:tcPr>
          <w:p w14:paraId="574AB100" w14:textId="77777777" w:rsidR="00BF3F26" w:rsidRDefault="00940530">
            <w:pPr>
              <w:pStyle w:val="TableContents"/>
              <w:rPr>
                <w:b/>
                <w:bCs/>
                <w:sz w:val="20"/>
              </w:rPr>
            </w:pPr>
            <w:r>
              <w:rPr>
                <w:b/>
                <w:bCs/>
                <w:sz w:val="20"/>
              </w:rPr>
              <w:t>χ</w:t>
            </w:r>
            <w:r>
              <w:rPr>
                <w:b/>
                <w:bCs/>
                <w:sz w:val="20"/>
                <w:vertAlign w:val="superscript"/>
              </w:rPr>
              <w:t>2</w:t>
            </w:r>
          </w:p>
        </w:tc>
        <w:tc>
          <w:tcPr>
            <w:tcW w:w="419" w:type="dxa"/>
            <w:shd w:val="clear" w:color="auto" w:fill="auto"/>
            <w:vAlign w:val="bottom"/>
          </w:tcPr>
          <w:p w14:paraId="6775245D" w14:textId="77777777" w:rsidR="00BF3F26" w:rsidRDefault="00940530">
            <w:pPr>
              <w:pStyle w:val="TableContents"/>
              <w:rPr>
                <w:b/>
                <w:bCs/>
                <w:sz w:val="20"/>
              </w:rPr>
            </w:pPr>
            <w:r>
              <w:rPr>
                <w:b/>
                <w:bCs/>
                <w:sz w:val="20"/>
              </w:rPr>
              <w:t>df</w:t>
            </w:r>
          </w:p>
        </w:tc>
        <w:tc>
          <w:tcPr>
            <w:tcW w:w="1416" w:type="dxa"/>
            <w:shd w:val="clear" w:color="auto" w:fill="auto"/>
            <w:vAlign w:val="bottom"/>
          </w:tcPr>
          <w:p w14:paraId="1400FC0C" w14:textId="77777777" w:rsidR="00BF3F26" w:rsidRDefault="00940530">
            <w:pPr>
              <w:pStyle w:val="TableContents"/>
              <w:rPr>
                <w:b/>
                <w:bCs/>
                <w:sz w:val="20"/>
              </w:rPr>
            </w:pPr>
            <w:r>
              <w:rPr>
                <w:b/>
                <w:bCs/>
                <w:sz w:val="20"/>
              </w:rPr>
              <w:t>P-value</w:t>
            </w:r>
          </w:p>
        </w:tc>
      </w:tr>
      <w:tr w:rsidR="00BF3F26" w14:paraId="2B036B95" w14:textId="77777777">
        <w:trPr>
          <w:trHeight w:val="256"/>
        </w:trPr>
        <w:tc>
          <w:tcPr>
            <w:tcW w:w="1584" w:type="dxa"/>
            <w:shd w:val="clear" w:color="auto" w:fill="auto"/>
            <w:vAlign w:val="bottom"/>
          </w:tcPr>
          <w:p w14:paraId="0C2D9F1D" w14:textId="77777777" w:rsidR="00BF3F26" w:rsidRDefault="00940530">
            <w:pPr>
              <w:pStyle w:val="TableContents"/>
              <w:rPr>
                <w:b/>
                <w:bCs/>
                <w:sz w:val="20"/>
              </w:rPr>
            </w:pPr>
            <w:r>
              <w:rPr>
                <w:b/>
                <w:bCs/>
                <w:sz w:val="20"/>
              </w:rPr>
              <w:t>Length</w:t>
            </w:r>
          </w:p>
        </w:tc>
        <w:tc>
          <w:tcPr>
            <w:tcW w:w="1523" w:type="dxa"/>
            <w:shd w:val="clear" w:color="auto" w:fill="auto"/>
            <w:vAlign w:val="bottom"/>
          </w:tcPr>
          <w:p w14:paraId="4D3DC20C" w14:textId="77777777" w:rsidR="00BF3F26" w:rsidRDefault="00940530">
            <w:pPr>
              <w:pStyle w:val="TableContents"/>
              <w:rPr>
                <w:b/>
                <w:bCs/>
                <w:sz w:val="20"/>
              </w:rPr>
            </w:pPr>
            <w:r>
              <w:rPr>
                <w:b/>
                <w:bCs/>
                <w:sz w:val="20"/>
              </w:rPr>
              <w:t>14.34</w:t>
            </w:r>
          </w:p>
        </w:tc>
        <w:tc>
          <w:tcPr>
            <w:tcW w:w="419" w:type="dxa"/>
            <w:shd w:val="clear" w:color="auto" w:fill="auto"/>
            <w:vAlign w:val="bottom"/>
          </w:tcPr>
          <w:p w14:paraId="554A2E22" w14:textId="77777777" w:rsidR="00BF3F26" w:rsidRDefault="00940530">
            <w:pPr>
              <w:pStyle w:val="TableContents"/>
              <w:rPr>
                <w:b/>
                <w:bCs/>
                <w:sz w:val="20"/>
              </w:rPr>
            </w:pPr>
            <w:r>
              <w:rPr>
                <w:b/>
                <w:bCs/>
                <w:sz w:val="20"/>
              </w:rPr>
              <w:t>6</w:t>
            </w:r>
          </w:p>
        </w:tc>
        <w:tc>
          <w:tcPr>
            <w:tcW w:w="1416" w:type="dxa"/>
            <w:shd w:val="clear" w:color="auto" w:fill="auto"/>
            <w:vAlign w:val="bottom"/>
          </w:tcPr>
          <w:p w14:paraId="19D8BE26" w14:textId="77777777" w:rsidR="00BF3F26" w:rsidRDefault="00940530">
            <w:pPr>
              <w:pStyle w:val="TableContents"/>
              <w:rPr>
                <w:b/>
                <w:bCs/>
                <w:sz w:val="20"/>
              </w:rPr>
            </w:pPr>
            <w:r>
              <w:rPr>
                <w:b/>
                <w:bCs/>
                <w:sz w:val="20"/>
              </w:rPr>
              <w:t>0.03</w:t>
            </w:r>
          </w:p>
        </w:tc>
      </w:tr>
      <w:tr w:rsidR="00BF3F26" w14:paraId="06D8324A" w14:textId="77777777">
        <w:trPr>
          <w:trHeight w:val="256"/>
        </w:trPr>
        <w:tc>
          <w:tcPr>
            <w:tcW w:w="1584" w:type="dxa"/>
            <w:shd w:val="clear" w:color="auto" w:fill="auto"/>
            <w:vAlign w:val="bottom"/>
          </w:tcPr>
          <w:p w14:paraId="3D42FA50" w14:textId="77777777" w:rsidR="00BF3F26" w:rsidRDefault="00940530">
            <w:pPr>
              <w:pStyle w:val="TableContents"/>
              <w:rPr>
                <w:sz w:val="20"/>
              </w:rPr>
            </w:pPr>
            <w:r>
              <w:rPr>
                <w:sz w:val="20"/>
              </w:rPr>
              <w:t>Width</w:t>
            </w:r>
          </w:p>
        </w:tc>
        <w:tc>
          <w:tcPr>
            <w:tcW w:w="1523" w:type="dxa"/>
            <w:shd w:val="clear" w:color="auto" w:fill="auto"/>
            <w:vAlign w:val="bottom"/>
          </w:tcPr>
          <w:p w14:paraId="4D8997F8" w14:textId="77777777" w:rsidR="00BF3F26" w:rsidRDefault="00940530">
            <w:pPr>
              <w:pStyle w:val="TableContents"/>
              <w:rPr>
                <w:sz w:val="20"/>
              </w:rPr>
            </w:pPr>
            <w:r>
              <w:rPr>
                <w:sz w:val="20"/>
              </w:rPr>
              <w:t>1.79</w:t>
            </w:r>
          </w:p>
        </w:tc>
        <w:tc>
          <w:tcPr>
            <w:tcW w:w="419" w:type="dxa"/>
            <w:shd w:val="clear" w:color="auto" w:fill="auto"/>
            <w:vAlign w:val="bottom"/>
          </w:tcPr>
          <w:p w14:paraId="3297D4D2" w14:textId="77777777" w:rsidR="00BF3F26" w:rsidRDefault="00940530">
            <w:pPr>
              <w:pStyle w:val="TableContents"/>
              <w:rPr>
                <w:sz w:val="20"/>
              </w:rPr>
            </w:pPr>
            <w:r>
              <w:rPr>
                <w:sz w:val="20"/>
              </w:rPr>
              <w:t>6</w:t>
            </w:r>
          </w:p>
        </w:tc>
        <w:tc>
          <w:tcPr>
            <w:tcW w:w="1416" w:type="dxa"/>
            <w:shd w:val="clear" w:color="auto" w:fill="auto"/>
            <w:vAlign w:val="bottom"/>
          </w:tcPr>
          <w:p w14:paraId="05CC39F5" w14:textId="77777777" w:rsidR="00BF3F26" w:rsidRDefault="00940530">
            <w:pPr>
              <w:pStyle w:val="TableContents"/>
              <w:rPr>
                <w:sz w:val="20"/>
              </w:rPr>
            </w:pPr>
            <w:r>
              <w:rPr>
                <w:sz w:val="20"/>
              </w:rPr>
              <w:t>0.94</w:t>
            </w:r>
          </w:p>
        </w:tc>
      </w:tr>
      <w:tr w:rsidR="00BF3F26" w14:paraId="076D0765" w14:textId="77777777">
        <w:trPr>
          <w:trHeight w:val="256"/>
        </w:trPr>
        <w:tc>
          <w:tcPr>
            <w:tcW w:w="1584" w:type="dxa"/>
            <w:shd w:val="clear" w:color="auto" w:fill="auto"/>
            <w:vAlign w:val="bottom"/>
          </w:tcPr>
          <w:p w14:paraId="2F0E02E5" w14:textId="77777777" w:rsidR="00BF3F26" w:rsidRDefault="00940530">
            <w:pPr>
              <w:pStyle w:val="TableContents"/>
              <w:rPr>
                <w:sz w:val="20"/>
              </w:rPr>
            </w:pPr>
            <w:r>
              <w:rPr>
                <w:sz w:val="20"/>
              </w:rPr>
              <w:t>Depth</w:t>
            </w:r>
          </w:p>
        </w:tc>
        <w:tc>
          <w:tcPr>
            <w:tcW w:w="1523" w:type="dxa"/>
            <w:shd w:val="clear" w:color="auto" w:fill="auto"/>
            <w:vAlign w:val="bottom"/>
          </w:tcPr>
          <w:p w14:paraId="4791E601" w14:textId="77777777" w:rsidR="00BF3F26" w:rsidRDefault="00940530">
            <w:pPr>
              <w:pStyle w:val="TableContents"/>
              <w:rPr>
                <w:sz w:val="20"/>
              </w:rPr>
            </w:pPr>
            <w:r>
              <w:rPr>
                <w:sz w:val="20"/>
              </w:rPr>
              <w:t>6.06</w:t>
            </w:r>
          </w:p>
        </w:tc>
        <w:tc>
          <w:tcPr>
            <w:tcW w:w="419" w:type="dxa"/>
            <w:shd w:val="clear" w:color="auto" w:fill="auto"/>
            <w:vAlign w:val="bottom"/>
          </w:tcPr>
          <w:p w14:paraId="433193E6" w14:textId="77777777" w:rsidR="00BF3F26" w:rsidRDefault="00940530">
            <w:pPr>
              <w:pStyle w:val="TableContents"/>
              <w:rPr>
                <w:sz w:val="20"/>
              </w:rPr>
            </w:pPr>
            <w:r>
              <w:rPr>
                <w:sz w:val="20"/>
              </w:rPr>
              <w:t>6</w:t>
            </w:r>
          </w:p>
        </w:tc>
        <w:tc>
          <w:tcPr>
            <w:tcW w:w="1416" w:type="dxa"/>
            <w:shd w:val="clear" w:color="auto" w:fill="auto"/>
            <w:vAlign w:val="bottom"/>
          </w:tcPr>
          <w:p w14:paraId="6003A8BB" w14:textId="77777777" w:rsidR="00BF3F26" w:rsidRDefault="00940530">
            <w:pPr>
              <w:pStyle w:val="TableContents"/>
              <w:rPr>
                <w:sz w:val="20"/>
              </w:rPr>
            </w:pPr>
            <w:r>
              <w:rPr>
                <w:sz w:val="20"/>
              </w:rPr>
              <w:t>0.42</w:t>
            </w:r>
          </w:p>
        </w:tc>
      </w:tr>
      <w:tr w:rsidR="00BF3F26" w14:paraId="4CD0A3B8" w14:textId="77777777">
        <w:trPr>
          <w:trHeight w:val="256"/>
        </w:trPr>
        <w:tc>
          <w:tcPr>
            <w:tcW w:w="1584" w:type="dxa"/>
            <w:shd w:val="clear" w:color="auto" w:fill="auto"/>
            <w:vAlign w:val="bottom"/>
          </w:tcPr>
          <w:p w14:paraId="7CC17206" w14:textId="77777777" w:rsidR="00BF3F26" w:rsidRDefault="00940530">
            <w:pPr>
              <w:pStyle w:val="TableContents"/>
              <w:rPr>
                <w:sz w:val="20"/>
              </w:rPr>
            </w:pPr>
            <w:r>
              <w:rPr>
                <w:sz w:val="20"/>
              </w:rPr>
              <w:t>Area</w:t>
            </w:r>
          </w:p>
        </w:tc>
        <w:tc>
          <w:tcPr>
            <w:tcW w:w="1523" w:type="dxa"/>
            <w:shd w:val="clear" w:color="auto" w:fill="auto"/>
            <w:vAlign w:val="bottom"/>
          </w:tcPr>
          <w:p w14:paraId="24404332" w14:textId="77777777" w:rsidR="00BF3F26" w:rsidRDefault="00940530">
            <w:pPr>
              <w:pStyle w:val="TableContents"/>
              <w:rPr>
                <w:sz w:val="20"/>
              </w:rPr>
            </w:pPr>
            <w:r>
              <w:rPr>
                <w:sz w:val="20"/>
              </w:rPr>
              <w:t>4.64</w:t>
            </w:r>
          </w:p>
        </w:tc>
        <w:tc>
          <w:tcPr>
            <w:tcW w:w="419" w:type="dxa"/>
            <w:shd w:val="clear" w:color="auto" w:fill="auto"/>
            <w:vAlign w:val="bottom"/>
          </w:tcPr>
          <w:p w14:paraId="505EA81C" w14:textId="77777777" w:rsidR="00BF3F26" w:rsidRDefault="00940530">
            <w:pPr>
              <w:pStyle w:val="TableContents"/>
              <w:rPr>
                <w:sz w:val="20"/>
              </w:rPr>
            </w:pPr>
            <w:r>
              <w:rPr>
                <w:sz w:val="20"/>
              </w:rPr>
              <w:t>6</w:t>
            </w:r>
          </w:p>
        </w:tc>
        <w:tc>
          <w:tcPr>
            <w:tcW w:w="1416" w:type="dxa"/>
            <w:shd w:val="clear" w:color="auto" w:fill="auto"/>
            <w:vAlign w:val="bottom"/>
          </w:tcPr>
          <w:p w14:paraId="5A6416EF" w14:textId="77777777" w:rsidR="00BF3F26" w:rsidRDefault="00940530">
            <w:pPr>
              <w:pStyle w:val="TableContents"/>
              <w:rPr>
                <w:sz w:val="20"/>
              </w:rPr>
            </w:pPr>
            <w:r>
              <w:rPr>
                <w:sz w:val="20"/>
              </w:rPr>
              <w:t>0.59</w:t>
            </w:r>
          </w:p>
        </w:tc>
      </w:tr>
      <w:tr w:rsidR="00BF3F26" w14:paraId="47DCFC66" w14:textId="77777777">
        <w:trPr>
          <w:trHeight w:val="256"/>
        </w:trPr>
        <w:tc>
          <w:tcPr>
            <w:tcW w:w="1584" w:type="dxa"/>
            <w:shd w:val="clear" w:color="auto" w:fill="auto"/>
            <w:vAlign w:val="bottom"/>
          </w:tcPr>
          <w:p w14:paraId="7B259BF6" w14:textId="77777777" w:rsidR="00BF3F26" w:rsidRDefault="00940530">
            <w:pPr>
              <w:pStyle w:val="TableContents"/>
              <w:rPr>
                <w:sz w:val="20"/>
              </w:rPr>
            </w:pPr>
            <w:r>
              <w:rPr>
                <w:sz w:val="20"/>
              </w:rPr>
              <w:t>Robustness</w:t>
            </w:r>
          </w:p>
        </w:tc>
        <w:tc>
          <w:tcPr>
            <w:tcW w:w="1523" w:type="dxa"/>
            <w:shd w:val="clear" w:color="auto" w:fill="auto"/>
            <w:vAlign w:val="bottom"/>
          </w:tcPr>
          <w:p w14:paraId="6CDD2F90" w14:textId="77777777" w:rsidR="00BF3F26" w:rsidRDefault="00940530">
            <w:pPr>
              <w:pStyle w:val="TableContents"/>
              <w:rPr>
                <w:sz w:val="20"/>
              </w:rPr>
            </w:pPr>
            <w:r>
              <w:rPr>
                <w:sz w:val="20"/>
              </w:rPr>
              <w:t>0.96</w:t>
            </w:r>
          </w:p>
        </w:tc>
        <w:tc>
          <w:tcPr>
            <w:tcW w:w="419" w:type="dxa"/>
            <w:shd w:val="clear" w:color="auto" w:fill="auto"/>
            <w:vAlign w:val="bottom"/>
          </w:tcPr>
          <w:p w14:paraId="7C76A99C" w14:textId="77777777" w:rsidR="00BF3F26" w:rsidRDefault="00940530">
            <w:pPr>
              <w:pStyle w:val="TableContents"/>
              <w:rPr>
                <w:sz w:val="20"/>
              </w:rPr>
            </w:pPr>
            <w:r>
              <w:rPr>
                <w:sz w:val="20"/>
              </w:rPr>
              <w:t>6</w:t>
            </w:r>
          </w:p>
        </w:tc>
        <w:tc>
          <w:tcPr>
            <w:tcW w:w="1416" w:type="dxa"/>
            <w:shd w:val="clear" w:color="auto" w:fill="auto"/>
            <w:vAlign w:val="bottom"/>
          </w:tcPr>
          <w:p w14:paraId="6F55C114" w14:textId="77777777" w:rsidR="00BF3F26" w:rsidRDefault="00940530">
            <w:pPr>
              <w:pStyle w:val="TableContents"/>
              <w:rPr>
                <w:sz w:val="20"/>
              </w:rPr>
            </w:pPr>
            <w:r>
              <w:rPr>
                <w:sz w:val="20"/>
              </w:rPr>
              <w:t>0.99</w:t>
            </w:r>
          </w:p>
        </w:tc>
      </w:tr>
    </w:tbl>
    <w:p w14:paraId="03CBB0B2" w14:textId="77777777" w:rsidR="00BF3F26" w:rsidRDefault="00BF3F26">
      <w:pPr>
        <w:rPr>
          <w:rFonts w:ascii="Times New Roman" w:eastAsiaTheme="minorEastAsia" w:hAnsi="Times New Roman"/>
          <w:i/>
          <w:iCs/>
          <w:sz w:val="20"/>
        </w:rPr>
      </w:pPr>
    </w:p>
    <w:p w14:paraId="384655C3" w14:textId="77777777" w:rsidR="00BF3F26" w:rsidRDefault="00BF3F26">
      <w:pPr>
        <w:rPr>
          <w:rFonts w:ascii="Times New Roman" w:hAnsi="Times New Roman"/>
          <w:b/>
          <w:sz w:val="16"/>
          <w:u w:val="single"/>
        </w:rPr>
      </w:pPr>
    </w:p>
    <w:p w14:paraId="7D54DD0C" w14:textId="77777777" w:rsidR="00BF3F26" w:rsidRDefault="00BF3F26">
      <w:pPr>
        <w:widowControl w:val="0"/>
        <w:rPr>
          <w:rFonts w:ascii="Times New Roman" w:eastAsiaTheme="minorEastAsia" w:hAnsi="Times New Roman"/>
          <w:b/>
          <w:sz w:val="20"/>
        </w:rPr>
      </w:pPr>
    </w:p>
    <w:p w14:paraId="3BB112F1" w14:textId="77777777" w:rsidR="00BF3F26" w:rsidRDefault="00BF3F26">
      <w:pPr>
        <w:widowControl w:val="0"/>
        <w:rPr>
          <w:rFonts w:ascii="Times New Roman" w:eastAsiaTheme="minorEastAsia" w:hAnsi="Times New Roman"/>
          <w:sz w:val="20"/>
          <w:u w:val="single"/>
        </w:rPr>
      </w:pPr>
    </w:p>
    <w:p w14:paraId="13306B84" w14:textId="77777777" w:rsidR="00BF3F26" w:rsidRDefault="00BF3F26">
      <w:pPr>
        <w:widowControl w:val="0"/>
        <w:rPr>
          <w:rFonts w:ascii="Times New Roman" w:eastAsiaTheme="minorEastAsia" w:hAnsi="Times New Roman"/>
          <w:sz w:val="20"/>
          <w:u w:val="single"/>
        </w:rPr>
      </w:pPr>
    </w:p>
    <w:p w14:paraId="439950C3"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6BBC3050"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2D966759"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7E078597"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019CDDE8"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79F9BE0E"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7CFD28CD"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171346AC"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598AF43F"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42C904D4"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34CB2118"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6FC154A8" w14:textId="77777777" w:rsidR="00BF3F26" w:rsidRDefault="00BF3F26">
      <w:pPr>
        <w:widowControl w:val="0"/>
        <w:tabs>
          <w:tab w:val="decimal" w:pos="1350"/>
          <w:tab w:val="decimal" w:pos="2790"/>
          <w:tab w:val="decimal" w:pos="3960"/>
        </w:tabs>
        <w:rPr>
          <w:rFonts w:ascii="Times New Roman" w:eastAsiaTheme="minorEastAsia" w:hAnsi="Times New Roman"/>
          <w:b/>
          <w:sz w:val="20"/>
        </w:rPr>
      </w:pPr>
    </w:p>
    <w:p w14:paraId="66D9A10C" w14:textId="77777777" w:rsidR="00BF3F26" w:rsidRDefault="00BF3F26">
      <w:pPr>
        <w:widowControl w:val="0"/>
        <w:tabs>
          <w:tab w:val="decimal" w:pos="1350"/>
          <w:tab w:val="decimal" w:pos="2790"/>
          <w:tab w:val="decimal" w:pos="3960"/>
        </w:tabs>
        <w:rPr>
          <w:rFonts w:ascii="Times New Roman" w:eastAsiaTheme="minorEastAsia" w:hAnsi="Times New Roman"/>
          <w:sz w:val="20"/>
          <w:u w:val="single"/>
        </w:rPr>
      </w:pPr>
    </w:p>
    <w:p w14:paraId="4604387A" w14:textId="77777777" w:rsidR="00BF3F26" w:rsidRDefault="00BF3F26">
      <w:pPr>
        <w:widowControl w:val="0"/>
        <w:tabs>
          <w:tab w:val="decimal" w:pos="1350"/>
          <w:tab w:val="decimal" w:pos="2790"/>
          <w:tab w:val="decimal" w:pos="3960"/>
        </w:tabs>
        <w:rPr>
          <w:rFonts w:ascii="Times New Roman" w:eastAsiaTheme="minorEastAsia" w:hAnsi="Times New Roman"/>
          <w:sz w:val="20"/>
          <w:u w:val="single"/>
        </w:rPr>
      </w:pPr>
    </w:p>
    <w:p w14:paraId="2AF78879"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753B4FDD"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7F73BD2E"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162D7D22"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6A2638B9"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575AF3F6"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574E0DA4"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686E2E48"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65F27AF6"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22642468"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76D578FA"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768F0ECB" w14:textId="77777777" w:rsidR="00BF3F26" w:rsidRDefault="00BF3F26">
      <w:pPr>
        <w:widowControl w:val="0"/>
        <w:tabs>
          <w:tab w:val="decimal" w:pos="1350"/>
          <w:tab w:val="decimal" w:pos="2790"/>
          <w:tab w:val="decimal" w:pos="3960"/>
        </w:tabs>
        <w:rPr>
          <w:rFonts w:ascii="Times New Roman" w:eastAsiaTheme="minorEastAsia" w:hAnsi="Times New Roman"/>
          <w:b/>
          <w:sz w:val="20"/>
        </w:rPr>
      </w:pPr>
    </w:p>
    <w:p w14:paraId="69378B3D" w14:textId="77777777" w:rsidR="00BF3F26" w:rsidRDefault="00BF3F26">
      <w:pPr>
        <w:widowControl w:val="0"/>
        <w:tabs>
          <w:tab w:val="decimal" w:pos="1350"/>
          <w:tab w:val="decimal" w:pos="2790"/>
          <w:tab w:val="decimal" w:pos="3960"/>
        </w:tabs>
        <w:rPr>
          <w:rFonts w:ascii="Times New Roman" w:eastAsiaTheme="minorEastAsia" w:hAnsi="Times New Roman"/>
          <w:sz w:val="20"/>
          <w:u w:val="single"/>
        </w:rPr>
      </w:pPr>
    </w:p>
    <w:p w14:paraId="12E588FE" w14:textId="77777777" w:rsidR="00BF3F26" w:rsidRDefault="00BF3F26">
      <w:pPr>
        <w:widowControl w:val="0"/>
        <w:tabs>
          <w:tab w:val="decimal" w:pos="1350"/>
          <w:tab w:val="decimal" w:pos="2790"/>
          <w:tab w:val="decimal" w:pos="3960"/>
        </w:tabs>
        <w:rPr>
          <w:rFonts w:ascii="Times New Roman" w:eastAsiaTheme="minorEastAsia" w:hAnsi="Times New Roman"/>
          <w:sz w:val="20"/>
          <w:u w:val="single"/>
        </w:rPr>
      </w:pPr>
    </w:p>
    <w:p w14:paraId="0AC525FC"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484EE061"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1502CD0C"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2780F6BD"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19867F0A"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57C455F5"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2222821B"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20E60114"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32C429BE"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2A8230D2"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5F97B71D"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5A58B0AB" w14:textId="77777777" w:rsidR="00BF3F26" w:rsidRDefault="00BF3F26">
      <w:pPr>
        <w:widowControl w:val="0"/>
        <w:tabs>
          <w:tab w:val="decimal" w:pos="1350"/>
          <w:tab w:val="decimal" w:pos="2790"/>
          <w:tab w:val="decimal" w:pos="3960"/>
        </w:tabs>
        <w:rPr>
          <w:rFonts w:ascii="Times New Roman" w:eastAsiaTheme="minorEastAsia" w:hAnsi="Times New Roman"/>
          <w:b/>
          <w:sz w:val="20"/>
        </w:rPr>
      </w:pPr>
    </w:p>
    <w:p w14:paraId="177E87DC" w14:textId="77777777" w:rsidR="00BF3F26" w:rsidRDefault="00BF3F26">
      <w:pPr>
        <w:widowControl w:val="0"/>
        <w:tabs>
          <w:tab w:val="decimal" w:pos="1350"/>
          <w:tab w:val="decimal" w:pos="2790"/>
          <w:tab w:val="decimal" w:pos="3960"/>
        </w:tabs>
        <w:rPr>
          <w:rFonts w:ascii="Times New Roman" w:eastAsiaTheme="minorEastAsia" w:hAnsi="Times New Roman"/>
          <w:sz w:val="20"/>
          <w:u w:val="single"/>
        </w:rPr>
      </w:pPr>
    </w:p>
    <w:p w14:paraId="6C2EC070" w14:textId="77777777" w:rsidR="00BF3F26" w:rsidRDefault="00BF3F26">
      <w:pPr>
        <w:widowControl w:val="0"/>
        <w:tabs>
          <w:tab w:val="decimal" w:pos="1350"/>
          <w:tab w:val="decimal" w:pos="2790"/>
          <w:tab w:val="decimal" w:pos="3960"/>
        </w:tabs>
        <w:rPr>
          <w:rFonts w:ascii="Times New Roman" w:eastAsiaTheme="minorEastAsia" w:hAnsi="Times New Roman"/>
          <w:sz w:val="20"/>
          <w:u w:val="single"/>
        </w:rPr>
      </w:pPr>
    </w:p>
    <w:p w14:paraId="58996765"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10207E50"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499A76C3"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45CAFD6B"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1768BEE6"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28704CE8"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77432177"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6567D37B"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5B28FC42"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4E62635E"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2F8ADC80"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7D39DBAF" w14:textId="77777777" w:rsidR="00BF3F26" w:rsidRDefault="00BF3F26">
      <w:pPr>
        <w:widowControl w:val="0"/>
        <w:tabs>
          <w:tab w:val="decimal" w:pos="1350"/>
          <w:tab w:val="decimal" w:pos="2790"/>
          <w:tab w:val="decimal" w:pos="3960"/>
        </w:tabs>
        <w:rPr>
          <w:rFonts w:ascii="Times New Roman" w:eastAsiaTheme="minorEastAsia" w:hAnsi="Times New Roman"/>
          <w:b/>
          <w:sz w:val="20"/>
        </w:rPr>
      </w:pPr>
    </w:p>
    <w:p w14:paraId="2FADC9D4" w14:textId="77777777" w:rsidR="00BF3F26" w:rsidRDefault="00BF3F26">
      <w:pPr>
        <w:widowControl w:val="0"/>
        <w:tabs>
          <w:tab w:val="decimal" w:pos="1350"/>
          <w:tab w:val="decimal" w:pos="2790"/>
          <w:tab w:val="decimal" w:pos="3960"/>
        </w:tabs>
        <w:rPr>
          <w:rFonts w:ascii="Times New Roman" w:eastAsiaTheme="minorEastAsia" w:hAnsi="Times New Roman"/>
          <w:sz w:val="20"/>
          <w:u w:val="single"/>
        </w:rPr>
      </w:pPr>
    </w:p>
    <w:p w14:paraId="39248A3B" w14:textId="77777777" w:rsidR="00BF3F26" w:rsidRDefault="00BF3F26">
      <w:pPr>
        <w:widowControl w:val="0"/>
        <w:tabs>
          <w:tab w:val="decimal" w:pos="1350"/>
          <w:tab w:val="decimal" w:pos="2790"/>
          <w:tab w:val="decimal" w:pos="3960"/>
        </w:tabs>
        <w:rPr>
          <w:rFonts w:ascii="Times New Roman" w:eastAsiaTheme="minorEastAsia" w:hAnsi="Times New Roman"/>
          <w:sz w:val="20"/>
          <w:u w:val="single"/>
        </w:rPr>
      </w:pPr>
    </w:p>
    <w:p w14:paraId="49D7C676"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75E56C37" w14:textId="77777777" w:rsidR="00BF3F26" w:rsidRDefault="00BF3F26">
      <w:pPr>
        <w:widowControl w:val="0"/>
        <w:tabs>
          <w:tab w:val="decimal" w:pos="1350"/>
          <w:tab w:val="decimal" w:pos="2790"/>
          <w:tab w:val="decimal" w:pos="3960"/>
        </w:tabs>
        <w:rPr>
          <w:rFonts w:ascii="Times New Roman" w:eastAsiaTheme="minorEastAsia" w:hAnsi="Times New Roman"/>
          <w:b/>
          <w:bCs/>
          <w:sz w:val="20"/>
        </w:rPr>
      </w:pPr>
    </w:p>
    <w:p w14:paraId="7D756187"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1B2B7972"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6DDED890"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1926F776"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06F03A1F"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48F258FB" w14:textId="77777777" w:rsidR="00BF3F26" w:rsidRDefault="00BF3F26">
      <w:pPr>
        <w:widowControl w:val="0"/>
        <w:tabs>
          <w:tab w:val="decimal" w:pos="1350"/>
          <w:tab w:val="decimal" w:pos="2790"/>
          <w:tab w:val="decimal" w:pos="3960"/>
        </w:tabs>
        <w:rPr>
          <w:rFonts w:ascii="Times New Roman" w:eastAsiaTheme="minorEastAsia" w:hAnsi="Times New Roman"/>
          <w:i/>
          <w:iCs/>
          <w:sz w:val="20"/>
        </w:rPr>
      </w:pPr>
    </w:p>
    <w:p w14:paraId="144C64FC" w14:textId="77777777" w:rsidR="00BF3F26" w:rsidRDefault="00BF3F26">
      <w:pPr>
        <w:widowControl w:val="0"/>
        <w:tabs>
          <w:tab w:val="decimal" w:pos="1350"/>
          <w:tab w:val="decimal" w:pos="2790"/>
          <w:tab w:val="decimal" w:pos="3960"/>
        </w:tabs>
        <w:rPr>
          <w:rFonts w:ascii="Times New Roman" w:eastAsiaTheme="minorEastAsia" w:hAnsi="Times New Roman"/>
          <w:sz w:val="20"/>
        </w:rPr>
      </w:pPr>
    </w:p>
    <w:p w14:paraId="51CADC2E" w14:textId="77777777" w:rsidR="00BF3F26" w:rsidRDefault="00940530">
      <w:pPr>
        <w:rPr>
          <w:rFonts w:ascii="Times New Roman" w:eastAsiaTheme="minorEastAsia" w:hAnsi="Times New Roman"/>
          <w:i/>
          <w:iCs/>
          <w:sz w:val="20"/>
        </w:rPr>
      </w:pPr>
      <w:r>
        <w:br w:type="page"/>
      </w:r>
    </w:p>
    <w:p w14:paraId="6E6DB93C" w14:textId="77777777" w:rsidR="00BF3F26" w:rsidRDefault="00BF3F26">
      <w:pPr>
        <w:tabs>
          <w:tab w:val="left" w:pos="360"/>
          <w:tab w:val="decimal" w:pos="3600"/>
          <w:tab w:val="decimal" w:pos="5040"/>
          <w:tab w:val="decimal" w:pos="6480"/>
          <w:tab w:val="decimal" w:pos="7920"/>
        </w:tabs>
        <w:rPr>
          <w:rFonts w:ascii="Times New Roman" w:hAnsi="Times New Roman"/>
        </w:rPr>
      </w:pPr>
    </w:p>
    <w:p w14:paraId="02681B8D" w14:textId="77777777" w:rsidR="00BF3F26" w:rsidRDefault="00BF3F26">
      <w:pPr>
        <w:tabs>
          <w:tab w:val="left" w:pos="360"/>
          <w:tab w:val="decimal" w:pos="3600"/>
          <w:tab w:val="decimal" w:pos="5040"/>
          <w:tab w:val="decimal" w:pos="6480"/>
          <w:tab w:val="decimal" w:pos="7920"/>
        </w:tabs>
        <w:rPr>
          <w:rFonts w:ascii="Times New Roman" w:hAnsi="Times New Roman"/>
        </w:rPr>
      </w:pPr>
    </w:p>
    <w:p w14:paraId="6EF5A14C" w14:textId="77777777" w:rsidR="00BF3F26" w:rsidRDefault="00940530">
      <w:pPr>
        <w:tabs>
          <w:tab w:val="left" w:pos="360"/>
          <w:tab w:val="decimal" w:pos="3600"/>
          <w:tab w:val="decimal" w:pos="5040"/>
          <w:tab w:val="decimal" w:pos="6480"/>
          <w:tab w:val="decimal" w:pos="7920"/>
        </w:tabs>
      </w:pPr>
      <w:r>
        <w:rPr>
          <w:rFonts w:ascii="Times New Roman" w:hAnsi="Times New Roman"/>
        </w:rPr>
        <w:t>TABLE 3. Time-series analysis</w:t>
      </w:r>
      <w:r>
        <w:rPr>
          <w:rFonts w:ascii="Times New Roman" w:hAnsi="Times New Roman"/>
        </w:rPr>
        <w:t xml:space="preserve"> of TMT measurements</w:t>
      </w:r>
      <w:r>
        <w:rPr>
          <w:rFonts w:ascii="Times New Roman" w:hAnsi="Times New Roman"/>
        </w:rPr>
        <w:t xml:space="preserve"> and derived values</w:t>
      </w:r>
      <w:r>
        <w:rPr>
          <w:rFonts w:ascii="Times New Roman" w:hAnsi="Times New Roman"/>
        </w:rPr>
        <w:t>, given in Akaike weights</w:t>
      </w:r>
      <w:r>
        <w:rPr>
          <w:rFonts w:ascii="Times New Roman" w:hAnsi="Times New Roman"/>
        </w:rPr>
        <w:t xml:space="preserve"> (corrected Akaike information criterion in parentheses)</w:t>
      </w:r>
      <w:r>
        <w:rPr>
          <w:rFonts w:ascii="Times New Roman" w:hAnsi="Times New Roman"/>
        </w:rPr>
        <w:t xml:space="preserve">. </w:t>
      </w:r>
      <w:r>
        <w:rPr>
          <w:rFonts w:ascii="Times New Roman" w:hAnsi="Times New Roman"/>
        </w:rPr>
        <w:t xml:space="preserve">The winner of each analysis is shown in bold face. </w:t>
      </w:r>
      <w:r>
        <w:rPr>
          <w:rFonts w:ascii="Times New Roman" w:hAnsi="Times New Roman"/>
        </w:rPr>
        <w:t xml:space="preserve"> All time series are best modeled by either a random walk or stasis. </w:t>
      </w:r>
    </w:p>
    <w:p w14:paraId="6039DFD7" w14:textId="77777777" w:rsidR="00BF3F26" w:rsidRDefault="00940530">
      <w:pPr>
        <w:tabs>
          <w:tab w:val="left" w:pos="360"/>
          <w:tab w:val="decimal" w:pos="3600"/>
          <w:tab w:val="decimal" w:pos="5040"/>
          <w:tab w:val="decimal" w:pos="6480"/>
          <w:tab w:val="decimal" w:pos="7920"/>
        </w:tabs>
      </w:pPr>
      <w:r>
        <w:rPr>
          <w:rFonts w:ascii="Times New Roman" w:hAnsi="Times New Roman"/>
        </w:rPr>
        <w:t xml:space="preserve">  </w:t>
      </w:r>
    </w:p>
    <w:tbl>
      <w:tblPr>
        <w:tblW w:w="9360" w:type="dxa"/>
        <w:tblBorders>
          <w:bottom w:val="single" w:sz="2" w:space="0" w:color="000001"/>
          <w:insideH w:val="single" w:sz="2" w:space="0" w:color="000001"/>
        </w:tblBorders>
        <w:tblCellMar>
          <w:left w:w="0" w:type="dxa"/>
          <w:right w:w="0" w:type="dxa"/>
        </w:tblCellMar>
        <w:tblLook w:val="04A0" w:firstRow="1" w:lastRow="0" w:firstColumn="1" w:lastColumn="0" w:noHBand="0" w:noVBand="1"/>
      </w:tblPr>
      <w:tblGrid>
        <w:gridCol w:w="2428"/>
        <w:gridCol w:w="2253"/>
        <w:gridCol w:w="2340"/>
        <w:gridCol w:w="2339"/>
      </w:tblGrid>
      <w:tr w:rsidR="00BF3F26" w14:paraId="5DBB8D95" w14:textId="77777777">
        <w:trPr>
          <w:tblHeader/>
        </w:trPr>
        <w:tc>
          <w:tcPr>
            <w:tcW w:w="2427" w:type="dxa"/>
            <w:tcBorders>
              <w:bottom w:val="single" w:sz="2" w:space="0" w:color="000001"/>
            </w:tcBorders>
            <w:shd w:val="clear" w:color="auto" w:fill="auto"/>
          </w:tcPr>
          <w:p w14:paraId="274D15FF" w14:textId="77777777" w:rsidR="00BF3F26" w:rsidRDefault="00BF3F26">
            <w:pPr>
              <w:pStyle w:val="TableContents"/>
              <w:rPr>
                <w:sz w:val="20"/>
              </w:rPr>
            </w:pPr>
          </w:p>
        </w:tc>
        <w:tc>
          <w:tcPr>
            <w:tcW w:w="2253" w:type="dxa"/>
            <w:tcBorders>
              <w:bottom w:val="single" w:sz="2" w:space="0" w:color="000001"/>
            </w:tcBorders>
            <w:shd w:val="clear" w:color="auto" w:fill="auto"/>
          </w:tcPr>
          <w:p w14:paraId="535197C6" w14:textId="77777777" w:rsidR="00BF3F26" w:rsidRDefault="00940530">
            <w:pPr>
              <w:pStyle w:val="TableContents"/>
              <w:rPr>
                <w:b/>
                <w:bCs/>
                <w:sz w:val="20"/>
              </w:rPr>
            </w:pPr>
            <w:r>
              <w:rPr>
                <w:b/>
                <w:bCs/>
                <w:sz w:val="20"/>
              </w:rPr>
              <w:t>Directional</w:t>
            </w:r>
          </w:p>
        </w:tc>
        <w:tc>
          <w:tcPr>
            <w:tcW w:w="2340" w:type="dxa"/>
            <w:tcBorders>
              <w:bottom w:val="single" w:sz="2" w:space="0" w:color="000001"/>
            </w:tcBorders>
            <w:shd w:val="clear" w:color="auto" w:fill="auto"/>
          </w:tcPr>
          <w:p w14:paraId="7C387359" w14:textId="77777777" w:rsidR="00BF3F26" w:rsidRDefault="00940530">
            <w:pPr>
              <w:pStyle w:val="TableContents"/>
              <w:rPr>
                <w:b/>
                <w:bCs/>
                <w:sz w:val="20"/>
              </w:rPr>
            </w:pPr>
            <w:r>
              <w:rPr>
                <w:b/>
                <w:bCs/>
                <w:sz w:val="20"/>
              </w:rPr>
              <w:t>Random walk</w:t>
            </w:r>
          </w:p>
        </w:tc>
        <w:tc>
          <w:tcPr>
            <w:tcW w:w="2339" w:type="dxa"/>
            <w:tcBorders>
              <w:bottom w:val="single" w:sz="2" w:space="0" w:color="000001"/>
            </w:tcBorders>
            <w:shd w:val="clear" w:color="auto" w:fill="auto"/>
          </w:tcPr>
          <w:p w14:paraId="1CAE172B" w14:textId="77777777" w:rsidR="00BF3F26" w:rsidRDefault="00940530">
            <w:pPr>
              <w:pStyle w:val="TableContents"/>
              <w:rPr>
                <w:b/>
                <w:bCs/>
                <w:sz w:val="20"/>
              </w:rPr>
            </w:pPr>
            <w:r>
              <w:rPr>
                <w:b/>
                <w:bCs/>
                <w:sz w:val="20"/>
              </w:rPr>
              <w:t>Stasis</w:t>
            </w:r>
          </w:p>
        </w:tc>
      </w:tr>
      <w:tr w:rsidR="00BF3F26" w14:paraId="16323D13" w14:textId="77777777">
        <w:tc>
          <w:tcPr>
            <w:tcW w:w="2427" w:type="dxa"/>
            <w:tcBorders>
              <w:top w:val="single" w:sz="2" w:space="0" w:color="000001"/>
              <w:bottom w:val="single" w:sz="2" w:space="0" w:color="000001"/>
            </w:tcBorders>
            <w:shd w:val="clear" w:color="auto" w:fill="auto"/>
          </w:tcPr>
          <w:p w14:paraId="7F337979" w14:textId="77777777" w:rsidR="00BF3F26" w:rsidRDefault="00940530">
            <w:pPr>
              <w:pStyle w:val="TableContents"/>
              <w:rPr>
                <w:sz w:val="20"/>
              </w:rPr>
            </w:pPr>
            <w:r>
              <w:rPr>
                <w:sz w:val="20"/>
              </w:rPr>
              <w:t>Length</w:t>
            </w:r>
          </w:p>
        </w:tc>
        <w:tc>
          <w:tcPr>
            <w:tcW w:w="2253" w:type="dxa"/>
            <w:tcBorders>
              <w:top w:val="single" w:sz="2" w:space="0" w:color="000001"/>
              <w:bottom w:val="single" w:sz="2" w:space="0" w:color="000001"/>
            </w:tcBorders>
            <w:shd w:val="clear" w:color="auto" w:fill="auto"/>
          </w:tcPr>
          <w:p w14:paraId="74C809D2" w14:textId="77777777" w:rsidR="00BF3F26" w:rsidRDefault="00940530">
            <w:pPr>
              <w:rPr>
                <w:sz w:val="20"/>
              </w:rPr>
            </w:pPr>
            <w:r>
              <w:rPr>
                <w:sz w:val="20"/>
              </w:rPr>
              <w:t>0.017 (39.4)</w:t>
            </w:r>
          </w:p>
        </w:tc>
        <w:tc>
          <w:tcPr>
            <w:tcW w:w="2340" w:type="dxa"/>
            <w:tcBorders>
              <w:top w:val="single" w:sz="2" w:space="0" w:color="000001"/>
              <w:bottom w:val="single" w:sz="2" w:space="0" w:color="000001"/>
            </w:tcBorders>
            <w:shd w:val="clear" w:color="auto" w:fill="auto"/>
          </w:tcPr>
          <w:p w14:paraId="392DA8A9" w14:textId="77777777" w:rsidR="00BF3F26" w:rsidRDefault="00940530">
            <w:pPr>
              <w:rPr>
                <w:sz w:val="20"/>
              </w:rPr>
            </w:pPr>
            <w:r>
              <w:rPr>
                <w:sz w:val="20"/>
              </w:rPr>
              <w:t>0.455 (32.8)</w:t>
            </w:r>
          </w:p>
        </w:tc>
        <w:tc>
          <w:tcPr>
            <w:tcW w:w="2339" w:type="dxa"/>
            <w:tcBorders>
              <w:top w:val="single" w:sz="2" w:space="0" w:color="000001"/>
              <w:bottom w:val="single" w:sz="2" w:space="0" w:color="000001"/>
            </w:tcBorders>
            <w:shd w:val="clear" w:color="auto" w:fill="auto"/>
          </w:tcPr>
          <w:p w14:paraId="27AC4079" w14:textId="77777777" w:rsidR="00BF3F26" w:rsidRDefault="00940530">
            <w:pPr>
              <w:rPr>
                <w:b/>
                <w:bCs/>
                <w:sz w:val="20"/>
              </w:rPr>
            </w:pPr>
            <w:r>
              <w:rPr>
                <w:b/>
                <w:bCs/>
                <w:sz w:val="20"/>
              </w:rPr>
              <w:t>0.528 (32.5)</w:t>
            </w:r>
          </w:p>
        </w:tc>
      </w:tr>
      <w:tr w:rsidR="00BF3F26" w14:paraId="0D399247" w14:textId="77777777">
        <w:tc>
          <w:tcPr>
            <w:tcW w:w="2427" w:type="dxa"/>
            <w:tcBorders>
              <w:top w:val="single" w:sz="2" w:space="0" w:color="000001"/>
              <w:bottom w:val="single" w:sz="2" w:space="0" w:color="000001"/>
            </w:tcBorders>
            <w:shd w:val="clear" w:color="auto" w:fill="auto"/>
          </w:tcPr>
          <w:p w14:paraId="205DB096" w14:textId="77777777" w:rsidR="00BF3F26" w:rsidRDefault="00940530">
            <w:pPr>
              <w:pStyle w:val="TableContents"/>
              <w:rPr>
                <w:sz w:val="20"/>
              </w:rPr>
            </w:pPr>
            <w:r>
              <w:rPr>
                <w:sz w:val="20"/>
              </w:rPr>
              <w:t>Width</w:t>
            </w:r>
          </w:p>
        </w:tc>
        <w:tc>
          <w:tcPr>
            <w:tcW w:w="2253" w:type="dxa"/>
            <w:tcBorders>
              <w:top w:val="single" w:sz="2" w:space="0" w:color="000001"/>
              <w:bottom w:val="single" w:sz="2" w:space="0" w:color="000001"/>
            </w:tcBorders>
            <w:shd w:val="clear" w:color="auto" w:fill="auto"/>
          </w:tcPr>
          <w:p w14:paraId="454C2430" w14:textId="77777777" w:rsidR="00BF3F26" w:rsidRDefault="00940530">
            <w:pPr>
              <w:rPr>
                <w:sz w:val="20"/>
              </w:rPr>
            </w:pPr>
            <w:r>
              <w:rPr>
                <w:sz w:val="20"/>
              </w:rPr>
              <w:t>0.020 (13.8)</w:t>
            </w:r>
          </w:p>
        </w:tc>
        <w:tc>
          <w:tcPr>
            <w:tcW w:w="2340" w:type="dxa"/>
            <w:tcBorders>
              <w:top w:val="single" w:sz="2" w:space="0" w:color="000001"/>
              <w:bottom w:val="single" w:sz="2" w:space="0" w:color="000001"/>
            </w:tcBorders>
            <w:shd w:val="clear" w:color="auto" w:fill="auto"/>
          </w:tcPr>
          <w:p w14:paraId="15151A09" w14:textId="77777777" w:rsidR="00BF3F26" w:rsidRDefault="00940530">
            <w:pPr>
              <w:rPr>
                <w:b/>
                <w:bCs/>
                <w:sz w:val="20"/>
              </w:rPr>
            </w:pPr>
            <w:r>
              <w:rPr>
                <w:b/>
                <w:bCs/>
                <w:sz w:val="20"/>
              </w:rPr>
              <w:t>0.573 (7.1)</w:t>
            </w:r>
          </w:p>
        </w:tc>
        <w:tc>
          <w:tcPr>
            <w:tcW w:w="2339" w:type="dxa"/>
            <w:tcBorders>
              <w:top w:val="single" w:sz="2" w:space="0" w:color="000001"/>
              <w:bottom w:val="single" w:sz="2" w:space="0" w:color="000001"/>
            </w:tcBorders>
            <w:shd w:val="clear" w:color="auto" w:fill="auto"/>
          </w:tcPr>
          <w:p w14:paraId="65948184" w14:textId="77777777" w:rsidR="00BF3F26" w:rsidRDefault="00940530">
            <w:pPr>
              <w:rPr>
                <w:sz w:val="20"/>
              </w:rPr>
            </w:pPr>
            <w:r>
              <w:rPr>
                <w:sz w:val="20"/>
              </w:rPr>
              <w:t>0.406 (7.8)</w:t>
            </w:r>
          </w:p>
        </w:tc>
      </w:tr>
      <w:tr w:rsidR="00BF3F26" w14:paraId="03CFC882" w14:textId="77777777">
        <w:tc>
          <w:tcPr>
            <w:tcW w:w="2427" w:type="dxa"/>
            <w:tcBorders>
              <w:top w:val="single" w:sz="2" w:space="0" w:color="000001"/>
              <w:bottom w:val="single" w:sz="2" w:space="0" w:color="000001"/>
            </w:tcBorders>
            <w:shd w:val="clear" w:color="auto" w:fill="auto"/>
          </w:tcPr>
          <w:p w14:paraId="74AD61CA" w14:textId="77777777" w:rsidR="00BF3F26" w:rsidRDefault="00940530">
            <w:pPr>
              <w:pStyle w:val="TableContents"/>
              <w:rPr>
                <w:sz w:val="20"/>
              </w:rPr>
            </w:pPr>
            <w:r>
              <w:rPr>
                <w:sz w:val="20"/>
              </w:rPr>
              <w:t>Depth</w:t>
            </w:r>
          </w:p>
        </w:tc>
        <w:tc>
          <w:tcPr>
            <w:tcW w:w="2253" w:type="dxa"/>
            <w:tcBorders>
              <w:top w:val="single" w:sz="2" w:space="0" w:color="000001"/>
              <w:bottom w:val="single" w:sz="2" w:space="0" w:color="000001"/>
            </w:tcBorders>
            <w:shd w:val="clear" w:color="auto" w:fill="auto"/>
          </w:tcPr>
          <w:p w14:paraId="3A8D84D5" w14:textId="77777777" w:rsidR="00BF3F26" w:rsidRDefault="00940530">
            <w:pPr>
              <w:rPr>
                <w:sz w:val="20"/>
              </w:rPr>
            </w:pPr>
            <w:r>
              <w:rPr>
                <w:sz w:val="20"/>
              </w:rPr>
              <w:t>0.022 (16.9)</w:t>
            </w:r>
          </w:p>
        </w:tc>
        <w:tc>
          <w:tcPr>
            <w:tcW w:w="2340" w:type="dxa"/>
            <w:tcBorders>
              <w:top w:val="single" w:sz="2" w:space="0" w:color="000001"/>
              <w:bottom w:val="single" w:sz="2" w:space="0" w:color="000001"/>
            </w:tcBorders>
            <w:shd w:val="clear" w:color="auto" w:fill="auto"/>
          </w:tcPr>
          <w:p w14:paraId="622DC25B" w14:textId="77777777" w:rsidR="00BF3F26" w:rsidRDefault="00940530">
            <w:pPr>
              <w:rPr>
                <w:b/>
                <w:bCs/>
                <w:sz w:val="20"/>
              </w:rPr>
            </w:pPr>
            <w:r>
              <w:rPr>
                <w:b/>
                <w:bCs/>
                <w:sz w:val="20"/>
              </w:rPr>
              <w:t>0.582 (10.4)</w:t>
            </w:r>
          </w:p>
        </w:tc>
        <w:tc>
          <w:tcPr>
            <w:tcW w:w="2339" w:type="dxa"/>
            <w:tcBorders>
              <w:top w:val="single" w:sz="2" w:space="0" w:color="000001"/>
              <w:bottom w:val="single" w:sz="2" w:space="0" w:color="000001"/>
            </w:tcBorders>
            <w:shd w:val="clear" w:color="auto" w:fill="auto"/>
          </w:tcPr>
          <w:p w14:paraId="10861B3E" w14:textId="77777777" w:rsidR="00BF3F26" w:rsidRDefault="00940530">
            <w:pPr>
              <w:rPr>
                <w:sz w:val="20"/>
              </w:rPr>
            </w:pPr>
            <w:r>
              <w:rPr>
                <w:sz w:val="20"/>
              </w:rPr>
              <w:t>0.396 (11.2)</w:t>
            </w:r>
          </w:p>
        </w:tc>
      </w:tr>
      <w:tr w:rsidR="00BF3F26" w14:paraId="5D510FB1" w14:textId="77777777">
        <w:tc>
          <w:tcPr>
            <w:tcW w:w="2427" w:type="dxa"/>
            <w:tcBorders>
              <w:top w:val="single" w:sz="2" w:space="0" w:color="000001"/>
              <w:bottom w:val="single" w:sz="2" w:space="0" w:color="000001"/>
            </w:tcBorders>
            <w:shd w:val="clear" w:color="auto" w:fill="auto"/>
          </w:tcPr>
          <w:p w14:paraId="554BD26E" w14:textId="77777777" w:rsidR="00BF3F26" w:rsidRDefault="00940530">
            <w:pPr>
              <w:pStyle w:val="TableContents"/>
              <w:rPr>
                <w:sz w:val="20"/>
              </w:rPr>
            </w:pPr>
            <w:r>
              <w:rPr>
                <w:sz w:val="20"/>
              </w:rPr>
              <w:t>Midshaft area</w:t>
            </w:r>
          </w:p>
        </w:tc>
        <w:tc>
          <w:tcPr>
            <w:tcW w:w="2253" w:type="dxa"/>
            <w:tcBorders>
              <w:top w:val="single" w:sz="2" w:space="0" w:color="000001"/>
              <w:bottom w:val="single" w:sz="2" w:space="0" w:color="000001"/>
            </w:tcBorders>
            <w:shd w:val="clear" w:color="auto" w:fill="auto"/>
          </w:tcPr>
          <w:p w14:paraId="58D4B06F" w14:textId="77777777" w:rsidR="00BF3F26" w:rsidRDefault="00940530">
            <w:pPr>
              <w:rPr>
                <w:sz w:val="20"/>
              </w:rPr>
            </w:pPr>
            <w:r>
              <w:rPr>
                <w:sz w:val="20"/>
              </w:rPr>
              <w:t>0.020 (47.2)</w:t>
            </w:r>
          </w:p>
        </w:tc>
        <w:tc>
          <w:tcPr>
            <w:tcW w:w="2340" w:type="dxa"/>
            <w:tcBorders>
              <w:top w:val="single" w:sz="2" w:space="0" w:color="000001"/>
              <w:bottom w:val="single" w:sz="2" w:space="0" w:color="000001"/>
            </w:tcBorders>
            <w:shd w:val="clear" w:color="auto" w:fill="auto"/>
          </w:tcPr>
          <w:p w14:paraId="7281706E" w14:textId="77777777" w:rsidR="00BF3F26" w:rsidRDefault="00940530">
            <w:pPr>
              <w:rPr>
                <w:b/>
                <w:bCs/>
                <w:sz w:val="20"/>
              </w:rPr>
            </w:pPr>
            <w:r>
              <w:rPr>
                <w:b/>
                <w:bCs/>
                <w:sz w:val="20"/>
              </w:rPr>
              <w:t>0.530 (40.6)</w:t>
            </w:r>
          </w:p>
        </w:tc>
        <w:tc>
          <w:tcPr>
            <w:tcW w:w="2339" w:type="dxa"/>
            <w:tcBorders>
              <w:top w:val="single" w:sz="2" w:space="0" w:color="000001"/>
              <w:bottom w:val="single" w:sz="2" w:space="0" w:color="000001"/>
            </w:tcBorders>
            <w:shd w:val="clear" w:color="auto" w:fill="auto"/>
          </w:tcPr>
          <w:p w14:paraId="6AC3318E" w14:textId="77777777" w:rsidR="00BF3F26" w:rsidRDefault="00940530">
            <w:pPr>
              <w:rPr>
                <w:sz w:val="20"/>
              </w:rPr>
            </w:pPr>
            <w:r>
              <w:rPr>
                <w:sz w:val="20"/>
              </w:rPr>
              <w:t>0.450 (40.9)</w:t>
            </w:r>
          </w:p>
        </w:tc>
      </w:tr>
      <w:tr w:rsidR="00BF3F26" w14:paraId="7CD2C65F" w14:textId="77777777">
        <w:trPr>
          <w:trHeight w:val="303"/>
        </w:trPr>
        <w:tc>
          <w:tcPr>
            <w:tcW w:w="2427" w:type="dxa"/>
            <w:tcBorders>
              <w:top w:val="single" w:sz="2" w:space="0" w:color="000001"/>
              <w:bottom w:val="single" w:sz="2" w:space="0" w:color="000001"/>
            </w:tcBorders>
            <w:shd w:val="clear" w:color="auto" w:fill="auto"/>
          </w:tcPr>
          <w:p w14:paraId="09D3E3DA" w14:textId="77777777" w:rsidR="00BF3F26" w:rsidRDefault="00940530">
            <w:pPr>
              <w:pStyle w:val="TableContents"/>
              <w:rPr>
                <w:sz w:val="20"/>
              </w:rPr>
            </w:pPr>
            <w:r>
              <w:rPr>
                <w:sz w:val="20"/>
              </w:rPr>
              <w:t>Robustness (area/length)</w:t>
            </w:r>
          </w:p>
        </w:tc>
        <w:tc>
          <w:tcPr>
            <w:tcW w:w="2253" w:type="dxa"/>
            <w:tcBorders>
              <w:top w:val="single" w:sz="2" w:space="0" w:color="000001"/>
              <w:bottom w:val="single" w:sz="2" w:space="0" w:color="000001"/>
            </w:tcBorders>
            <w:shd w:val="clear" w:color="auto" w:fill="auto"/>
          </w:tcPr>
          <w:p w14:paraId="20D8E0EA" w14:textId="77777777" w:rsidR="00BF3F26" w:rsidRDefault="00940530">
            <w:pPr>
              <w:rPr>
                <w:sz w:val="20"/>
              </w:rPr>
            </w:pPr>
            <w:r>
              <w:rPr>
                <w:sz w:val="20"/>
              </w:rPr>
              <w:t>0.025 (-4.0)</w:t>
            </w:r>
          </w:p>
        </w:tc>
        <w:tc>
          <w:tcPr>
            <w:tcW w:w="2340" w:type="dxa"/>
            <w:tcBorders>
              <w:top w:val="single" w:sz="2" w:space="0" w:color="000001"/>
              <w:bottom w:val="single" w:sz="2" w:space="0" w:color="000001"/>
            </w:tcBorders>
            <w:shd w:val="clear" w:color="auto" w:fill="auto"/>
          </w:tcPr>
          <w:p w14:paraId="3B3925C2" w14:textId="77777777" w:rsidR="00BF3F26" w:rsidRDefault="00940530">
            <w:pPr>
              <w:rPr>
                <w:b/>
                <w:bCs/>
                <w:sz w:val="20"/>
              </w:rPr>
            </w:pPr>
            <w:r>
              <w:rPr>
                <w:b/>
                <w:bCs/>
                <w:sz w:val="20"/>
              </w:rPr>
              <w:t>0.697 (-10.6)</w:t>
            </w:r>
          </w:p>
        </w:tc>
        <w:tc>
          <w:tcPr>
            <w:tcW w:w="2339" w:type="dxa"/>
            <w:tcBorders>
              <w:top w:val="single" w:sz="2" w:space="0" w:color="000001"/>
              <w:bottom w:val="single" w:sz="2" w:space="0" w:color="000001"/>
            </w:tcBorders>
            <w:shd w:val="clear" w:color="auto" w:fill="auto"/>
          </w:tcPr>
          <w:p w14:paraId="1A6A5886" w14:textId="77777777" w:rsidR="00BF3F26" w:rsidRDefault="00940530">
            <w:pPr>
              <w:rPr>
                <w:sz w:val="20"/>
              </w:rPr>
            </w:pPr>
            <w:r>
              <w:rPr>
                <w:sz w:val="20"/>
              </w:rPr>
              <w:t>0.278 (-8.7)</w:t>
            </w:r>
          </w:p>
        </w:tc>
      </w:tr>
    </w:tbl>
    <w:p w14:paraId="3D112578" w14:textId="77777777" w:rsidR="00BF3F26" w:rsidRDefault="00BF3F26">
      <w:pPr>
        <w:tabs>
          <w:tab w:val="left" w:pos="360"/>
          <w:tab w:val="decimal" w:pos="3600"/>
          <w:tab w:val="decimal" w:pos="5040"/>
          <w:tab w:val="decimal" w:pos="6480"/>
          <w:tab w:val="decimal" w:pos="7920"/>
        </w:tabs>
      </w:pPr>
    </w:p>
    <w:p w14:paraId="55D74947" w14:textId="77777777" w:rsidR="00BF3F26" w:rsidRDefault="00BF3F26">
      <w:pPr>
        <w:tabs>
          <w:tab w:val="left" w:pos="360"/>
          <w:tab w:val="decimal" w:pos="3600"/>
          <w:tab w:val="decimal" w:pos="5040"/>
          <w:tab w:val="decimal" w:pos="6480"/>
          <w:tab w:val="decimal" w:pos="7920"/>
        </w:tabs>
        <w:rPr>
          <w:rFonts w:ascii="Times New Roman" w:hAnsi="Times New Roman"/>
        </w:rPr>
      </w:pPr>
    </w:p>
    <w:p w14:paraId="3F231D15" w14:textId="77777777" w:rsidR="00BF3F26" w:rsidRDefault="00BF3F26">
      <w:pPr>
        <w:tabs>
          <w:tab w:val="left" w:pos="360"/>
          <w:tab w:val="decimal" w:pos="3600"/>
          <w:tab w:val="decimal" w:pos="5040"/>
          <w:tab w:val="decimal" w:pos="6480"/>
          <w:tab w:val="decimal" w:pos="7920"/>
        </w:tabs>
        <w:rPr>
          <w:rFonts w:ascii="Times New Roman" w:hAnsi="Times New Roman"/>
          <w:u w:val="single"/>
        </w:rPr>
      </w:pPr>
    </w:p>
    <w:p w14:paraId="411F84DF" w14:textId="77777777" w:rsidR="00BF3F26" w:rsidRDefault="00BF3F26">
      <w:pPr>
        <w:widowControl w:val="0"/>
        <w:tabs>
          <w:tab w:val="decimal" w:pos="1440"/>
          <w:tab w:val="decimal" w:pos="2430"/>
          <w:tab w:val="decimal" w:pos="3240"/>
        </w:tabs>
        <w:rPr>
          <w:rFonts w:ascii="Times New Roman" w:eastAsiaTheme="minorEastAsia" w:hAnsi="Times New Roman"/>
          <w:sz w:val="20"/>
          <w:u w:val="single"/>
        </w:rPr>
      </w:pPr>
    </w:p>
    <w:p w14:paraId="71393B78" w14:textId="77777777" w:rsidR="00BF3F26" w:rsidRDefault="00BF3F26">
      <w:pPr>
        <w:widowControl w:val="0"/>
        <w:tabs>
          <w:tab w:val="decimal" w:pos="1440"/>
          <w:tab w:val="decimal" w:pos="2430"/>
          <w:tab w:val="decimal" w:pos="3240"/>
        </w:tabs>
        <w:rPr>
          <w:rFonts w:ascii="Times New Roman" w:eastAsiaTheme="minorEastAsia" w:hAnsi="Times New Roman"/>
          <w:sz w:val="20"/>
          <w:u w:val="single"/>
        </w:rPr>
      </w:pPr>
    </w:p>
    <w:p w14:paraId="3BAB7057" w14:textId="77777777" w:rsidR="00BF3F26" w:rsidRDefault="00BF3F26">
      <w:pPr>
        <w:widowControl w:val="0"/>
        <w:tabs>
          <w:tab w:val="decimal" w:pos="1440"/>
          <w:tab w:val="decimal" w:pos="2430"/>
          <w:tab w:val="decimal" w:pos="3240"/>
        </w:tabs>
        <w:rPr>
          <w:rFonts w:ascii="Times New Roman" w:eastAsiaTheme="minorEastAsia" w:hAnsi="Times New Roman"/>
          <w:sz w:val="20"/>
        </w:rPr>
      </w:pPr>
    </w:p>
    <w:p w14:paraId="3B019C49" w14:textId="77777777" w:rsidR="00BF3F26" w:rsidRDefault="00BF3F26">
      <w:pPr>
        <w:widowControl w:val="0"/>
        <w:tabs>
          <w:tab w:val="decimal" w:pos="1440"/>
          <w:tab w:val="decimal" w:pos="2430"/>
          <w:tab w:val="decimal" w:pos="3240"/>
        </w:tabs>
        <w:rPr>
          <w:rFonts w:ascii="Times New Roman" w:eastAsiaTheme="minorEastAsia" w:hAnsi="Times New Roman"/>
          <w:b/>
          <w:bCs/>
          <w:sz w:val="20"/>
        </w:rPr>
      </w:pPr>
    </w:p>
    <w:p w14:paraId="47D57ED3" w14:textId="77777777" w:rsidR="00BF3F26" w:rsidRDefault="00BF3F26">
      <w:pPr>
        <w:widowControl w:val="0"/>
        <w:tabs>
          <w:tab w:val="decimal" w:pos="1440"/>
          <w:tab w:val="decimal" w:pos="2430"/>
          <w:tab w:val="decimal" w:pos="3240"/>
        </w:tabs>
        <w:rPr>
          <w:rFonts w:ascii="Times New Roman" w:eastAsiaTheme="minorEastAsia" w:hAnsi="Times New Roman"/>
          <w:b/>
          <w:bCs/>
          <w:sz w:val="20"/>
        </w:rPr>
      </w:pPr>
    </w:p>
    <w:p w14:paraId="646F4A7A" w14:textId="77777777" w:rsidR="00BF3F26" w:rsidRDefault="00BF3F26">
      <w:pPr>
        <w:widowControl w:val="0"/>
        <w:tabs>
          <w:tab w:val="decimal" w:pos="1440"/>
          <w:tab w:val="decimal" w:pos="2430"/>
          <w:tab w:val="decimal" w:pos="3240"/>
        </w:tabs>
        <w:rPr>
          <w:rFonts w:ascii="Times New Roman" w:eastAsiaTheme="minorEastAsia" w:hAnsi="Times New Roman"/>
          <w:sz w:val="20"/>
        </w:rPr>
      </w:pPr>
    </w:p>
    <w:p w14:paraId="1C8924C1" w14:textId="77777777" w:rsidR="00BF3F26" w:rsidRDefault="00BF3F26">
      <w:pPr>
        <w:widowControl w:val="0"/>
        <w:tabs>
          <w:tab w:val="decimal" w:pos="1440"/>
          <w:tab w:val="decimal" w:pos="2430"/>
          <w:tab w:val="decimal" w:pos="3240"/>
        </w:tabs>
        <w:rPr>
          <w:rFonts w:ascii="Times New Roman" w:eastAsiaTheme="minorEastAsia" w:hAnsi="Times New Roman"/>
          <w:b/>
          <w:bCs/>
          <w:sz w:val="20"/>
        </w:rPr>
      </w:pPr>
    </w:p>
    <w:p w14:paraId="5453D24F" w14:textId="77777777" w:rsidR="00BF3F26" w:rsidRDefault="00BF3F26">
      <w:pPr>
        <w:tabs>
          <w:tab w:val="left" w:pos="360"/>
          <w:tab w:val="decimal" w:pos="3600"/>
          <w:tab w:val="decimal" w:pos="5490"/>
          <w:tab w:val="decimal" w:pos="6480"/>
          <w:tab w:val="decimal" w:pos="8370"/>
        </w:tabs>
        <w:spacing w:line="360" w:lineRule="auto"/>
        <w:rPr>
          <w:rFonts w:ascii="Times New Roman" w:hAnsi="Times New Roman"/>
          <w:b/>
          <w:sz w:val="16"/>
          <w:u w:val="single"/>
        </w:rPr>
      </w:pPr>
    </w:p>
    <w:p w14:paraId="2EB80481" w14:textId="77777777" w:rsidR="00BF3F26" w:rsidRDefault="00BF3F26">
      <w:pPr>
        <w:tabs>
          <w:tab w:val="left" w:pos="360"/>
        </w:tabs>
        <w:spacing w:line="480" w:lineRule="auto"/>
        <w:rPr>
          <w:rFonts w:ascii="Times New Roman" w:hAnsi="Times New Roman"/>
          <w:sz w:val="16"/>
        </w:rPr>
      </w:pPr>
    </w:p>
    <w:p w14:paraId="6491A09A" w14:textId="77777777" w:rsidR="00BF3F26" w:rsidRDefault="00BF3F26">
      <w:pPr>
        <w:tabs>
          <w:tab w:val="left" w:pos="360"/>
          <w:tab w:val="decimal" w:pos="2700"/>
          <w:tab w:val="decimal" w:pos="3600"/>
          <w:tab w:val="decimal" w:pos="5040"/>
          <w:tab w:val="decimal" w:pos="6480"/>
          <w:tab w:val="decimal" w:pos="7920"/>
          <w:tab w:val="decimal" w:pos="8910"/>
        </w:tabs>
        <w:spacing w:line="360" w:lineRule="auto"/>
        <w:rPr>
          <w:rFonts w:ascii="Times New Roman" w:hAnsi="Times New Roman"/>
          <w:sz w:val="16"/>
        </w:rPr>
      </w:pPr>
    </w:p>
    <w:p w14:paraId="41CB28AF" w14:textId="77777777" w:rsidR="00BF3F26" w:rsidRDefault="00940530">
      <w:pPr>
        <w:rPr>
          <w:rFonts w:ascii="Times New Roman" w:hAnsi="Times New Roman"/>
          <w:sz w:val="16"/>
        </w:rPr>
      </w:pPr>
      <w:r>
        <w:br w:type="page"/>
      </w:r>
    </w:p>
    <w:p w14:paraId="29E49B44" w14:textId="77777777" w:rsidR="00BF3F26" w:rsidRDefault="00940530">
      <w:pPr>
        <w:tabs>
          <w:tab w:val="left" w:pos="360"/>
          <w:tab w:val="decimal" w:pos="3600"/>
          <w:tab w:val="decimal" w:pos="5040"/>
          <w:tab w:val="decimal" w:pos="6480"/>
          <w:tab w:val="decimal" w:pos="7920"/>
        </w:tabs>
        <w:spacing w:line="360" w:lineRule="auto"/>
        <w:rPr>
          <w:rFonts w:ascii="Times New Roman" w:hAnsi="Times New Roman"/>
        </w:rPr>
      </w:pPr>
      <w:r>
        <w:rPr>
          <w:rFonts w:ascii="Times New Roman" w:hAnsi="Times New Roman"/>
        </w:rPr>
        <w:lastRenderedPageBreak/>
        <w:t xml:space="preserve">FIGURE 1. Image of a </w:t>
      </w:r>
      <w:r>
        <w:rPr>
          <w:rFonts w:ascii="Times New Roman" w:hAnsi="Times New Roman"/>
          <w:i/>
        </w:rPr>
        <w:t>Teratornis</w:t>
      </w:r>
      <w:r>
        <w:rPr>
          <w:rFonts w:ascii="Times New Roman" w:hAnsi="Times New Roman"/>
        </w:rPr>
        <w:t xml:space="preserve"> TMT, showing the measurement landmarks.</w:t>
      </w:r>
    </w:p>
    <w:p w14:paraId="42254370" w14:textId="77777777" w:rsidR="00BF3F26" w:rsidRDefault="00BF3F26">
      <w:pPr>
        <w:tabs>
          <w:tab w:val="left" w:pos="360"/>
          <w:tab w:val="decimal" w:pos="3600"/>
          <w:tab w:val="decimal" w:pos="5040"/>
          <w:tab w:val="decimal" w:pos="6480"/>
          <w:tab w:val="decimal" w:pos="7920"/>
        </w:tabs>
        <w:spacing w:line="360" w:lineRule="auto"/>
        <w:rPr>
          <w:rFonts w:ascii="Times New Roman" w:hAnsi="Times New Roman"/>
        </w:rPr>
      </w:pPr>
    </w:p>
    <w:p w14:paraId="2A990152" w14:textId="77777777" w:rsidR="00BF3F26" w:rsidRDefault="00940530">
      <w:pPr>
        <w:tabs>
          <w:tab w:val="left" w:pos="360"/>
          <w:tab w:val="decimal" w:pos="3600"/>
          <w:tab w:val="decimal" w:pos="5040"/>
          <w:tab w:val="decimal" w:pos="6480"/>
          <w:tab w:val="decimal" w:pos="7920"/>
        </w:tabs>
        <w:spacing w:line="360" w:lineRule="auto"/>
        <w:rPr>
          <w:rFonts w:ascii="Times New Roman" w:hAnsi="Times New Roman"/>
          <w:i/>
          <w:iCs/>
        </w:rPr>
      </w:pPr>
      <w:r>
        <w:rPr>
          <w:rFonts w:ascii="Times New Roman" w:hAnsi="Times New Roman"/>
        </w:rPr>
        <w:t>FIGURE  2. Plot</w:t>
      </w:r>
      <w:r>
        <w:rPr>
          <w:rFonts w:ascii="Times New Roman" w:hAnsi="Times New Roman"/>
        </w:rPr>
        <w:t>s</w:t>
      </w:r>
      <w:r>
        <w:rPr>
          <w:rFonts w:ascii="Times New Roman" w:hAnsi="Times New Roman"/>
        </w:rPr>
        <w:t xml:space="preserve"> of the </w:t>
      </w:r>
      <w:r>
        <w:rPr>
          <w:rFonts w:ascii="Times New Roman" w:hAnsi="Times New Roman"/>
        </w:rPr>
        <w:t>measured and calculated dimensions</w:t>
      </w:r>
      <w:r>
        <w:rPr>
          <w:rFonts w:ascii="Times New Roman" w:hAnsi="Times New Roman"/>
        </w:rPr>
        <w:t xml:space="preserve"> of </w:t>
      </w:r>
      <w:r>
        <w:rPr>
          <w:rFonts w:ascii="Times New Roman" w:hAnsi="Times New Roman"/>
          <w:i/>
          <w:iCs/>
        </w:rPr>
        <w:t xml:space="preserve">Teratornis </w:t>
      </w:r>
      <w:r>
        <w:rPr>
          <w:rFonts w:ascii="Times New Roman" w:hAnsi="Times New Roman"/>
        </w:rPr>
        <w:t xml:space="preserve">TMTs through time. </w:t>
      </w:r>
      <w:r>
        <w:rPr>
          <w:rFonts w:ascii="Times New Roman" w:hAnsi="Times New Roman"/>
        </w:rPr>
        <w:t xml:space="preserve">Open </w:t>
      </w:r>
      <w:r>
        <w:rPr>
          <w:rFonts w:ascii="Times New Roman" w:hAnsi="Times New Roman"/>
        </w:rPr>
        <w:t>circles</w:t>
      </w:r>
      <w:r>
        <w:rPr>
          <w:rFonts w:ascii="Times New Roman" w:hAnsi="Times New Roman"/>
        </w:rPr>
        <w:t xml:space="preserve"> = individual specimens; </w:t>
      </w:r>
      <w:r>
        <w:rPr>
          <w:rFonts w:ascii="Times New Roman" w:hAnsi="Times New Roman"/>
        </w:rPr>
        <w:t xml:space="preserve">solid </w:t>
      </w:r>
      <w:r>
        <w:rPr>
          <w:rFonts w:ascii="Times New Roman" w:hAnsi="Times New Roman"/>
        </w:rPr>
        <w:t>circles</w:t>
      </w:r>
      <w:r>
        <w:rPr>
          <w:rFonts w:ascii="Times New Roman" w:hAnsi="Times New Roman"/>
        </w:rPr>
        <w:t xml:space="preserve"> = mean for each pit</w:t>
      </w:r>
      <w:r>
        <w:rPr>
          <w:rFonts w:ascii="Times New Roman" w:hAnsi="Times New Roman"/>
        </w:rPr>
        <w:t xml:space="preserve">; error bars indicate </w:t>
      </w:r>
      <w:r>
        <w:rPr>
          <w:rFonts w:ascii="Times New Roman" w:hAnsi="Times New Roman"/>
        </w:rPr>
        <w:t>variance (</w:t>
      </w:r>
      <w:r>
        <w:rPr>
          <w:rFonts w:ascii="Noto Sans" w:hAnsi="Noto Sans"/>
        </w:rPr>
        <w:t>±</w:t>
      </w:r>
      <w:r>
        <w:rPr>
          <w:rFonts w:ascii="Times New Roman" w:hAnsi="Times New Roman"/>
        </w:rPr>
        <w:t>1 SE)</w:t>
      </w:r>
      <w:r>
        <w:rPr>
          <w:rFonts w:ascii="Times New Roman" w:hAnsi="Times New Roman"/>
        </w:rPr>
        <w:t>.</w:t>
      </w:r>
      <w:r>
        <w:rPr>
          <w:rFonts w:ascii="Times New Roman" w:hAnsi="Times New Roman"/>
        </w:rPr>
        <w:t xml:space="preserve"> As is apparent from the statistical analysis (Table 3), all dimensions are best modeled by either undirected random walk or  stasis.</w:t>
      </w:r>
    </w:p>
    <w:p w14:paraId="4AD47444" w14:textId="77777777" w:rsidR="00BF3F26" w:rsidRDefault="00BF3F26">
      <w:pPr>
        <w:tabs>
          <w:tab w:val="left" w:pos="360"/>
          <w:tab w:val="decimal" w:pos="3600"/>
          <w:tab w:val="decimal" w:pos="5040"/>
          <w:tab w:val="decimal" w:pos="6480"/>
          <w:tab w:val="decimal" w:pos="7920"/>
        </w:tabs>
        <w:spacing w:line="360" w:lineRule="auto"/>
        <w:rPr>
          <w:rFonts w:ascii="Times New Roman" w:hAnsi="Times New Roman"/>
        </w:rPr>
      </w:pPr>
    </w:p>
    <w:p w14:paraId="537D277F" w14:textId="77777777" w:rsidR="00BF3F26" w:rsidRDefault="00BF3F26">
      <w:pPr>
        <w:tabs>
          <w:tab w:val="left" w:pos="360"/>
          <w:tab w:val="decimal" w:pos="3600"/>
          <w:tab w:val="decimal" w:pos="5040"/>
          <w:tab w:val="decimal" w:pos="6480"/>
          <w:tab w:val="decimal" w:pos="7920"/>
        </w:tabs>
        <w:spacing w:line="360" w:lineRule="auto"/>
        <w:rPr>
          <w:rFonts w:ascii="Times New Roman" w:hAnsi="Times New Roman"/>
        </w:rPr>
      </w:pPr>
    </w:p>
    <w:p w14:paraId="03612854" w14:textId="77777777" w:rsidR="00BF3F26" w:rsidRDefault="00BF3F26">
      <w:pPr>
        <w:tabs>
          <w:tab w:val="left" w:pos="360"/>
          <w:tab w:val="decimal" w:pos="3600"/>
          <w:tab w:val="decimal" w:pos="5040"/>
          <w:tab w:val="decimal" w:pos="6480"/>
          <w:tab w:val="decimal" w:pos="7920"/>
        </w:tabs>
        <w:spacing w:line="360" w:lineRule="auto"/>
        <w:rPr>
          <w:rFonts w:ascii="Times New Roman" w:hAnsi="Times New Roman"/>
          <w:i/>
          <w:iCs/>
        </w:rPr>
      </w:pPr>
    </w:p>
    <w:p w14:paraId="4154D54A" w14:textId="77777777" w:rsidR="00BF3F26" w:rsidRDefault="00BF3F26">
      <w:pPr>
        <w:tabs>
          <w:tab w:val="left" w:pos="360"/>
          <w:tab w:val="decimal" w:pos="3600"/>
          <w:tab w:val="decimal" w:pos="5040"/>
          <w:tab w:val="decimal" w:pos="6480"/>
          <w:tab w:val="decimal" w:pos="7920"/>
        </w:tabs>
        <w:spacing w:line="360" w:lineRule="auto"/>
        <w:rPr>
          <w:rFonts w:ascii="Times New Roman" w:hAnsi="Times New Roman"/>
          <w:i/>
          <w:iCs/>
        </w:rPr>
      </w:pPr>
    </w:p>
    <w:p w14:paraId="6E874941" w14:textId="77777777" w:rsidR="00BF3F26" w:rsidRDefault="00BF3F26">
      <w:pPr>
        <w:tabs>
          <w:tab w:val="left" w:pos="360"/>
          <w:tab w:val="decimal" w:pos="3600"/>
          <w:tab w:val="decimal" w:pos="5040"/>
          <w:tab w:val="decimal" w:pos="6480"/>
          <w:tab w:val="decimal" w:pos="7920"/>
        </w:tabs>
        <w:spacing w:line="360" w:lineRule="auto"/>
        <w:rPr>
          <w:rFonts w:ascii="Times New Roman" w:hAnsi="Times New Roman"/>
          <w:i/>
          <w:iCs/>
        </w:rPr>
      </w:pPr>
    </w:p>
    <w:p w14:paraId="5712267E" w14:textId="77777777" w:rsidR="00BF3F26" w:rsidRDefault="00BF3F26"/>
    <w:sectPr w:rsidR="00BF3F26">
      <w:headerReference w:type="default" r:id="rId8"/>
      <w:pgSz w:w="12240" w:h="15840"/>
      <w:pgMar w:top="2012" w:right="1440" w:bottom="1440" w:left="1440" w:header="144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DA47A" w14:textId="77777777" w:rsidR="00940530" w:rsidRDefault="00940530">
      <w:r>
        <w:separator/>
      </w:r>
    </w:p>
  </w:endnote>
  <w:endnote w:type="continuationSeparator" w:id="0">
    <w:p w14:paraId="76810B32" w14:textId="77777777" w:rsidR="00940530" w:rsidRDefault="0094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Noto Sans">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772AD" w14:textId="77777777" w:rsidR="00940530" w:rsidRDefault="00940530">
      <w:r>
        <w:separator/>
      </w:r>
    </w:p>
  </w:footnote>
  <w:footnote w:type="continuationSeparator" w:id="0">
    <w:p w14:paraId="11DB128E" w14:textId="77777777" w:rsidR="00940530" w:rsidRDefault="009405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FE5F" w14:textId="77777777" w:rsidR="00BF3F26" w:rsidRDefault="00BF3F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26"/>
    <w:rsid w:val="00076006"/>
    <w:rsid w:val="00940530"/>
    <w:rsid w:val="00BF3F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4311A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C87"/>
    <w:rPr>
      <w:rFonts w:ascii="Times" w:eastAsia="Times" w:hAnsi="Times" w:cs="Times New Roman"/>
      <w:color w:val="00000A"/>
      <w:sz w:val="24"/>
      <w:szCs w:val="20"/>
    </w:rPr>
  </w:style>
  <w:style w:type="paragraph" w:styleId="Heading1">
    <w:name w:val="heading 1"/>
    <w:basedOn w:val="Normal"/>
    <w:next w:val="Normal"/>
    <w:link w:val="Heading1Char"/>
    <w:qFormat/>
    <w:rsid w:val="007F3C87"/>
    <w:pPr>
      <w:keepNext/>
      <w:tabs>
        <w:tab w:val="left" w:pos="360"/>
      </w:tabs>
      <w:spacing w:line="480" w:lineRule="auto"/>
      <w:jc w:val="center"/>
      <w:outlineLvl w:val="0"/>
    </w:pPr>
    <w:rPr>
      <w:rFonts w:ascii="Times New Roman" w:hAnsi="Times New Roman"/>
      <w:b/>
    </w:rPr>
  </w:style>
  <w:style w:type="paragraph" w:styleId="Heading2">
    <w:name w:val="heading 2"/>
    <w:basedOn w:val="Normal"/>
    <w:next w:val="Normal"/>
    <w:link w:val="Heading2Char"/>
    <w:qFormat/>
    <w:rsid w:val="007F3C87"/>
    <w:pPr>
      <w:keepNext/>
      <w:tabs>
        <w:tab w:val="left" w:pos="360"/>
        <w:tab w:val="decimal" w:pos="3600"/>
        <w:tab w:val="decimal" w:pos="5040"/>
        <w:tab w:val="decimal" w:pos="6480"/>
        <w:tab w:val="decimal" w:pos="8640"/>
      </w:tabs>
      <w:spacing w:line="480" w:lineRule="auto"/>
      <w:outlineLvl w:val="1"/>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F3C87"/>
    <w:rPr>
      <w:rFonts w:ascii="Times New Roman" w:eastAsia="Times" w:hAnsi="Times New Roman" w:cs="Times New Roman"/>
      <w:b/>
      <w:szCs w:val="20"/>
    </w:rPr>
  </w:style>
  <w:style w:type="character" w:customStyle="1" w:styleId="Heading2Char">
    <w:name w:val="Heading 2 Char"/>
    <w:basedOn w:val="DefaultParagraphFont"/>
    <w:link w:val="Heading2"/>
    <w:qFormat/>
    <w:rsid w:val="007F3C87"/>
    <w:rPr>
      <w:rFonts w:ascii="Times New Roman" w:eastAsia="Times" w:hAnsi="Times New Roman" w:cs="Times New Roman"/>
      <w:b/>
      <w:szCs w:val="20"/>
      <w:u w:val="single"/>
    </w:rPr>
  </w:style>
  <w:style w:type="character" w:customStyle="1" w:styleId="BodyTextChar">
    <w:name w:val="Body Text Char"/>
    <w:basedOn w:val="DefaultParagraphFont"/>
    <w:link w:val="TextBody"/>
    <w:qFormat/>
    <w:rsid w:val="007F3C87"/>
    <w:rPr>
      <w:rFonts w:ascii="Times New Roman" w:eastAsia="Times" w:hAnsi="Times New Roman" w:cs="Times New Roman"/>
      <w:b/>
      <w:szCs w:val="20"/>
    </w:rPr>
  </w:style>
  <w:style w:type="character" w:customStyle="1" w:styleId="BodyTextIndentChar">
    <w:name w:val="Body Text Indent Char"/>
    <w:basedOn w:val="DefaultParagraphFont"/>
    <w:link w:val="TextBodyIndent"/>
    <w:qFormat/>
    <w:rsid w:val="007F3C87"/>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qFormat/>
    <w:rsid w:val="007F3C87"/>
    <w:rPr>
      <w:rFonts w:ascii="Times New Roman" w:eastAsia="Times" w:hAnsi="Times New Roman" w:cs="Times New Roman"/>
      <w:sz w:val="20"/>
      <w:szCs w:val="20"/>
    </w:rPr>
  </w:style>
  <w:style w:type="character" w:customStyle="1" w:styleId="BalloonTextChar">
    <w:name w:val="Balloon Text Char"/>
    <w:basedOn w:val="DefaultParagraphFont"/>
    <w:link w:val="BalloonText"/>
    <w:uiPriority w:val="99"/>
    <w:semiHidden/>
    <w:qFormat/>
    <w:rsid w:val="00072B50"/>
    <w:rPr>
      <w:rFonts w:ascii="Lucida Grande" w:eastAsia="Times" w:hAnsi="Lucida Grande" w:cs="Lucida Grande"/>
      <w:sz w:val="18"/>
      <w:szCs w:val="18"/>
    </w:rPr>
  </w:style>
  <w:style w:type="character" w:styleId="CommentReference">
    <w:name w:val="annotation reference"/>
    <w:basedOn w:val="DefaultParagraphFont"/>
    <w:uiPriority w:val="99"/>
    <w:semiHidden/>
    <w:unhideWhenUsed/>
    <w:qFormat/>
    <w:rsid w:val="00E01022"/>
    <w:rPr>
      <w:sz w:val="16"/>
      <w:szCs w:val="16"/>
    </w:rPr>
  </w:style>
  <w:style w:type="character" w:customStyle="1" w:styleId="CommentTextChar">
    <w:name w:val="Comment Text Char"/>
    <w:basedOn w:val="DefaultParagraphFont"/>
    <w:link w:val="CommentText"/>
    <w:uiPriority w:val="99"/>
    <w:semiHidden/>
    <w:qFormat/>
    <w:rsid w:val="00E01022"/>
    <w:rPr>
      <w:rFonts w:ascii="Times" w:eastAsia="Times" w:hAnsi="Times" w:cs="Times New Roman"/>
      <w:sz w:val="20"/>
      <w:szCs w:val="20"/>
    </w:rPr>
  </w:style>
  <w:style w:type="character" w:customStyle="1" w:styleId="CommentSubjectChar">
    <w:name w:val="Comment Subject Char"/>
    <w:basedOn w:val="CommentTextChar"/>
    <w:link w:val="CommentSubject"/>
    <w:uiPriority w:val="99"/>
    <w:semiHidden/>
    <w:qFormat/>
    <w:rsid w:val="00E01022"/>
    <w:rPr>
      <w:rFonts w:ascii="Times" w:eastAsia="Times" w:hAnsi="Times" w:cs="Times New Roman"/>
      <w:b/>
      <w:bCs/>
      <w:sz w:val="20"/>
      <w:szCs w:val="20"/>
    </w:rPr>
  </w:style>
  <w:style w:type="character" w:customStyle="1" w:styleId="InternetLink">
    <w:name w:val="Internet Link"/>
    <w:basedOn w:val="DefaultParagraphFont"/>
    <w:uiPriority w:val="99"/>
    <w:semiHidden/>
    <w:unhideWhenUsed/>
    <w:rsid w:val="00583D94"/>
    <w:rPr>
      <w:color w:val="0000FF"/>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7F3C87"/>
    <w:pPr>
      <w:tabs>
        <w:tab w:val="left" w:pos="360"/>
      </w:tabs>
      <w:spacing w:line="480" w:lineRule="auto"/>
      <w:jc w:val="center"/>
    </w:pPr>
    <w:rPr>
      <w:rFonts w:ascii="Times New Roman" w:hAnsi="Times New Roman"/>
      <w:b/>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TextBodyIndent">
    <w:name w:val="Text Body Indent"/>
    <w:basedOn w:val="Normal"/>
    <w:link w:val="BodyTextIndentChar"/>
    <w:rsid w:val="007F3C87"/>
    <w:pPr>
      <w:widowControl w:val="0"/>
      <w:tabs>
        <w:tab w:val="left" w:pos="220"/>
        <w:tab w:val="left" w:pos="720"/>
      </w:tabs>
      <w:spacing w:after="20" w:line="480" w:lineRule="auto"/>
      <w:ind w:left="360" w:hanging="360"/>
    </w:pPr>
    <w:rPr>
      <w:rFonts w:ascii="Times New Roman" w:eastAsia="Times New Roman" w:hAnsi="Times New Roman"/>
      <w:sz w:val="20"/>
    </w:rPr>
  </w:style>
  <w:style w:type="paragraph" w:styleId="BodyTextIndent2">
    <w:name w:val="Body Text Indent 2"/>
    <w:basedOn w:val="Normal"/>
    <w:link w:val="BodyTextIndent2Char"/>
    <w:qFormat/>
    <w:rsid w:val="007F3C87"/>
    <w:pPr>
      <w:spacing w:line="480" w:lineRule="auto"/>
      <w:ind w:left="540" w:hanging="540"/>
    </w:pPr>
    <w:rPr>
      <w:rFonts w:ascii="Times New Roman" w:hAnsi="Times New Roman"/>
      <w:sz w:val="20"/>
    </w:rPr>
  </w:style>
  <w:style w:type="paragraph" w:styleId="BalloonText">
    <w:name w:val="Balloon Text"/>
    <w:basedOn w:val="Normal"/>
    <w:link w:val="BalloonTextChar"/>
    <w:uiPriority w:val="99"/>
    <w:semiHidden/>
    <w:unhideWhenUsed/>
    <w:qFormat/>
    <w:rsid w:val="00072B50"/>
    <w:rPr>
      <w:rFonts w:ascii="Lucida Grande" w:hAnsi="Lucida Grande" w:cs="Lucida Grande"/>
      <w:sz w:val="18"/>
      <w:szCs w:val="18"/>
    </w:rPr>
  </w:style>
  <w:style w:type="paragraph" w:styleId="CommentText">
    <w:name w:val="annotation text"/>
    <w:basedOn w:val="Normal"/>
    <w:link w:val="CommentTextChar"/>
    <w:uiPriority w:val="99"/>
    <w:semiHidden/>
    <w:unhideWhenUsed/>
    <w:qFormat/>
    <w:rsid w:val="00E01022"/>
    <w:rPr>
      <w:sz w:val="20"/>
    </w:rPr>
  </w:style>
  <w:style w:type="paragraph" w:styleId="CommentSubject">
    <w:name w:val="annotation subject"/>
    <w:basedOn w:val="CommentText"/>
    <w:link w:val="CommentSubjectChar"/>
    <w:uiPriority w:val="99"/>
    <w:semiHidden/>
    <w:unhideWhenUsed/>
    <w:qFormat/>
    <w:rsid w:val="00E01022"/>
    <w:rPr>
      <w:b/>
      <w:bCs/>
    </w:rPr>
  </w:style>
  <w:style w:type="paragraph" w:styleId="Revision">
    <w:name w:val="Revision"/>
    <w:uiPriority w:val="99"/>
    <w:semiHidden/>
    <w:qFormat/>
    <w:rsid w:val="004021F7"/>
    <w:rPr>
      <w:rFonts w:ascii="Times" w:eastAsia="Times" w:hAnsi="Times" w:cs="Times New Roman"/>
      <w:color w:val="00000A"/>
      <w:sz w:val="24"/>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paragraph" w:styleId="Title">
    <w:name w:val="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ora.unm.edu/sites/default/files/journals/auk/v100n02/p0390-p0403.pdf"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073F8-E271-7741-B05C-18BD71C6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22</Pages>
  <Words>4261</Words>
  <Characters>24289</Characters>
  <Application>Microsoft Macintosh Word</Application>
  <DocSecurity>0</DocSecurity>
  <Lines>202</Lines>
  <Paragraphs>56</Paragraphs>
  <ScaleCrop>false</ScaleCrop>
  <LinksUpToDate>false</LinksUpToDate>
  <CharactersWithSpaces>28494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Prothero</dc:creator>
  <cp:lastModifiedBy>V. J. P. Syverson</cp:lastModifiedBy>
  <cp:revision>1</cp:revision>
  <dcterms:created xsi:type="dcterms:W3CDTF">2016-07-03T18:53:00Z</dcterms:created>
  <dcterms:modified xsi:type="dcterms:W3CDTF">2016-08-23T15:58:00Z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