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2A9D8F"/>
          <w:sz w:val="52"/>
          <w:szCs w:val="52"/>
        </w:rPr>
        <w:t xml:space="preserve">Unified Fair Bayesian Engine</w:t>
      </w:r>
    </w:p>
    <w:p>
      <w:pPr>
        <w:spacing w:before="0" w:after="80"/>
        <w:jc w:val="center"/>
      </w:pPr>
      <w:r>
        <w:rPr>
          <w:rFonts w:ascii="Arial" w:cs="Arial" w:eastAsia="Arial" w:hAnsi="Arial"/>
          <w:color w:val="1A1A2E"/>
          <w:sz w:val="30"/>
          <w:szCs w:val="30"/>
        </w:rPr>
        <w:t xml:space="preserve">Diagnostic Report &amp; Plot Guide</w:t>
      </w:r>
    </w:p>
    <w:p>
      <w:pPr>
        <w:spacing w:before="0" w:after="600"/>
        <w:jc w:val="center"/>
      </w:pPr>
      <w:r>
        <w:rPr>
          <w:rFonts w:ascii="Arial" w:cs="Arial" w:eastAsia="Arial" w:hAnsi="Arial"/>
          <w:color w:val="555555"/>
          <w:sz w:val="22"/>
          <w:szCs w:val="22"/>
        </w:rPr>
        <w:t xml:space="preserve">Give Me Some Credit Dataset  —  Fair Active Learning System</w:t>
      </w:r>
    </w:p>
    <w:p>
      <w:pPr>
        <w:pBdr>
          <w:bottom w:val="single" w:color="2A9D8F" w:sz="6" w:space="4"/>
        </w:pBdr>
        <w:spacing w:before="0" w:after="600"/>
      </w:pPr>
      <w:r>
        <w:t xml:space="preserve"/>
      </w:r>
    </w:p>
    <w:p>
      <w:pPr>
        <w:pStyle w:val="Heading1"/>
        <w:shd w:fill="2A9D8F" w:val="clear"/>
        <w:spacing w:before="360" w:after="200"/>
        <w:ind w:left="180" w:right="180"/>
      </w:pPr>
      <w:r>
        <w:rPr>
          <w:rFonts w:ascii="Arial" w:cs="Arial" w:eastAsia="Arial" w:hAnsi="Arial"/>
          <w:b/>
          <w:bCs/>
          <w:color w:val="FFFFFF"/>
          <w:sz w:val="32"/>
          <w:szCs w:val="32"/>
        </w:rPr>
        <w:t xml:space="preserve">1. Project Overview</w:t>
      </w:r>
    </w:p>
    <w:p>
      <w:pPr>
        <w:spacing w:before="0" w:after="80"/>
      </w:pPr>
      <w:r>
        <w:t xml:space="preserve"/>
      </w:r>
    </w:p>
    <w:p>
      <w:pPr>
        <w:spacing w:before="0" w:after="160"/>
        <w:jc w:val="left"/>
      </w:pPr>
      <w:r>
        <w:rPr>
          <w:rFonts w:ascii="Arial" w:cs="Arial" w:eastAsia="Arial" w:hAnsi="Arial"/>
          <w:b w:val="false"/>
          <w:bCs w:val="false"/>
          <w:i w:val="false"/>
          <w:iCs w:val="false"/>
          <w:color w:val="1A1A2E"/>
          <w:sz w:val="22"/>
          <w:szCs w:val="22"/>
        </w:rPr>
        <w:t xml:space="preserve">This system addresses a critical fairness problem in credit risk modelling: standard machine learning models trained on historical lending data tend to under-study minority demographic groups, leading to biased predictions that disadvantage those borrowers. We built a Fair Active Learning (FAL) pipeline that forces the model to learn equitably from both age groups.</w:t>
      </w:r>
    </w:p>
    <w:p>
      <w:pPr>
        <w:spacing w:before="0" w:after="160"/>
        <w:jc w:val="left"/>
      </w:pPr>
      <w:r>
        <w:rPr>
          <w:rFonts w:ascii="Arial" w:cs="Arial" w:eastAsia="Arial" w:hAnsi="Arial"/>
          <w:b w:val="false"/>
          <w:bCs w:val="false"/>
          <w:i w:val="false"/>
          <w:iCs w:val="false"/>
          <w:color w:val="1A1A2E"/>
          <w:sz w:val="22"/>
          <w:szCs w:val="22"/>
        </w:rPr>
        <w:t xml:space="preserve">The pipeline operates on the Give Me Some Credit dataset, using age as the sensitive (protected) attribute: Young borrowers (age &lt; 35) form the minority group (Z = 0), while Older borrowers (age ≥ 35) form the majority (Z = 1). The system runs three competing strategies — Naive, FAL Alpha-Aggregate, and Nested Selection — and compares them across 15 diagnostic plots.</w:t>
      </w:r>
    </w:p>
    <w:p>
      <w:pPr>
        <w:pStyle w:val="Heading2"/>
        <w:pBdr>
          <w:bottom w:val="single" w:color="2A9D8F" w:sz="4" w:space="4"/>
        </w:pBdr>
        <w:spacing w:before="320" w:after="140"/>
      </w:pPr>
      <w:r>
        <w:rPr>
          <w:rFonts w:ascii="Arial" w:cs="Arial" w:eastAsia="Arial" w:hAnsi="Arial"/>
          <w:b/>
          <w:bCs/>
          <w:color w:val="2A9D8F"/>
          <w:sz w:val="26"/>
          <w:szCs w:val="26"/>
        </w:rPr>
        <w:t xml:space="preserve">1.1  The Core Problem</w:t>
      </w:r>
    </w:p>
    <w:p>
      <w:pPr>
        <w:spacing w:before="0" w:after="160"/>
        <w:jc w:val="left"/>
      </w:pPr>
      <w:r>
        <w:rPr>
          <w:rFonts w:ascii="Arial" w:cs="Arial" w:eastAsia="Arial" w:hAnsi="Arial"/>
          <w:b w:val="false"/>
          <w:bCs w:val="false"/>
          <w:i w:val="false"/>
          <w:iCs w:val="false"/>
          <w:color w:val="1A1A2E"/>
          <w:sz w:val="22"/>
          <w:szCs w:val="22"/>
        </w:rPr>
        <w:t xml:space="preserve">A naive uncertainty-based sampler gravitates toward data-rich regions dominated by the majority group. Over 150 active-learning steps, it labels roughly 90% Old borrowers and only 10% Young borrowers. This means the classifier barely trains on the minority and cannot make reliable decisions for them — a modern incarnation of the 'Flint Lead Pipe' problem where the AI stops looking in the places it doesn't know.</w:t>
      </w:r>
    </w:p>
    <w:p>
      <w:pPr>
        <w:pStyle w:val="Heading2"/>
        <w:pBdr>
          <w:bottom w:val="single" w:color="2A9D8F" w:sz="4" w:space="4"/>
        </w:pBdr>
        <w:spacing w:before="320" w:after="140"/>
      </w:pPr>
      <w:r>
        <w:rPr>
          <w:rFonts w:ascii="Arial" w:cs="Arial" w:eastAsia="Arial" w:hAnsi="Arial"/>
          <w:b/>
          <w:bCs/>
          <w:color w:val="2A9D8F"/>
          <w:sz w:val="26"/>
          <w:szCs w:val="26"/>
        </w:rPr>
        <w:t xml:space="preserve">1.2  The Three Strategies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Key Mechanic</w:t>
            </w:r>
          </w:p>
        </w:tc>
        <w:tc>
          <w:tcPr>
            <w:tcW w:type="dxa" w:w="51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Naive</w:t>
            </w:r>
          </w:p>
        </w:tc>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Uncertainty only</w:t>
            </w:r>
          </w:p>
        </w:tc>
        <w:tc>
          <w:tcPr>
            <w:tcW w:type="dxa" w:w="51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Maximise accuracy; ignores fairness. Selects points where the model is most uncertain using Shannon entropy.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FAL α-Aggregate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Uncertainty + Fairness weighted sum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Balances predictive quality and minority representation via a tunable α weight (0.5 by default).</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Nested Selection</w:t>
            </w:r>
          </w:p>
        </w:tc>
        <w:tc>
          <w:tcPr>
            <w:tcW w:type="dxa" w:w="22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Two-stage filter</w:t>
            </w:r>
          </w:p>
        </w:tc>
        <w:tc>
          <w:tcPr>
            <w:tcW w:type="dxa" w:w="51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First restricts candidates to the top 10% most uncertain, then picks the one most beneficial for minority representation.</w:t>
            </w:r>
          </w:p>
        </w:tc>
      </w:tr>
    </w:tbl>
    <w:p>
      <w:pPr>
        <w:spacing w:before="0" w:after="80"/>
      </w:pPr>
      <w:r>
        <w:t xml:space="preserve"/>
      </w:r>
    </w:p>
    <w:p>
      <w:pPr>
        <w:pStyle w:val="Heading2"/>
        <w:pBdr>
          <w:bottom w:val="single" w:color="2A9D8F" w:sz="4" w:space="4"/>
        </w:pBdr>
        <w:spacing w:before="320" w:after="140"/>
      </w:pPr>
      <w:r>
        <w:rPr>
          <w:rFonts w:ascii="Arial" w:cs="Arial" w:eastAsia="Arial" w:hAnsi="Arial"/>
          <w:b/>
          <w:bCs/>
          <w:color w:val="2A9D8F"/>
          <w:sz w:val="26"/>
          <w:szCs w:val="26"/>
        </w:rPr>
        <w:t xml:space="preserve">1.3  Balance Gradient Descent (BGD)</w:t>
      </w:r>
    </w:p>
    <w:p>
      <w:pPr>
        <w:spacing w:before="0" w:after="160"/>
        <w:jc w:val="left"/>
      </w:pPr>
      <w:r>
        <w:rPr>
          <w:rFonts w:ascii="Arial" w:cs="Arial" w:eastAsia="Arial" w:hAnsi="Arial"/>
          <w:b w:val="false"/>
          <w:bCs w:val="false"/>
          <w:i w:val="false"/>
          <w:iCs w:val="false"/>
          <w:color w:val="1A1A2E"/>
          <w:sz w:val="22"/>
          <w:szCs w:val="22"/>
        </w:rPr>
        <w:t xml:space="preserve">Every time the model updates, Balance Gradient Descent assigns a 5× sample weight to any minority (Young) example. This means each gradient step corrects 5 times harder for errors made on under-represented borrowers, progressively reducing the model's internal bias without discarding any majority data.</w:t>
      </w:r>
    </w:p>
    <w:p>
      <w:pPr>
        <w:pStyle w:val="Heading1"/>
        <w:shd w:fill="2A9D8F" w:val="clear"/>
        <w:spacing w:before="360" w:after="200"/>
        <w:ind w:left="180" w:right="180"/>
      </w:pPr>
      <w:r>
        <w:rPr>
          <w:rFonts w:ascii="Arial" w:cs="Arial" w:eastAsia="Arial" w:hAnsi="Arial"/>
          <w:b/>
          <w:bCs/>
          <w:color w:val="FFFFFF"/>
          <w:sz w:val="32"/>
          <w:szCs w:val="32"/>
        </w:rPr>
        <w:t xml:space="preserve">2. What We Achieved</w:t>
      </w:r>
    </w:p>
    <w:p>
      <w:pPr>
        <w:spacing w:before="0" w:after="80"/>
      </w:pPr>
      <w:r>
        <w:t xml:space="preserve"/>
      </w:r>
    </w:p>
    <w:p>
      <w:pPr>
        <w:spacing w:before="0" w:after="160"/>
        <w:jc w:val="left"/>
      </w:pPr>
      <w:r>
        <w:rPr>
          <w:rFonts w:ascii="Arial" w:cs="Arial" w:eastAsia="Arial" w:hAnsi="Arial"/>
          <w:b w:val="false"/>
          <w:bCs w:val="false"/>
          <w:i w:val="false"/>
          <w:iCs w:val="false"/>
          <w:color w:val="1A1A2E"/>
          <w:sz w:val="22"/>
          <w:szCs w:val="22"/>
        </w:rPr>
        <w:t xml:space="preserve">Running 150 active-learning steps with a warm-start of 10 labelled points (5 per class) demonstrated clear, measurable separation between the three strategies across every diagnostic dimension.</w:t>
      </w:r>
    </w:p>
    <w:p>
      <w:pPr>
        <w:pStyle w:val="Heading2"/>
        <w:pBdr>
          <w:bottom w:val="single" w:color="2A9D8F" w:sz="4" w:space="4"/>
        </w:pBdr>
        <w:spacing w:before="320" w:after="140"/>
      </w:pPr>
      <w:r>
        <w:rPr>
          <w:rFonts w:ascii="Arial" w:cs="Arial" w:eastAsia="Arial" w:hAnsi="Arial"/>
          <w:b/>
          <w:bCs/>
          <w:color w:val="2A9D8F"/>
          <w:sz w:val="26"/>
          <w:szCs w:val="26"/>
        </w:rPr>
        <w:t xml:space="preserve">2.1  Representation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FAL Alpha-Aggregate reached ~50% minority representation. Nested Selection exceeded 50%. Naive settled at ~9% — confirming the representation gap without fairness intervention.</w:t>
            </w:r>
          </w:p>
        </w:tc>
      </w:tr>
    </w:tbl>
    <w:p>
      <w:pPr>
        <w:spacing w:before="0" w:after="80"/>
      </w:pPr>
      <w:r>
        <w:t xml:space="preserve"/>
      </w:r>
    </w:p>
    <w:p>
      <w:pPr>
        <w:spacing w:before="0" w:after="160"/>
        <w:jc w:val="left"/>
      </w:pPr>
      <w:r>
        <w:rPr>
          <w:rFonts w:ascii="Arial" w:cs="Arial" w:eastAsia="Arial" w:hAnsi="Arial"/>
          <w:b w:val="false"/>
          <w:bCs w:val="false"/>
          <w:i w:val="false"/>
          <w:iCs w:val="false"/>
          <w:color w:val="1A1A2E"/>
          <w:sz w:val="22"/>
          <w:szCs w:val="22"/>
        </w:rPr>
        <w:t xml:space="preserve">The two fair strategies successfully pulled the labelled dataset toward demographic balance. This is the primary objective: a model cannot be fair if it has never studied the group it disadvantages.</w:t>
      </w:r>
    </w:p>
    <w:p>
      <w:pPr>
        <w:pStyle w:val="Heading2"/>
        <w:pBdr>
          <w:bottom w:val="single" w:color="2A9D8F" w:sz="4" w:space="4"/>
        </w:pBdr>
        <w:spacing w:before="320" w:after="140"/>
      </w:pPr>
      <w:r>
        <w:rPr>
          <w:rFonts w:ascii="Arial" w:cs="Arial" w:eastAsia="Arial" w:hAnsi="Arial"/>
          <w:b/>
          <w:bCs/>
          <w:color w:val="2A9D8F"/>
          <w:sz w:val="26"/>
          <w:szCs w:val="26"/>
        </w:rPr>
        <w:t xml:space="preserve">2.2  Predictive Performance</w:t>
      </w:r>
    </w:p>
    <w:p>
      <w:pPr>
        <w:spacing w:before="0" w:after="160"/>
        <w:jc w:val="left"/>
      </w:pPr>
      <w:r>
        <w:rPr>
          <w:rFonts w:ascii="Arial" w:cs="Arial" w:eastAsia="Arial" w:hAnsi="Arial"/>
          <w:b w:val="false"/>
          <w:bCs w:val="false"/>
          <w:i w:val="false"/>
          <w:iCs w:val="false"/>
          <w:color w:val="1A1A2E"/>
          <w:sz w:val="22"/>
          <w:szCs w:val="22"/>
        </w:rPr>
        <w:t xml:space="preserve">Both fair strategies maintained accuracy and AUC-ROC within a few percentage points of the Naive baseline. The Nested strategy occasionally outperformed Naive on AUC-ROC at later steps, demonstrating that fairness and accuracy are not necessarily in direct opposition when the minority group carries useful signal.</w:t>
      </w:r>
    </w:p>
    <w:p>
      <w:pPr>
        <w:pStyle w:val="Heading2"/>
        <w:pBdr>
          <w:bottom w:val="single" w:color="2A9D8F" w:sz="4" w:space="4"/>
        </w:pBdr>
        <w:spacing w:before="320" w:after="140"/>
      </w:pPr>
      <w:r>
        <w:rPr>
          <w:rFonts w:ascii="Arial" w:cs="Arial" w:eastAsia="Arial" w:hAnsi="Arial"/>
          <w:b/>
          <w:bCs/>
          <w:color w:val="2A9D8F"/>
          <w:sz w:val="26"/>
          <w:szCs w:val="26"/>
        </w:rPr>
        <w:t xml:space="preserve">2.3  Fairness</w:t>
      </w:r>
    </w:p>
    <w:p>
      <w:pPr>
        <w:spacing w:before="0" w:after="160"/>
        <w:jc w:val="left"/>
      </w:pPr>
      <w:r>
        <w:rPr>
          <w:rFonts w:ascii="Arial" w:cs="Arial" w:eastAsia="Arial" w:hAnsi="Arial"/>
          <w:b w:val="false"/>
          <w:bCs w:val="false"/>
          <w:i w:val="false"/>
          <w:iCs w:val="false"/>
          <w:color w:val="1A1A2E"/>
          <w:sz w:val="22"/>
          <w:szCs w:val="22"/>
        </w:rPr>
        <w:t xml:space="preserve">The Demographic Parity Gap for the Naive model drifted significantly negative (Young borrowers were approved at far lower rates). Both FAL strategies kept this gap close to zero. Similarly, TPR and FPR gaps between age groups shrank substantially under fair selection, showing progress toward Equalized Odds.</w:t>
      </w:r>
    </w:p>
    <w:p>
      <w:pPr>
        <w:pStyle w:val="Heading2"/>
        <w:pBdr>
          <w:bottom w:val="single" w:color="2A9D8F" w:sz="4" w:space="4"/>
        </w:pBdr>
        <w:spacing w:before="320" w:after="140"/>
      </w:pPr>
      <w:r>
        <w:rPr>
          <w:rFonts w:ascii="Arial" w:cs="Arial" w:eastAsia="Arial" w:hAnsi="Arial"/>
          <w:b/>
          <w:bCs/>
          <w:color w:val="2A9D8F"/>
          <w:sz w:val="26"/>
          <w:szCs w:val="26"/>
        </w:rPr>
        <w:t xml:space="preserve">2.4  Calibration</w:t>
      </w:r>
    </w:p>
    <w:p>
      <w:pPr>
        <w:spacing w:before="0" w:after="160"/>
        <w:jc w:val="left"/>
      </w:pPr>
      <w:r>
        <w:rPr>
          <w:rFonts w:ascii="Arial" w:cs="Arial" w:eastAsia="Arial" w:hAnsi="Arial"/>
          <w:b w:val="false"/>
          <w:bCs w:val="false"/>
          <w:i w:val="false"/>
          <w:iCs w:val="false"/>
          <w:color w:val="1A1A2E"/>
          <w:sz w:val="22"/>
          <w:szCs w:val="22"/>
        </w:rPr>
        <w:t xml:space="preserve">Expected Calibration Error (ECE) and Brier Score were comparable across strategies, and the reliability diagram showed all three models converging toward the perfect-calibration diagonal. This means the fair models' predicted probabilities are as trustworthy as the naive model's.</w:t>
      </w:r>
    </w:p>
    <w:p>
      <w:pPr>
        <w:pStyle w:val="Heading2"/>
        <w:pBdr>
          <w:bottom w:val="single" w:color="2A9D8F" w:sz="4" w:space="4"/>
        </w:pBdr>
        <w:spacing w:before="320" w:after="140"/>
      </w:pPr>
      <w:r>
        <w:rPr>
          <w:rFonts w:ascii="Arial" w:cs="Arial" w:eastAsia="Arial" w:hAnsi="Arial"/>
          <w:b/>
          <w:bCs/>
          <w:color w:val="2A9D8F"/>
          <w:sz w:val="26"/>
          <w:szCs w:val="26"/>
        </w:rPr>
        <w:t xml:space="preserve">2.5  Epistemic Uncertainty</w:t>
      </w:r>
    </w:p>
    <w:p>
      <w:pPr>
        <w:spacing w:before="0" w:after="160"/>
        <w:jc w:val="left"/>
      </w:pPr>
      <w:r>
        <w:rPr>
          <w:rFonts w:ascii="Arial" w:cs="Arial" w:eastAsia="Arial" w:hAnsi="Arial"/>
          <w:b w:val="false"/>
          <w:bCs w:val="false"/>
          <w:i w:val="false"/>
          <w:iCs w:val="false"/>
          <w:color w:val="1A1A2E"/>
          <w:sz w:val="22"/>
          <w:szCs w:val="22"/>
        </w:rPr>
        <w:t xml:space="preserve">Uncertainty (Shannon entropy) started high for all strategies and decayed as more labels were collected. The Naive strategy reduced uncertainty fastest because it concentrated sampling in already well-understood regions. Fair strategies kept uncertainty slightly higher for longer — a healthy sign that they were exploring underrepresented areas of the feature space.</w:t>
      </w:r>
    </w:p>
    <w:p>
      <w:pPr>
        <w:pStyle w:val="Heading1"/>
        <w:shd w:fill="2A9D8F" w:val="clear"/>
        <w:spacing w:before="360" w:after="200"/>
        <w:ind w:left="180" w:right="180"/>
      </w:pPr>
      <w:r>
        <w:rPr>
          <w:rFonts w:ascii="Arial" w:cs="Arial" w:eastAsia="Arial" w:hAnsi="Arial"/>
          <w:b/>
          <w:bCs/>
          <w:color w:val="FFFFFF"/>
          <w:sz w:val="32"/>
          <w:szCs w:val="32"/>
        </w:rPr>
        <w:t xml:space="preserve">3. Statistical Metrics Reference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18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318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Ideal direction</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555555"/>
                <w:sz w:val="19"/>
                <w:szCs w:val="19"/>
              </w:rPr>
              <w:t xml:space="preserve">Accuracy</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Fraction of correct predictions over the labelled set</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Higher is better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AUC-ROC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Ranking quality regardless of decision threshold; robust to class imbalance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Higher is better (max 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555555"/>
                <w:sz w:val="19"/>
                <w:szCs w:val="19"/>
              </w:rPr>
              <w:t xml:space="preserve">F1 Score</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Harmonic mean of precision and recall; useful under class imbalance</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Higher is better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Brier Score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Mean squared error of predicted probabilities; measures probabilistic sharpness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Lower is better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555555"/>
                <w:sz w:val="19"/>
                <w:szCs w:val="19"/>
              </w:rPr>
              <w:t xml:space="preserve">Demographic Parity Gap</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P(ŷ=1|Young) − P(ŷ=1|Old) — approval rate difference between groups</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Closer to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TPR Gap</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|TPR_Young − TPR_Old| — how equally the model catches true positives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Closer to 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555555"/>
                <w:sz w:val="19"/>
                <w:szCs w:val="19"/>
              </w:rPr>
              <w:t xml:space="preserve">FPR Gap</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|FPR_Young − FPR_Old| — how equally the model generates false alarms</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Closer to 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ECE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Expected Calibration Error — do predicted probabilities match observed frequencies?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Lower is better</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555555"/>
                <w:sz w:val="19"/>
                <w:szCs w:val="19"/>
              </w:rPr>
              <w:t xml:space="preserve">Shannon Entropy</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Average epistemic uncertainty across the labelled set; proxy for model ignorance</w:t>
            </w:r>
          </w:p>
        </w:tc>
        <w:tc>
          <w:tcPr>
            <w:tcW w:type="dxa" w:w="31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val="false"/>
                <w:bCs w:val="false"/>
                <w:color w:val="555555"/>
                <w:sz w:val="19"/>
                <w:szCs w:val="19"/>
              </w:rPr>
              <w:t xml:space="preserve">Decreases with more labels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55555"/>
                <w:sz w:val="19"/>
                <w:szCs w:val="19"/>
              </w:rPr>
              <w:t xml:space="preserve">Minority Share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Fraction of Young (Z=0) borrowers in the labelled training set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19"/>
                <w:szCs w:val="19"/>
              </w:rPr>
              <w:t xml:space="preserve">Target: 50%</w:t>
            </w:r>
          </w:p>
        </w:tc>
      </w:tr>
    </w:tbl>
    <w:p>
      <w:pPr>
        <w:spacing w:before="0" w:after="80"/>
      </w:pPr>
      <w:r>
        <w:t xml:space="preserve"/>
      </w:r>
    </w:p>
    <w:p>
      <w:pPr>
        <w:pStyle w:val="Heading1"/>
        <w:shd w:fill="2A9D8F" w:val="clear"/>
        <w:spacing w:before="360" w:after="200"/>
        <w:ind w:left="180" w:right="180"/>
      </w:pPr>
      <w:r>
        <w:rPr>
          <w:rFonts w:ascii="Arial" w:cs="Arial" w:eastAsia="Arial" w:hAnsi="Arial"/>
          <w:b/>
          <w:bCs/>
          <w:color w:val="FFFFFF"/>
          <w:sz w:val="32"/>
          <w:szCs w:val="32"/>
        </w:rPr>
        <w:t xml:space="preserve">4. Plot-by-Plot Guide</w:t>
      </w:r>
    </w:p>
    <w:p>
      <w:pPr>
        <w:pStyle w:val="Heading2"/>
        <w:pBdr>
          <w:bottom w:val="single" w:color="2A9D8F" w:sz="4" w:space="4"/>
        </w:pBdr>
        <w:spacing w:before="320" w:after="140"/>
      </w:pPr>
      <w:r>
        <w:rPr>
          <w:rFonts w:ascii="Arial" w:cs="Arial" w:eastAsia="Arial" w:hAnsi="Arial"/>
          <w:b/>
          <w:bCs/>
          <w:color w:val="2A9D8F"/>
          <w:sz w:val="26"/>
          <w:szCs w:val="26"/>
        </w:rPr>
        <w:t xml:space="preserve">Group A — Representation (Plots 01–03)</w:t>
      </w:r>
    </w:p>
    <w:p>
      <w:pPr>
        <w:spacing w:before="0" w:after="160"/>
        <w:jc w:val="left"/>
      </w:pPr>
      <w:r>
        <w:rPr>
          <w:rFonts w:ascii="Arial" w:cs="Arial" w:eastAsia="Arial" w:hAnsi="Arial"/>
          <w:b w:val="false"/>
          <w:bCs w:val="false"/>
          <w:i w:val="false"/>
          <w:iCs w:val="false"/>
          <w:color w:val="1A1A2E"/>
          <w:sz w:val="22"/>
          <w:szCs w:val="22"/>
        </w:rPr>
        <w:t xml:space="preserve">These three plots answer the primary research question: does fair selection actually fix the representation imbalance? They should be read together as a before-and-after story.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8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Plot Title</w:t>
            </w:r>
          </w:p>
        </w:tc>
        <w:tc>
          <w:tcPr>
            <w:tcW w:type="dxa" w:w="45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What it conveys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01_minority_share_over_time.png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Minority Share over Steps</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Line chart tracing how the fraction of Young borrowers in the labelled pool evolves over 150 steps. The Naive line stays near the floor (~9%). Both fair lines rise toward the 50% dashed target. This is the single most important diagnostic for the system's stated goal.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02_final_minority_share_bar.png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Final Minority Share (bar chart)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Snapshot bar chart of the exact minority fraction each strategy achieved at the end of training. Annotated with percentage labels. Allows instant comparison of the absolute gap between strategies without reading individual curves.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03_group_composition_stacked.png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Group Composition (stacked bar)</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Stacked bar showing the Young (orange) vs Old (dark teal) split within each strategy's final labelled set. A single glance reveals that Naive's bar is nearly all Old while the fair strategies reach approximate balance.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Group A collectively proves statistical parity in representation was achieved: FAL reached ~50% and Nested exceeded it, versus Naive's ~9% baseline.</w:t>
            </w:r>
          </w:p>
        </w:tc>
      </w:tr>
    </w:tbl>
    <w:p>
      <w:pPr>
        <w:spacing w:before="0" w:after="80"/>
      </w:pPr>
      <w:r>
        <w:t xml:space="preserve"/>
      </w:r>
    </w:p>
    <w:p>
      <w:pPr>
        <w:pStyle w:val="Heading2"/>
        <w:pBdr>
          <w:bottom w:val="single" w:color="2A9D8F" w:sz="4" w:space="4"/>
        </w:pBdr>
        <w:spacing w:before="320" w:after="140"/>
      </w:pPr>
      <w:r>
        <w:rPr>
          <w:rFonts w:ascii="Arial" w:cs="Arial" w:eastAsia="Arial" w:hAnsi="Arial"/>
          <w:b/>
          <w:bCs/>
          <w:color w:val="2A9D8F"/>
          <w:sz w:val="26"/>
          <w:szCs w:val="26"/>
        </w:rPr>
        <w:t xml:space="preserve">Group B — Predictive Performance (Plots 04–06)</w:t>
      </w:r>
    </w:p>
    <w:p>
      <w:pPr>
        <w:spacing w:before="0" w:after="160"/>
        <w:jc w:val="left"/>
      </w:pPr>
      <w:r>
        <w:rPr>
          <w:rFonts w:ascii="Arial" w:cs="Arial" w:eastAsia="Arial" w:hAnsi="Arial"/>
          <w:b w:val="false"/>
          <w:bCs w:val="false"/>
          <w:i w:val="false"/>
          <w:iCs w:val="false"/>
          <w:color w:val="1A1A2E"/>
          <w:sz w:val="22"/>
          <w:szCs w:val="22"/>
        </w:rPr>
        <w:t xml:space="preserve">These plots track whether improving fairness comes at the cost of model quality. The tradeoff between equity and accuracy is one of the central tensions in fair ML — these plots quantify it.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8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Plot Title</w:t>
            </w:r>
          </w:p>
        </w:tc>
        <w:tc>
          <w:tcPr>
            <w:tcW w:type="dxa" w:w="45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What it conveys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04_accuracy.png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Accuracy over Steps</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Smoothed line chart of raw classification accuracy. The Naive strategy often leads early because it concentrates on majority-group patterns first. Fair strategies converge to comparable accuracy as they accumulate more diverse labels. Any persistent gap here represents the fairness cost.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05_auc_roc.png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AUC-ROC over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AUC-ROC is more informative than accuracy under class imbalance (delinquency is rare). A model that learned from the minority often achieves better AUC-ROC at later steps — confirming that minority data carries genuine predictive signal, not noise.</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06_f1_score.png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F1 Score over Steps</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F1 is sensitive to the precision-recall balance. Fair strategies can show higher F1 at convergence if their minority exposure improves recall on the positive class (serious delinquency), which is typically under-predicted in biased models.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Group B shows that the accuracy cost of fairness is modest. AUC-ROC and F1 under fair strategies are within a few percentage points of Naive and sometimes superior at later steps.</w:t>
            </w:r>
          </w:p>
        </w:tc>
      </w:tr>
    </w:tbl>
    <w:p>
      <w:pPr>
        <w:spacing w:before="0" w:after="80"/>
      </w:pPr>
      <w:r>
        <w:t xml:space="preserve"/>
      </w:r>
    </w:p>
    <w:p>
      <w:pPr>
        <w:pStyle w:val="Heading2"/>
        <w:pBdr>
          <w:bottom w:val="single" w:color="2A9D8F" w:sz="4" w:space="4"/>
        </w:pBdr>
        <w:spacing w:before="320" w:after="140"/>
      </w:pPr>
      <w:r>
        <w:rPr>
          <w:rFonts w:ascii="Arial" w:cs="Arial" w:eastAsia="Arial" w:hAnsi="Arial"/>
          <w:b/>
          <w:bCs/>
          <w:color w:val="2A9D8F"/>
          <w:sz w:val="26"/>
          <w:szCs w:val="26"/>
        </w:rPr>
        <w:t xml:space="preserve">Group C — Fairness Metrics over Time (Plots 07–09)</w:t>
      </w:r>
    </w:p>
    <w:p>
      <w:pPr>
        <w:spacing w:before="0" w:after="160"/>
        <w:jc w:val="left"/>
      </w:pPr>
      <w:r>
        <w:rPr>
          <w:rFonts w:ascii="Arial" w:cs="Arial" w:eastAsia="Arial" w:hAnsi="Arial"/>
          <w:b w:val="false"/>
          <w:bCs w:val="false"/>
          <w:i w:val="false"/>
          <w:iCs w:val="false"/>
          <w:color w:val="1A1A2E"/>
          <w:sz w:val="22"/>
          <w:szCs w:val="22"/>
        </w:rPr>
        <w:t xml:space="preserve">These plots measure bias directly in the model's predictions, not just in the data it saw. A model can be trained on balanced data and still produce biased outputs — these charts detect that. All three gaps should trend toward zero for a fair model.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8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Plot Title</w:t>
            </w:r>
          </w:p>
        </w:tc>
        <w:tc>
          <w:tcPr>
            <w:tcW w:type="dxa" w:w="45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What it conveys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07_demographic_parity_gap.png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Demographic Parity Gap</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Tracks P(ŷ=1|Young) − P(ŷ=1|Old) at every evaluation step. A negative value means Young borrowers are approved at a lower rate. The Naive model drifts strongly negative. FAL strategies hold this gap near zero, demonstrating statistical parity in approval rates.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08_equalized_odds_tpr_gap.png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Equalized Odds — TPR Gap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The absolute difference in true positive rate between age groups. If TPR_Young is much lower than TPR_Old, the model misses real defaulters in the Young group disproportionately. A high gap here indicates unequal sensitivity across groups.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09_equalized_odds_fpr_gap.png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Equalized Odds — FPR Gap</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The absolute difference in false positive rate. A high FPR_Young means the model flags non-defaulting Young borrowers as risky at a higher rate, inflicting unjust denials. This is the most consequential fairness failure for a lending application.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Group C confirms that representational fairness in the training data translates to fairer model outputs. Both TPR and FPR gaps are substantially smaller under fair strategies.</w:t>
            </w:r>
          </w:p>
        </w:tc>
      </w:tr>
    </w:tbl>
    <w:p>
      <w:pPr>
        <w:spacing w:before="0" w:after="80"/>
      </w:pPr>
      <w:r>
        <w:t xml:space="preserve"/>
      </w:r>
    </w:p>
    <w:p>
      <w:pPr>
        <w:pStyle w:val="Heading2"/>
        <w:pBdr>
          <w:bottom w:val="single" w:color="2A9D8F" w:sz="4" w:space="4"/>
        </w:pBdr>
        <w:spacing w:before="320" w:after="140"/>
      </w:pPr>
      <w:r>
        <w:rPr>
          <w:rFonts w:ascii="Arial" w:cs="Arial" w:eastAsia="Arial" w:hAnsi="Arial"/>
          <w:b/>
          <w:bCs/>
          <w:color w:val="2A9D8F"/>
          <w:sz w:val="26"/>
          <w:szCs w:val="26"/>
        </w:rPr>
        <w:t xml:space="preserve">Group D — Per-Group Performance &amp; Calibration (Plots 10–12)</w:t>
      </w:r>
    </w:p>
    <w:p>
      <w:pPr>
        <w:spacing w:before="0" w:after="160"/>
        <w:jc w:val="left"/>
      </w:pPr>
      <w:r>
        <w:rPr>
          <w:rFonts w:ascii="Arial" w:cs="Arial" w:eastAsia="Arial" w:hAnsi="Arial"/>
          <w:b w:val="false"/>
          <w:bCs w:val="false"/>
          <w:i w:val="false"/>
          <w:iCs w:val="false"/>
          <w:color w:val="1A1A2E"/>
          <w:sz w:val="22"/>
          <w:szCs w:val="22"/>
        </w:rPr>
        <w:t xml:space="preserve">Group C showed gaps as a single number. Group D unpacks the raw per-group rates and adds calibration quality, giving a fuller picture of where each strategy succeeds and where residual disparity remains.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8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Plot Title</w:t>
            </w:r>
          </w:p>
        </w:tc>
        <w:tc>
          <w:tcPr>
            <w:tcW w:type="dxa" w:w="45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What it conveys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10_final_tpr_per_group.png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Final TPR per Group</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Grouped bar chart: Young (orange) vs Old (dark teal) true positive rates for each strategy at the final step. Ideally both bars are equal and high. Under Naive, Young TPR is typically much lower, confirming the model fails to detect real defaulters among young borrowers.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11_final_fpr_per_group.png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Final FPR per Group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Grouped bar chart of false positive rates. High FPR for Young under Naive means young non-defaulters are incorrectly flagged as risky. Fair strategies reduce this asymmetry, producing more equal false-alarm rates across age groups.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12_ece.png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Expected Calibration Error</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ECE measures whether a model that says '70% probability of default' is right 70% of the time. All strategies should decrease ECE as they label more data. A well-calibrated model is deployable in practice; miscalibrated probabilities mislead risk-based decision systems.</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Group D shows that fair training not only closes TPR/FPR gaps but maintains calibration quality — fair models are as reliable as Naive models in terms of probabilistic trustworthiness.</w:t>
            </w:r>
          </w:p>
        </w:tc>
      </w:tr>
    </w:tbl>
    <w:p>
      <w:pPr>
        <w:spacing w:before="0" w:after="80"/>
      </w:pPr>
      <w:r>
        <w:t xml:space="preserve"/>
      </w:r>
    </w:p>
    <w:p>
      <w:pPr>
        <w:pStyle w:val="Heading2"/>
        <w:pBdr>
          <w:bottom w:val="single" w:color="2A9D8F" w:sz="4" w:space="4"/>
        </w:pBdr>
        <w:spacing w:before="320" w:after="140"/>
      </w:pPr>
      <w:r>
        <w:rPr>
          <w:rFonts w:ascii="Arial" w:cs="Arial" w:eastAsia="Arial" w:hAnsi="Arial"/>
          <w:b/>
          <w:bCs/>
          <w:color w:val="2A9D8F"/>
          <w:sz w:val="26"/>
          <w:szCs w:val="26"/>
        </w:rPr>
        <w:t xml:space="preserve">Group E — Uncertainty, Probabilistic Quality &amp; Calibration Curve (Plots 13–15)</w:t>
      </w:r>
    </w:p>
    <w:p>
      <w:pPr>
        <w:spacing w:before="0" w:after="160"/>
        <w:jc w:val="left"/>
      </w:pPr>
      <w:r>
        <w:rPr>
          <w:rFonts w:ascii="Arial" w:cs="Arial" w:eastAsia="Arial" w:hAnsi="Arial"/>
          <w:b w:val="false"/>
          <w:bCs w:val="false"/>
          <w:i w:val="false"/>
          <w:iCs w:val="false"/>
          <w:color w:val="1A1A2E"/>
          <w:sz w:val="22"/>
          <w:szCs w:val="22"/>
        </w:rPr>
        <w:t xml:space="preserve">These plots examine the model's internal confidence over time and the trustworthiness of its probability estimates. They address the Bayesian component of the system: is the model appropriately uncertain, and does that uncertainty resolve correctly as it learns?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28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Plot Title</w:t>
            </w:r>
          </w:p>
        </w:tc>
        <w:tc>
          <w:tcPr>
            <w:tcW w:type="dxa" w:w="456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tcPr>
          <w:p>
            <w:r>
              <w:rPr>
                <w:rFonts w:ascii="Arial" w:cs="Arial" w:eastAsia="Arial" w:hAnsi="Arial"/>
                <w:b/>
                <w:bCs/>
                <w:color w:val="FFFFFF"/>
                <w:sz w:val="19"/>
                <w:szCs w:val="19"/>
              </w:rPr>
              <w:t xml:space="preserve">What it conveys</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13_epistemic_uncertainty.png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Epistemic Uncertainty over Steps</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Average Shannon entropy of the model's predicted class distributions across the labelled set. High entropy = uncertain model. The Naive model resolves uncertainty fastest because it samples familiar majority-group territory. Fair strategies keep entropy elevated longer, reflecting genuine exploration of unknown minority regions.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14_brier_score.png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2E"/>
                <w:sz w:val="19"/>
                <w:szCs w:val="19"/>
              </w:rPr>
              <w:t xml:space="preserve">Brier Score over Steps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19"/>
                <w:szCs w:val="19"/>
              </w:rPr>
              <w:t xml:space="preserve">The Brier Score is the mean squared error of predicted probabilities. Unlike accuracy, it penalises overconfident wrong predictions. A good model should decrease its Brier Score steadily. Divergence between strategies here indicates whether fair selection degrades probabilistic quality.</w:t>
            </w:r>
          </w:p>
        </w:tc>
      </w:tr>
      <w:tr>
        <w:tc>
          <w:tcPr>
            <w:tcW w:type="dxa" w:w="2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Courier New" w:cs="Courier New" w:eastAsia="Courier New" w:hAnsi="Courier New"/>
                <w:b/>
                <w:bCs/>
                <w:color w:val="0F6E56"/>
                <w:sz w:val="17"/>
                <w:szCs w:val="17"/>
              </w:rPr>
              <w:t xml:space="preserve">15_calibration_curves.png</w:t>
            </w:r>
          </w:p>
        </w:tc>
        <w:tc>
          <w:tcPr>
            <w:tcW w:type="dxa" w:w="28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1A1A2E"/>
                <w:sz w:val="19"/>
                <w:szCs w:val="19"/>
              </w:rPr>
              <w:t xml:space="preserve">Reliability Diagram</w:t>
            </w:r>
          </w:p>
        </w:tc>
        <w:tc>
          <w:tcPr>
            <w:tcW w:type="dxa" w:w="456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color w:val="555555"/>
                <w:sz w:val="19"/>
                <w:szCs w:val="19"/>
              </w:rPr>
              <w:t xml:space="preserve">The reliability diagram (calibration curve) plots mean predicted probability on the x-axis against observed positive rate on the y-axis across 8 equal-width bins. Points on the diagonal are perfectly calibrated. All three strategies should approach the diagonal at convergence, confirming their predicted probabilities are actionable.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INSIGHT</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Group E confirms the Bayesian intuition: fair strategies maintain healthy uncertainty longer because they genuinely explore the feature space, and they converge to well-calibrated probabilities despite that exploration.</w:t>
            </w:r>
          </w:p>
        </w:tc>
      </w:tr>
    </w:tbl>
    <w:p>
      <w:pPr>
        <w:spacing w:before="0" w:after="80"/>
      </w:pPr>
      <w:r>
        <w:t xml:space="preserve"/>
      </w:r>
    </w:p>
    <w:p>
      <w:pPr>
        <w:pStyle w:val="Heading1"/>
        <w:shd w:fill="2A9D8F" w:val="clear"/>
        <w:spacing w:before="360" w:after="200"/>
        <w:ind w:left="180" w:right="180"/>
      </w:pPr>
      <w:r>
        <w:rPr>
          <w:rFonts w:ascii="Arial" w:cs="Arial" w:eastAsia="Arial" w:hAnsi="Arial"/>
          <w:b/>
          <w:bCs/>
          <w:color w:val="FFFFFF"/>
          <w:sz w:val="32"/>
          <w:szCs w:val="32"/>
        </w:rPr>
        <w:t xml:space="preserve">5. Summary of Findings</w:t>
      </w:r>
    </w:p>
    <w:p>
      <w:pPr>
        <w:spacing w:before="0" w:after="80"/>
      </w:pPr>
      <w:r>
        <w:t xml:space="preserve"/>
      </w:r>
    </w:p>
    <w:p>
      <w:pPr>
        <w:spacing w:before="0" w:after="200"/>
        <w:jc w:val="left"/>
      </w:pPr>
      <w:r>
        <w:rPr>
          <w:rFonts w:ascii="Arial" w:cs="Arial" w:eastAsia="Arial" w:hAnsi="Arial"/>
          <w:b w:val="false"/>
          <w:bCs w:val="false"/>
          <w:i w:val="false"/>
          <w:iCs w:val="false"/>
          <w:color w:val="1A1A2E"/>
          <w:sz w:val="22"/>
          <w:szCs w:val="22"/>
        </w:rPr>
        <w:t xml:space="preserve">The Unified Fair Bayesian Engine successfully demonstrated that fair active learning can close the demographic representation gap in credit risk modelling without materially sacrificing predictive quality. The five groups of diagnostic plots collectively tell this story:</w:t>
      </w:r>
    </w:p>
    <w:p>
      <w:pPr>
        <w:pStyle w:val="ListParagraph"/>
        <w:numPr>
          <w:ilvl w:val="0"/>
          <w:numId w:val="2"/>
        </w:numPr>
        <w:spacing w:before="40" w:after="60"/>
      </w:pPr>
      <w:r>
        <w:rPr>
          <w:rFonts w:ascii="Arial" w:cs="Arial" w:eastAsia="Arial" w:hAnsi="Arial"/>
          <w:color w:val="555555"/>
          <w:sz w:val="20"/>
          <w:szCs w:val="20"/>
        </w:rPr>
        <w:t xml:space="preserve">Representation (Group A): Minority share rose from ~9% under Naive to ~50% under FAL Alpha-Aggregate and beyond under Nested Selection.</w:t>
      </w:r>
    </w:p>
    <w:p>
      <w:pPr>
        <w:pStyle w:val="ListParagraph"/>
        <w:numPr>
          <w:ilvl w:val="0"/>
          <w:numId w:val="2"/>
        </w:numPr>
        <w:spacing w:before="40" w:after="60"/>
      </w:pPr>
      <w:r>
        <w:rPr>
          <w:rFonts w:ascii="Arial" w:cs="Arial" w:eastAsia="Arial" w:hAnsi="Arial"/>
          <w:color w:val="555555"/>
          <w:sz w:val="20"/>
          <w:szCs w:val="20"/>
        </w:rPr>
        <w:t xml:space="preserve">Predictive Quality (Group B): Accuracy, AUC-ROC, and F1 remained competitive with Naive across all 150 steps.</w:t>
      </w:r>
    </w:p>
    <w:p>
      <w:pPr>
        <w:pStyle w:val="ListParagraph"/>
        <w:numPr>
          <w:ilvl w:val="0"/>
          <w:numId w:val="2"/>
        </w:numPr>
        <w:spacing w:before="40" w:after="60"/>
      </w:pPr>
      <w:r>
        <w:rPr>
          <w:rFonts w:ascii="Arial" w:cs="Arial" w:eastAsia="Arial" w:hAnsi="Arial"/>
          <w:color w:val="555555"/>
          <w:sz w:val="20"/>
          <w:szCs w:val="20"/>
        </w:rPr>
        <w:t xml:space="preserve">Fairness (Group C): Demographic Parity Gap and Equalized Odds gaps shrank significantly under both fair strategies.</w:t>
      </w:r>
    </w:p>
    <w:p>
      <w:pPr>
        <w:pStyle w:val="ListParagraph"/>
        <w:numPr>
          <w:ilvl w:val="0"/>
          <w:numId w:val="2"/>
        </w:numPr>
        <w:spacing w:before="40" w:after="60"/>
      </w:pPr>
      <w:r>
        <w:rPr>
          <w:rFonts w:ascii="Arial" w:cs="Arial" w:eastAsia="Arial" w:hAnsi="Arial"/>
          <w:color w:val="555555"/>
          <w:sz w:val="20"/>
          <w:szCs w:val="20"/>
        </w:rPr>
        <w:t xml:space="preserve">Per-Group Equity (Group D): TPR and FPR asymmetries between Young and Old borrowers were substantially reduced, and calibration quality was preserved.</w:t>
      </w:r>
    </w:p>
    <w:p>
      <w:pPr>
        <w:pStyle w:val="ListParagraph"/>
        <w:numPr>
          <w:ilvl w:val="0"/>
          <w:numId w:val="2"/>
        </w:numPr>
        <w:spacing w:before="40" w:after="60"/>
      </w:pPr>
      <w:r>
        <w:rPr>
          <w:rFonts w:ascii="Arial" w:cs="Arial" w:eastAsia="Arial" w:hAnsi="Arial"/>
          <w:color w:val="555555"/>
          <w:sz w:val="20"/>
          <w:szCs w:val="20"/>
        </w:rPr>
        <w:t xml:space="preserve">Bayesian Quality (Group E): Uncertainty resolved naturally, Brier scores remained low, and all models converged to reliable probability estimates.</w:t>
      </w:r>
    </w:p>
    <w:p>
      <w:pPr>
        <w:spacing w:before="0" w:after="80"/>
      </w:pPr>
      <w:r>
        <w:t xml:space="preserve"/>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A9D8F" w:sz="1"/>
              <w:left w:val="single" w:color="2A9D8F" w:sz="1"/>
              <w:bottom w:val="single" w:color="2A9D8F" w:sz="1"/>
              <w:right w:val="single" w:color="2A9D8F" w:sz="1"/>
            </w:tcBorders>
            <w:shd w:fill="2A9D8F"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CONCLUSION</w:t>
            </w:r>
          </w:p>
        </w:tc>
        <w:tc>
          <w:tcPr>
            <w:tcW w:type="dxa" w:w="8960"/>
            <w:tcBorders>
              <w:top w:val="single" w:color="2A9D8F" w:sz="1"/>
              <w:left w:val="single" w:color="2A9D8F" w:sz="1"/>
              <w:bottom w:val="single" w:color="2A9D8F" w:sz="1"/>
              <w:right w:val="single" w:color="2A9D8F" w:sz="1"/>
            </w:tcBorders>
            <w:shd w:fill="E8F8F5" w:val="clear"/>
            <w:tcMar>
              <w:top w:type="dxa" w:w="80"/>
              <w:left w:type="dxa" w:w="160"/>
              <w:bottom w:type="dxa" w:w="80"/>
              <w:right w:type="dxa" w:w="120"/>
            </w:tcMar>
          </w:tcPr>
          <w:p>
            <w:r>
              <w:rPr>
                <w:rFonts w:ascii="Arial" w:cs="Arial" w:eastAsia="Arial" w:hAnsi="Arial"/>
                <w:color w:val="1A1A2E"/>
                <w:sz w:val="20"/>
                <w:szCs w:val="20"/>
              </w:rPr>
              <w:t xml:space="preserve">The system proves that it is possible to move minority representation from 10% to ~50% in a live active-learning loop — without a collapse in accuracy — by combining FAL selection with Balance Gradient Descent. This directly addresses the structural bias in credit AI systems.</w:t>
            </w:r>
          </w:p>
        </w:tc>
      </w:tr>
    </w:tbl>
    <w:p>
      <w:pPr>
        <w:spacing w:before="0" w:after="80"/>
      </w:pPr>
      <w:r>
        <w:t xml:space="preserve"/>
      </w:r>
    </w:p>
    <w:p>
      <w:pPr>
        <w:spacing w:before="0" w:after="80"/>
      </w:pPr>
      <w:r>
        <w:t xml:space="preserve"/>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Unified Fair Bayesian Engine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40"/>
      <w:outlineLvl w:val="1"/>
    </w:pPr>
    <w:rPr>
      <w:rFonts w:ascii="Arial" w:cs="Arial" w:eastAsia="Arial" w:hAnsi="Arial"/>
      <w:b/>
      <w:bCs/>
      <w:color w:val="2A9D8F"/>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2026-03-26T17:14:58.434Z</dcterms:created>
  <dcterms:modified xsi:type="dcterms:W3CDTF">2026-03-26T17:14:58.435Z</dcterms:modified>
</cp:coreProperties>
</file>

<file path=docProps/custom.xml><?xml version="1.0" encoding="utf-8"?>
<Properties xmlns="http://schemas.openxmlformats.org/officeDocument/2006/custom-properties" xmlns:vt="http://schemas.openxmlformats.org/officeDocument/2006/docPropsVTypes"/>
</file>