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90" w:rsidRDefault="00C31A90" w:rsidP="00C31A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Дипломный проект.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дипломного проекта – разработать конфигурацию под бизнес-процессы заказчика (далее – организации).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Организация ООО “Всё для всех” занимается снабжением сырьём и материалами производственных цехов своих дочерних предприятий. Сырьё и материалы закупаются у сторонних поставщиков и поступают на один из складов: «Склад сырья» и «Склад материалов». Дочерние предприятия оформлены как контрагенты, которым производится реализация товаров.</w:t>
      </w:r>
    </w:p>
    <w:p w:rsidR="00C31A90" w:rsidRPr="00392026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поступающие товары могут иметь характеристику с произвольным количеством свойств и значений, которые задаются пользователем.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Характеристика может указываться в документе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справочно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целях учёта она не используется. Пользователь должен иметь возможность отключить использование характеристик в документах поступления. 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Интерфейс.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решения проектируется студентом самостоятельно исходя из предполагаемых запросов заказчика в плане удобства пользования и соблюдения стандартов 1С-разработки. 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Поступление товаров.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 поступления помимо реквизитов по умолчанию (номер, дата и др.) должен содержать следующие сведения: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поставщик (контрагент);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склад поступления;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валюта расчётов;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итоговая сумма</w:t>
      </w:r>
      <w:r w:rsidRPr="004128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выбранной валюте)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табличная часть со списком товаров, каждая строка которой содержит номенклатуру, цену закупочную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28E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выбранной валюте)</w:t>
      </w:r>
      <w:r>
        <w:rPr>
          <w:rFonts w:ascii="Times New Roman" w:eastAsia="Times New Roman" w:hAnsi="Times New Roman" w:cs="Times New Roman"/>
          <w:sz w:val="24"/>
          <w:szCs w:val="24"/>
        </w:rPr>
        <w:t>, количество, стоимость.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65860DAD" wp14:editId="62C79AA9">
            <wp:extent cx="5734050" cy="3048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Товары поступают на склад в разрезе партий, представляющих собой ссылку на документ поступления.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основании документа поступления должны создаваться: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расходный кассовый ордер – документ, отражающий выдачу наличных средств на оплату товаров;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списание с расчётного счёта – документ, отражающий безналичную оплату товаров.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Расходный кассовый ордер содержит реквизиты: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документ-основание;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поставщик;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валюта;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сумма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28E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выбранной валюте)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1E85260E" wp14:editId="7511A6B2">
            <wp:extent cx="5734050" cy="2438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Считать, что касса у организации-заказчика - одна.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Списание с расчётного счёта содержит реквизиты: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документ-основание;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получатель;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счёт списания средств;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сумма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28E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валюте счёта)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Pr="00096930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41350309" wp14:editId="29C23A3A">
            <wp:extent cx="5734050" cy="2120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Счетов организации может быть несколько, но каждый из них ведётся только в одной валюте. Запрещено менять валюту ведения счёта после того, как он был заведён.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выбран счёт организации, который не соответствует валюте, указанной в документе-основании, то при сохранении документа должен возникать отказ. Валюту счёта можно выводить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справочно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отдельном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нередактируемом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поле.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Реализация товаров.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 реализации помимо реквизитов по умолчанию (номер, дата) должен содержать следующие сведения: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покупатель (контрагент);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склад;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валюта расчётов;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итоговая сумма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28E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выбранной валюте)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табличная часть со списком товаров, каждая строка которой содержит номенклатуру, цену реализации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28E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выбранной валюте)</w:t>
      </w:r>
      <w:r>
        <w:rPr>
          <w:rFonts w:ascii="Times New Roman" w:eastAsia="Times New Roman" w:hAnsi="Times New Roman" w:cs="Times New Roman"/>
          <w:sz w:val="24"/>
          <w:szCs w:val="24"/>
        </w:rPr>
        <w:t>, количество, стоимость.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B408143" wp14:editId="14ABB80A">
            <wp:extent cx="5734050" cy="276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Pr="001752BD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проведении документа реализации происходит проверка остатков товаров в разрезе склада.</w:t>
      </w:r>
      <w:r w:rsidRPr="003D35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на данном складе достаточно выбранной номенклатуры в целом (то есть, без разделения по партиям), то документ проводится.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нехватке товара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целом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возникать отказ в проведении.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Реализовать списание партий в оперативном учёте по методу </w:t>
      </w:r>
      <w:r w:rsidRPr="003D35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FIFO</w:t>
      </w:r>
      <w:r w:rsidRPr="001752B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 реализовать списание партий в бухгалтерском учёте </w:t>
      </w:r>
      <w:r w:rsidRPr="001752B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«по средней»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номенклатурной позиции по всем складам. Подробнее об этом – в разделе «План счетов».</w:t>
      </w:r>
    </w:p>
    <w:p w:rsidR="00C31A90" w:rsidRPr="003D3540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основании реализации можно создать два документа: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приходный кассовый ордер – документ, отражающий поступление наличных средств в результате реализации товаров;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поступление на расчётный счёт – документ, отражающий безналичные переводы за реализованный товар.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Приходный кассовый ордер </w:t>
      </w:r>
      <w:r>
        <w:rPr>
          <w:rFonts w:ascii="Times New Roman" w:eastAsia="Times New Roman" w:hAnsi="Times New Roman" w:cs="Times New Roman"/>
          <w:sz w:val="24"/>
          <w:szCs w:val="24"/>
        </w:rPr>
        <w:t>содержит реквизиты: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покупатель;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валюта;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сумма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28E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выбранной валюте)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1AC0232A" wp14:editId="5811B954">
            <wp:extent cx="5734050" cy="2222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Поступление на расчётный счёт содержит реквизиты: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счёт поступления;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покупатель;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сумма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28E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валюте счёта)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3AFFB8C3" wp14:editId="7F5FE43B">
            <wp:extent cx="5734050" cy="2197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выбран счёт организации, который не соответствует валюте, указанной в документе-основании, то при сохранении документа должен возникать отказ. Валюту счёта можно выводить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справочно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отдельном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нередактируемом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поле.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402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План счетов.</w:t>
      </w:r>
    </w:p>
    <w:p w:rsidR="00C31A90" w:rsidRPr="006B1C84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счёте </w:t>
      </w:r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 проверить наличие субконто «Номенклатура» с признаком «только обороты». Если его нет – завести, выставить оборотный признак.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 счёте 41.01 «</w:t>
      </w:r>
      <w:proofErr w:type="spellStart"/>
      <w:r w:rsidRPr="004402DB">
        <w:rPr>
          <w:rFonts w:ascii="Times New Roman" w:eastAsia="Times New Roman" w:hAnsi="Times New Roman" w:cs="Times New Roman"/>
          <w:sz w:val="24"/>
          <w:szCs w:val="24"/>
          <w:lang w:val="ru-RU"/>
        </w:rPr>
        <w:t>ТоварыНаСкладах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ведётся количественный учёт. В бухгалтерском учёте необходимо хранить информацию об остатках не только в разрезе самой номенклатуры, но также складов и партий. При этом себестоимость в бухгалтерском учёте при проведении документа «Реализация товаров» списывается как </w:t>
      </w:r>
      <w:r w:rsidRPr="003D354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средняя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выбранной номенклатуре</w:t>
      </w:r>
      <w:r w:rsidRPr="00404C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целом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>Дт</w:t>
      </w:r>
      <w:proofErr w:type="spellEnd"/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bookmarkStart w:id="0" w:name="_Hlk87887152"/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bookmarkEnd w:id="0"/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>Кт</w:t>
      </w:r>
      <w:proofErr w:type="spellEnd"/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41.01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То есть, руководство решило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не детализировать себестоимость в бухгалтерском учёте по партиям и складам, а высчитывать среднюю по номенклатурной позиции как таковой.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 счетах 50.02, 52 ведётся валютный учёт.</w:t>
      </w:r>
    </w:p>
    <w:p w:rsidR="00C31A90" w:rsidRPr="004402DB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 счёте 90.01 накапливаются данные о поступлении денежных средств от реализации товаров (выручка). Её необходимо хранить в разрезе контрагентов, чтобы бухгалтер мог просмотреть, какой покупатель приносит больше выручки. Выручка отражается всегда в основной валюте учёта – рубль.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Проводки.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Поступление товаров осуществляется в следующей последовательности: производится предоплата, отчего у поставщика формируется задолженность перед организацией, затем товар фактически поступает на склад, отчего у организации формируется задолженность перед поставщиком. Однако прежде организация внесла предоплату за товар, поэтому сразу же происходит зачёт аванса.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Проводки документа «Расходный кассовый ордер»: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60.0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50.01 – выдача наличных из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рублёвой кассы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оплата товара или формирование </w:t>
      </w:r>
      <w:r>
        <w:rPr>
          <w:rFonts w:ascii="Times New Roman" w:eastAsia="Times New Roman" w:hAnsi="Times New Roman" w:cs="Times New Roman"/>
          <w:sz w:val="24"/>
          <w:szCs w:val="24"/>
        </w:rPr>
        <w:t>предоплаты (аванса).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60.0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50.0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выдача наличных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 валютной кассы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оплата товара или </w:t>
      </w:r>
      <w:r>
        <w:rPr>
          <w:rFonts w:ascii="Times New Roman" w:eastAsia="Times New Roman" w:hAnsi="Times New Roman" w:cs="Times New Roman"/>
          <w:sz w:val="24"/>
          <w:szCs w:val="24"/>
        </w:rPr>
        <w:t>формирование предоплаты (аванса).</w:t>
      </w:r>
    </w:p>
    <w:p w:rsidR="00C31A90" w:rsidRPr="004402DB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зависимости от валюты расчётов выбирается одна из этих проводок.</w:t>
      </w:r>
    </w:p>
    <w:p w:rsidR="00C31A90" w:rsidRPr="004402DB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Проводки документа «Списание с расчётного счёта»: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60.0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51 – списание безналичных средств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 рублёвого расчётного счёта</w:t>
      </w:r>
      <w:r>
        <w:rPr>
          <w:rFonts w:ascii="Times New Roman" w:eastAsia="Times New Roman" w:hAnsi="Times New Roman" w:cs="Times New Roman"/>
          <w:sz w:val="24"/>
          <w:szCs w:val="24"/>
        </w:rPr>
        <w:t>, оплата поставщику либо формирование аванса.</w:t>
      </w:r>
    </w:p>
    <w:p w:rsidR="00C31A90" w:rsidRPr="003E1A55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60.0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списание безналичных средств с валютного расчётного счёта,</w:t>
      </w:r>
      <w:r w:rsidRPr="003E1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>плата поставщику либо формирование аванса.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Проводки документа «Поступление товаров»: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41.01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60.0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поступление товаров, образование задолженности перед поставщиком.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Проводки документа «Реализация товаров»: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62.01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0.01 – образование задолженности покупателя перед организацией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учёт выручки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B1C84"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 w:rsidRPr="006B1C84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Pr="006B1C84">
        <w:rPr>
          <w:rFonts w:ascii="Times New Roman" w:eastAsia="Times New Roman" w:hAnsi="Times New Roman" w:cs="Times New Roman"/>
          <w:sz w:val="24"/>
          <w:szCs w:val="24"/>
        </w:rPr>
        <w:t>.0</w:t>
      </w:r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B1C8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B1C84"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 w:rsidRPr="006B1C84">
        <w:rPr>
          <w:rFonts w:ascii="Times New Roman" w:eastAsia="Times New Roman" w:hAnsi="Times New Roman" w:cs="Times New Roman"/>
          <w:sz w:val="24"/>
          <w:szCs w:val="24"/>
        </w:rPr>
        <w:t xml:space="preserve"> 41.01</w:t>
      </w:r>
      <w:r w:rsidRPr="006B1C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списание товаров со склада.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Проводки приходного кассового ордера: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50.01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62.01 – поступление наличных в кассу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3736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рублях</w:t>
      </w:r>
      <w:r>
        <w:rPr>
          <w:rFonts w:ascii="Times New Roman" w:eastAsia="Times New Roman" w:hAnsi="Times New Roman" w:cs="Times New Roman"/>
          <w:sz w:val="24"/>
          <w:szCs w:val="24"/>
        </w:rPr>
        <w:t>, списание долга покупателя.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50.0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62.01 – поступление наличных в кассу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3736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валюте</w:t>
      </w:r>
      <w:r>
        <w:rPr>
          <w:rFonts w:ascii="Times New Roman" w:eastAsia="Times New Roman" w:hAnsi="Times New Roman" w:cs="Times New Roman"/>
          <w:sz w:val="24"/>
          <w:szCs w:val="24"/>
        </w:rPr>
        <w:t>, списание долга покупателя.</w:t>
      </w:r>
    </w:p>
    <w:p w:rsidR="00C31A90" w:rsidRPr="00373699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зависимости от валюты расчётов выбирается одна из этих проводок.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Проводки поступления на расчётный счёт: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62.01 – получение безналичного перевода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3736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рублях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расчётный счёт организации, списание долга покупателя.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62.01 – получение безналичного перевода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3736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валюте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 расчётный счёт организации, списание долга покупателя.</w:t>
      </w:r>
    </w:p>
    <w:p w:rsidR="00C31A90" w:rsidRPr="00373699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зависимости от валюты расчётов выбирается одна из этих проводок.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Расчёт зарплаты.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Требуется разработать подсистему “Зарплата и управление персоналом”.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Список сотрудников хранится в справочнике “Физические лица”. Каждому сотруднику полагается </w:t>
      </w:r>
      <w:r w:rsidRPr="00542B4C">
        <w:rPr>
          <w:rFonts w:ascii="Times New Roman" w:eastAsia="Times New Roman" w:hAnsi="Times New Roman" w:cs="Times New Roman"/>
          <w:b/>
          <w:sz w:val="24"/>
          <w:szCs w:val="24"/>
        </w:rPr>
        <w:t>оклад</w:t>
      </w:r>
      <w:r>
        <w:rPr>
          <w:rFonts w:ascii="Times New Roman" w:eastAsia="Times New Roman" w:hAnsi="Times New Roman" w:cs="Times New Roman"/>
          <w:sz w:val="24"/>
          <w:szCs w:val="24"/>
        </w:rPr>
        <w:t>, рассчитываемый как индивидуальная месячная ставка оклада, умноженная на количество отработанных дней и делённая на количество рабочих дней в месяце.</w:t>
      </w:r>
    </w:p>
    <w:p w:rsidR="00C31A90" w:rsidRPr="0093198E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Сотрудникам могут выплачиваться разовые </w:t>
      </w:r>
      <w:r w:rsidRPr="00542B4C">
        <w:rPr>
          <w:rFonts w:ascii="Times New Roman" w:eastAsia="Times New Roman" w:hAnsi="Times New Roman" w:cs="Times New Roman"/>
          <w:sz w:val="24"/>
          <w:szCs w:val="24"/>
        </w:rPr>
        <w:t>премии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42B4C">
        <w:rPr>
          <w:rFonts w:ascii="Times New Roman" w:eastAsia="Times New Roman" w:hAnsi="Times New Roman" w:cs="Times New Roman"/>
          <w:b/>
          <w:sz w:val="24"/>
          <w:szCs w:val="24"/>
        </w:rPr>
        <w:t>подарки</w:t>
      </w:r>
      <w:r>
        <w:rPr>
          <w:rFonts w:ascii="Times New Roman" w:eastAsia="Times New Roman" w:hAnsi="Times New Roman" w:cs="Times New Roman"/>
          <w:sz w:val="24"/>
          <w:szCs w:val="24"/>
        </w:rPr>
        <w:t>) произвольной величины.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Расчётчик просто указывает размер подарка для данного сотрудника в документе начисления зарплаты.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Также сотрудникам выплачивается </w:t>
      </w:r>
      <w:r w:rsidRPr="00542B4C">
        <w:rPr>
          <w:rFonts w:ascii="Times New Roman" w:eastAsia="Times New Roman" w:hAnsi="Times New Roman" w:cs="Times New Roman"/>
          <w:b/>
          <w:sz w:val="24"/>
          <w:szCs w:val="24"/>
        </w:rPr>
        <w:t>премия</w:t>
      </w:r>
      <w:r>
        <w:rPr>
          <w:rFonts w:ascii="Times New Roman" w:eastAsia="Times New Roman" w:hAnsi="Times New Roman" w:cs="Times New Roman"/>
          <w:sz w:val="24"/>
          <w:szCs w:val="24"/>
        </w:rPr>
        <w:t>, зависящая от величины основных выплат (оклад + подарок) за прошлый месяц и вычисляемая как определённый процент от этой суммы. Величина процента указывается в документе начисления зарплаты.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Пользователи и роли.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роли: администратор (полные права), менеджер по закупкам, менеджер по продажам, кладовщик, расчётчик (расчёт зарплаты и управление персоналом), бухгалтер. Выставить права на доступ к различным объектам конфигурации по своему усмотрению исходя из предполагаемых запросов заказчика. Добавить в систему тестовых пользователей.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Отчёты.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Требуется разработать отчёты: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остатки товаров на складах;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бухгалтерский отчёт о взаиморасчётах с покупателями;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начисления сотрудникам за выбранный месяц.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Остатки товаров на складах на 11.12.2019:</w:t>
      </w:r>
    </w:p>
    <w:tbl>
      <w:tblPr>
        <w:tblW w:w="9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575"/>
        <w:gridCol w:w="1185"/>
        <w:gridCol w:w="1740"/>
        <w:gridCol w:w="1380"/>
        <w:gridCol w:w="1860"/>
      </w:tblGrid>
      <w:tr w:rsidR="00C31A90" w:rsidTr="00BB0212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Склад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Номенклатура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Штрихкод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Партия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Себестоимость</w:t>
            </w:r>
          </w:p>
        </w:tc>
      </w:tr>
      <w:tr w:rsidR="00C31A90" w:rsidTr="00BB0212">
        <w:trPr>
          <w:trHeight w:val="36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Склад сырья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19320</w:t>
            </w:r>
          </w:p>
        </w:tc>
      </w:tr>
      <w:tr w:rsidR="00C31A90" w:rsidTr="00BB0212">
        <w:trPr>
          <w:trHeight w:val="24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Сахар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358929700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Поступление № 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7200</w:t>
            </w:r>
          </w:p>
        </w:tc>
      </w:tr>
      <w:tr w:rsidR="00C31A90" w:rsidTr="00BB0212">
        <w:trPr>
          <w:trHeight w:val="2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Сахар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358929700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Поступление № 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</w:p>
        </w:tc>
      </w:tr>
      <w:tr w:rsidR="00C31A90" w:rsidTr="00BB0212">
        <w:trPr>
          <w:trHeight w:val="20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Мука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358929703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Поступление № 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8900</w:t>
            </w:r>
          </w:p>
        </w:tc>
      </w:tr>
      <w:tr w:rsidR="00C31A90" w:rsidTr="00BB0212">
        <w:trPr>
          <w:trHeight w:val="50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Ароматизатор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358929704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Поступление № 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31A90" w:rsidTr="00BB0212">
        <w:trPr>
          <w:trHeight w:val="46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Склад материалов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70940</w:t>
            </w:r>
          </w:p>
        </w:tc>
      </w:tr>
      <w:tr w:rsidR="00C31A90" w:rsidTr="00BB0212">
        <w:trPr>
          <w:trHeight w:val="50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Упаковка карт.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задан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Поступление № 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2740</w:t>
            </w:r>
          </w:p>
        </w:tc>
      </w:tr>
      <w:tr w:rsidR="00C31A90" w:rsidTr="00BB0212">
        <w:trPr>
          <w:trHeight w:val="46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Лом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цв.мет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задан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Поступление № 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68200</w:t>
            </w:r>
          </w:p>
        </w:tc>
      </w:tr>
    </w:tbl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Взаиморасчёты с контрагентами.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Период: 11.12.2019.</w:t>
      </w:r>
    </w:p>
    <w:tbl>
      <w:tblPr>
        <w:tblW w:w="48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20"/>
      </w:tblGrid>
      <w:tr w:rsidR="00C31A90" w:rsidTr="00BB0212">
        <w:trPr>
          <w:trHeight w:val="48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Контрагент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</w:t>
            </w:r>
          </w:p>
        </w:tc>
      </w:tr>
      <w:tr w:rsidR="00C31A90" w:rsidTr="00BB0212">
        <w:trPr>
          <w:trHeight w:val="48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Цех №1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-54000</w:t>
            </w:r>
          </w:p>
        </w:tc>
      </w:tr>
      <w:tr w:rsidR="00C31A90" w:rsidTr="00BB0212">
        <w:trPr>
          <w:trHeight w:val="48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Цех №2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11700</w:t>
            </w:r>
          </w:p>
        </w:tc>
      </w:tr>
      <w:tr w:rsidR="00C31A90" w:rsidTr="00BB0212">
        <w:trPr>
          <w:trHeight w:val="48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Default="00C31A90" w:rsidP="00BB02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Цех №3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Default="00C31A90" w:rsidP="00BB021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-600</w:t>
            </w:r>
          </w:p>
        </w:tc>
      </w:tr>
    </w:tbl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Начисления сотрудникам за ноябрь 2019.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2460"/>
        <w:gridCol w:w="2250"/>
      </w:tblGrid>
      <w:tr w:rsidR="00C31A90" w:rsidTr="00BB0212">
        <w:trPr>
          <w:trHeight w:val="380"/>
        </w:trPr>
        <w:tc>
          <w:tcPr>
            <w:tcW w:w="6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b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b/>
                <w:sz w:val="20"/>
                <w:szCs w:val="20"/>
              </w:rPr>
              <w:t>Сотрудник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b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b/>
                <w:sz w:val="20"/>
                <w:szCs w:val="20"/>
              </w:rPr>
              <w:t>Сумма</w:t>
            </w:r>
          </w:p>
        </w:tc>
      </w:tr>
      <w:tr w:rsidR="00C31A90" w:rsidTr="00BB0212">
        <w:trPr>
          <w:trHeight w:val="36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b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b/>
                <w:sz w:val="20"/>
                <w:szCs w:val="20"/>
              </w:rPr>
              <w:t>Вид</w:t>
            </w:r>
            <w:r w:rsidRPr="003F0FDF">
              <w:rPr>
                <w:rFonts w:ascii="Arial Rounded MT Bold" w:eastAsia="Times New Roman" w:hAnsi="Arial Rounded MT Bold" w:cs="Times New Roman"/>
                <w:b/>
                <w:sz w:val="20"/>
                <w:szCs w:val="20"/>
              </w:rPr>
              <w:t xml:space="preserve"> </w:t>
            </w:r>
            <w:r w:rsidRPr="003F0FDF">
              <w:rPr>
                <w:rFonts w:ascii="Calibri" w:eastAsia="Times New Roman" w:hAnsi="Calibri" w:cs="Calibri"/>
                <w:b/>
                <w:sz w:val="20"/>
                <w:szCs w:val="20"/>
              </w:rPr>
              <w:t>расчёта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b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b/>
                <w:sz w:val="20"/>
                <w:szCs w:val="20"/>
              </w:rPr>
              <w:t>Дни</w:t>
            </w:r>
          </w:p>
        </w:tc>
        <w:tc>
          <w:tcPr>
            <w:tcW w:w="22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rPr>
                <w:rFonts w:ascii="Arial Rounded MT Bold" w:eastAsia="Times New Roman" w:hAnsi="Arial Rounded MT Bold" w:cs="Times New Roman"/>
                <w:sz w:val="24"/>
                <w:szCs w:val="24"/>
              </w:rPr>
            </w:pPr>
          </w:p>
        </w:tc>
      </w:tr>
      <w:tr w:rsidR="00C31A90" w:rsidTr="00BB0212">
        <w:trPr>
          <w:trHeight w:val="320"/>
        </w:trPr>
        <w:tc>
          <w:tcPr>
            <w:tcW w:w="66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  <w:lang w:val="ru-RU"/>
              </w:rPr>
            </w:pPr>
            <w:proofErr w:type="spellStart"/>
            <w:r w:rsidRPr="003F0FDF">
              <w:rPr>
                <w:rFonts w:ascii="Calibri" w:eastAsia="Times New Roman" w:hAnsi="Calibri" w:cs="Calibri"/>
                <w:sz w:val="20"/>
                <w:szCs w:val="20"/>
                <w:lang w:val="ru-RU"/>
              </w:rPr>
              <w:t>Тупицкий</w:t>
            </w:r>
            <w:proofErr w:type="spellEnd"/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  <w:lang w:val="ru-RU"/>
              </w:rPr>
              <w:t xml:space="preserve"> </w:t>
            </w:r>
            <w:r w:rsidRPr="003F0FDF">
              <w:rPr>
                <w:rFonts w:ascii="Calibri" w:eastAsia="Times New Roman" w:hAnsi="Calibri" w:cs="Calibri"/>
                <w:sz w:val="20"/>
                <w:szCs w:val="20"/>
                <w:lang w:val="ru-RU"/>
              </w:rPr>
              <w:t>О</w:t>
            </w: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  <w:lang w:val="ru-RU"/>
              </w:rPr>
              <w:t xml:space="preserve">. </w:t>
            </w:r>
            <w:r w:rsidRPr="003F0FDF">
              <w:rPr>
                <w:rFonts w:ascii="Calibri" w:eastAsia="Times New Roman" w:hAnsi="Calibri" w:cs="Calibri"/>
                <w:sz w:val="20"/>
                <w:szCs w:val="20"/>
                <w:lang w:val="ru-RU"/>
              </w:rPr>
              <w:t>К</w:t>
            </w: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</w:p>
        </w:tc>
      </w:tr>
      <w:tr w:rsidR="00C31A90" w:rsidTr="00BB0212">
        <w:trPr>
          <w:trHeight w:val="36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Оклад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26470</w:t>
            </w:r>
          </w:p>
        </w:tc>
      </w:tr>
      <w:tr w:rsidR="00C31A90" w:rsidTr="00BB0212">
        <w:trPr>
          <w:trHeight w:val="26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Подарок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5000</w:t>
            </w:r>
          </w:p>
        </w:tc>
      </w:tr>
      <w:tr w:rsidR="00C31A90" w:rsidTr="00BB0212">
        <w:trPr>
          <w:trHeight w:val="24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Премия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24000</w:t>
            </w:r>
          </w:p>
        </w:tc>
      </w:tr>
      <w:tr w:rsidR="00C31A90" w:rsidTr="00BB0212">
        <w:trPr>
          <w:trHeight w:val="120"/>
        </w:trPr>
        <w:tc>
          <w:tcPr>
            <w:tcW w:w="66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proofErr w:type="spellStart"/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Лоханкина</w:t>
            </w:r>
            <w:proofErr w:type="spellEnd"/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Е</w:t>
            </w: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. </w:t>
            </w: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Ю</w:t>
            </w: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</w:p>
        </w:tc>
      </w:tr>
      <w:tr w:rsidR="00C31A90" w:rsidTr="00BB0212">
        <w:trPr>
          <w:trHeight w:val="18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Оклад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18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27990</w:t>
            </w:r>
          </w:p>
        </w:tc>
      </w:tr>
      <w:tr w:rsidR="00C31A90" w:rsidTr="00BB0212">
        <w:trPr>
          <w:trHeight w:val="32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Подарок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7000</w:t>
            </w:r>
          </w:p>
        </w:tc>
      </w:tr>
      <w:tr w:rsidR="00C31A90" w:rsidTr="00BB0212">
        <w:trPr>
          <w:trHeight w:val="28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Премия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27142</w:t>
            </w:r>
          </w:p>
        </w:tc>
      </w:tr>
      <w:tr w:rsidR="00C31A90" w:rsidTr="00BB0212">
        <w:trPr>
          <w:trHeight w:val="60"/>
        </w:trPr>
        <w:tc>
          <w:tcPr>
            <w:tcW w:w="66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proofErr w:type="spellStart"/>
            <w:r w:rsidRPr="003F0FDF">
              <w:rPr>
                <w:rFonts w:ascii="Calibri" w:eastAsia="Times New Roman" w:hAnsi="Calibri" w:cs="Calibri"/>
                <w:sz w:val="20"/>
                <w:szCs w:val="20"/>
                <w:lang w:val="ru-RU"/>
              </w:rPr>
              <w:t>Козлодоев</w:t>
            </w:r>
            <w:proofErr w:type="spellEnd"/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  <w:r w:rsidRPr="003F0FDF">
              <w:rPr>
                <w:rFonts w:ascii="Calibri" w:eastAsia="Times New Roman" w:hAnsi="Calibri" w:cs="Calibri"/>
                <w:sz w:val="20"/>
                <w:szCs w:val="20"/>
                <w:lang w:val="ru-RU"/>
              </w:rPr>
              <w:t>В</w:t>
            </w: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. </w:t>
            </w:r>
            <w:r w:rsidRPr="003F0FDF">
              <w:rPr>
                <w:rFonts w:ascii="Calibri" w:eastAsia="Times New Roman" w:hAnsi="Calibri" w:cs="Calibri"/>
                <w:sz w:val="20"/>
                <w:szCs w:val="20"/>
                <w:lang w:val="ru-RU"/>
              </w:rPr>
              <w:t>Д</w:t>
            </w: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</w:p>
        </w:tc>
      </w:tr>
      <w:tr w:rsidR="00C31A90" w:rsidTr="00BB0212">
        <w:trPr>
          <w:trHeight w:val="22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Оклад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55000</w:t>
            </w:r>
          </w:p>
        </w:tc>
      </w:tr>
      <w:tr w:rsidR="00C31A90" w:rsidTr="00BB0212">
        <w:trPr>
          <w:trHeight w:val="22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Премия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55000</w:t>
            </w:r>
          </w:p>
        </w:tc>
      </w:tr>
      <w:tr w:rsidR="00C31A90" w:rsidTr="00BB0212">
        <w:trPr>
          <w:trHeight w:val="60"/>
        </w:trPr>
        <w:tc>
          <w:tcPr>
            <w:tcW w:w="661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proofErr w:type="spellStart"/>
            <w:r w:rsidRPr="003F0FDF">
              <w:rPr>
                <w:rFonts w:ascii="Calibri" w:eastAsia="Times New Roman" w:hAnsi="Calibri" w:cs="Calibri"/>
                <w:sz w:val="20"/>
                <w:szCs w:val="20"/>
                <w:lang w:val="ru-RU"/>
              </w:rPr>
              <w:t>Гадюкина</w:t>
            </w:r>
            <w:proofErr w:type="spellEnd"/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  <w:r w:rsidRPr="003F0FDF">
              <w:rPr>
                <w:rFonts w:ascii="Calibri" w:eastAsia="Times New Roman" w:hAnsi="Calibri" w:cs="Calibri"/>
                <w:sz w:val="20"/>
                <w:szCs w:val="20"/>
                <w:lang w:val="ru-RU"/>
              </w:rPr>
              <w:t>Т</w:t>
            </w: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. </w:t>
            </w:r>
            <w:r w:rsidRPr="003F0FDF">
              <w:rPr>
                <w:rFonts w:ascii="Calibri" w:eastAsia="Times New Roman" w:hAnsi="Calibri" w:cs="Calibri"/>
                <w:sz w:val="20"/>
                <w:szCs w:val="20"/>
                <w:lang w:val="ru-RU"/>
              </w:rPr>
              <w:t>В</w:t>
            </w: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</w:p>
        </w:tc>
      </w:tr>
      <w:tr w:rsidR="00C31A90" w:rsidTr="00BB0212">
        <w:trPr>
          <w:trHeight w:val="22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Оклад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23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  <w:lang w:val="ru-RU"/>
              </w:rPr>
              <w:t>40</w:t>
            </w: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000</w:t>
            </w:r>
          </w:p>
        </w:tc>
      </w:tr>
      <w:tr w:rsidR="00C31A90" w:rsidTr="00BB0212">
        <w:trPr>
          <w:trHeight w:val="220"/>
        </w:trPr>
        <w:tc>
          <w:tcPr>
            <w:tcW w:w="4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jc w:val="center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Calibri" w:eastAsia="Times New Roman" w:hAnsi="Calibri" w:cs="Calibri"/>
                <w:sz w:val="20"/>
                <w:szCs w:val="20"/>
              </w:rPr>
              <w:t>Подарок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90" w:rsidRPr="003F0FDF" w:rsidRDefault="00C31A90" w:rsidP="00BB0212">
            <w:pPr>
              <w:spacing w:line="240" w:lineRule="auto"/>
              <w:rPr>
                <w:rFonts w:ascii="Arial Rounded MT Bold" w:eastAsia="Times New Roman" w:hAnsi="Arial Rounded MT Bold" w:cs="Times New Roman"/>
                <w:sz w:val="20"/>
                <w:szCs w:val="20"/>
              </w:rPr>
            </w:pPr>
            <w:r w:rsidRPr="003F0FDF">
              <w:rPr>
                <w:rFonts w:ascii="Arial Rounded MT Bold" w:eastAsia="Times New Roman" w:hAnsi="Arial Rounded MT Bold" w:cs="Times New Roman"/>
                <w:sz w:val="20"/>
                <w:szCs w:val="20"/>
              </w:rPr>
              <w:t>5000</w:t>
            </w:r>
          </w:p>
        </w:tc>
      </w:tr>
    </w:tbl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Механизмы интеграции.</w:t>
      </w:r>
    </w:p>
    <w:p w:rsidR="00C31A90" w:rsidRDefault="00C31A90" w:rsidP="00C31A9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Создать обработку, способную из CSV-файла загрузить список товаров к поступлению. В CSV-файле указывается наименование товара, количество, цена, стоимость. Поставщик должен выбираться в форме обработки.</w:t>
      </w:r>
    </w:p>
    <w:p w:rsidR="00C31A90" w:rsidRDefault="00C31A90" w:rsidP="00C31A9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сайта РБК должны загружаться курсы используемых в системе валют с помощью обработки, команды либо регламентного задания.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1A90" w:rsidRPr="00542B4C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Дополнительные доработки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C31A90" w:rsidRPr="00542B4C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Ниже перечислены доработки, которые не требуется в обязательном порядке реализовывать. Работа над ними лишь поднимет ваш уровень мастерства и добавит лояльности при защите диплома.</w:t>
      </w: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1A90" w:rsidRDefault="00C31A90" w:rsidP="00C31A9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Внести изменения в созданную ранее обработку загрузки из CSV-файла. На форме должен располагаться переключатель: создать поступление товаров или создать реализацию. Соответственно, при запуске обработки создаётся документ либо поступления, либо реализации, содержащий в табличной части список товаров из CSV-файла.</w:t>
      </w:r>
    </w:p>
    <w:p w:rsidR="00C31A90" w:rsidRDefault="00C31A90" w:rsidP="00C31A9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Справочник «Виды цен» хранит в себе пользовательские виды цен. Документом «Установка цен номенклатуры» пользователи должны иметь возможность задавать указанные виды цен для номенклатуры и записывать их в регистр сведений. Цены могут обновляться не чаще чем раз в день и начинают действовать с начала дня.</w:t>
      </w:r>
    </w:p>
    <w:p w:rsidR="00C31A90" w:rsidRDefault="00C31A90" w:rsidP="00C31A9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документах поступления и реализации товаров добавить реквизит в шапке “Вид цен”. При заполнении документа для каждой позиции автоматически должна подставляться последняя установленная цена с указанном в шапке типом, если таковая для данной номенклатурной позиции имеется.</w:t>
      </w:r>
    </w:p>
    <w:p w:rsidR="00C31A90" w:rsidRDefault="00C31A90" w:rsidP="00C31A9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Добавить функциональную опцию, включающую либо отключающую учёт номенклатуры по партиям.</w:t>
      </w:r>
    </w:p>
    <w:p w:rsidR="00C31A90" w:rsidRDefault="00C31A90" w:rsidP="00C31A9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Реализовать возможность переключения способа расчёта себестоимости по данным оперативного учёта. Способы расчёта себестоимости по данным ОУ могут меняться не чаще 1 раза в год и начинают действовать с начала года. При проведении документа реализации должен приняться тот метод расчёта себестоимости, который действует на момент проведения документа, что особенно актуально, если он вводится задним числом. Популярные методы списания себестоимости: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FIFO, LIFO,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 средней.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1A90" w:rsidRDefault="00C31A90" w:rsidP="00C31A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Формат сдачи материалов и оценивание.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Дипломный проект сдаётся в виде выгрузки базы данных в формате 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 наличии внешних обработок они дополнительно прикладываются к материалам.</w:t>
      </w:r>
    </w:p>
    <w:p w:rsidR="00C31A90" w:rsidRDefault="00C31A90" w:rsidP="00C31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Помимо выполнения формальных требований оцениваются дополнительные доработки по инициативе студента с целью обеспечить удобство использования конфигурации конечным пользователем, соответствие решения стандартам 1С-разработки, расширенную функциональность, оптимальность выполнения программного кода.</w:t>
      </w:r>
    </w:p>
    <w:p w:rsidR="00C31A90" w:rsidRPr="003B5576" w:rsidRDefault="00C31A90" w:rsidP="00C31A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Защита проходит в форме презентации программного продукта. Презентацию как таковую делать не обязательно. Важно сначала продемонстрировать возможности программы с точки зрения пользователя, затем – показать наиболее интересные с вашей точки зрения моменты в конфигураторе: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реализованы те или иные функции, что интересного, примечательного есть в вашем решении с точки зрения программиста. Такая презентация должна быть рассчитана на директора компании, который выбирает, какой ПП внедрить на своём предприятии, и на программиста, который потом это будет обслуживать, если директор выберет ваш продукт.</w:t>
      </w:r>
    </w:p>
    <w:p w:rsidR="00861D24" w:rsidRPr="00C31A90" w:rsidRDefault="00C31A90">
      <w:pPr>
        <w:rPr>
          <w:lang w:val="ru-RU"/>
        </w:rPr>
      </w:pPr>
      <w:bookmarkStart w:id="1" w:name="_GoBack"/>
      <w:bookmarkEnd w:id="1"/>
    </w:p>
    <w:sectPr w:rsidR="00861D24" w:rsidRPr="00C31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397D"/>
    <w:multiLevelType w:val="multilevel"/>
    <w:tmpl w:val="605E5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90"/>
    <w:rsid w:val="00C31A90"/>
    <w:rsid w:val="00C81F1D"/>
    <w:rsid w:val="00CA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E4D8E-B255-4700-AF7C-BAB9947C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1A9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Клокол Владислав Анатольевич</dc:creator>
  <cp:keywords/>
  <dc:description/>
  <cp:lastModifiedBy>Клокол Владислав Анатольевич</cp:lastModifiedBy>
  <cp:revision>1</cp:revision>
  <dcterms:created xsi:type="dcterms:W3CDTF">2021-12-20T11:21:00Z</dcterms:created>
  <dcterms:modified xsi:type="dcterms:W3CDTF">2021-12-20T11:21:00Z</dcterms:modified>
</cp:coreProperties>
</file>