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41" w:rsidRDefault="00932941" w:rsidP="00932941">
      <w:pPr>
        <w:pStyle w:val="Titre1"/>
        <w:rPr>
          <w:rFonts w:eastAsia="Times New Roman"/>
          <w:lang w:val="fr-CH"/>
        </w:rPr>
      </w:pPr>
      <w:r>
        <w:rPr>
          <w:rFonts w:eastAsia="Times New Roman"/>
          <w:lang w:val="fr-CH"/>
        </w:rPr>
        <w:t>Prestation</w:t>
      </w:r>
    </w:p>
    <w:p w:rsidR="00B92730" w:rsidRDefault="00B92730" w:rsidP="009F2542">
      <w:pPr>
        <w:spacing w:before="100" w:beforeAutospacing="1" w:after="100" w:afterAutospacing="1" w:line="270" w:lineRule="atLeast"/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</w:pPr>
      <w:r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  <w:t>Text Elementaire :</w:t>
      </w:r>
    </w:p>
    <w:p w:rsidR="009F2542" w:rsidRPr="009F2542" w:rsidRDefault="009F2542" w:rsidP="009F2542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</w:pPr>
      <w:r w:rsidRPr="009F2542"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  <w:t>Diagnostic simplifié avec examen visuel à la réception des installations neuves, vérifications de concordance, contrôle des étanchéités, de l’état de propreté, du bon écoulement des condensats, de la filtration</w:t>
      </w:r>
    </w:p>
    <w:p w:rsidR="009F2542" w:rsidRPr="009F2542" w:rsidRDefault="009F2542" w:rsidP="009F2542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</w:pPr>
      <w:r w:rsidRPr="009F2542"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  <w:t>Diagnostic approfondi avec relevés de performances, contrôle de fonctionnement, con-trôle des débits d’air, renouvellement horaire, pressions, sens d’écoulement</w:t>
      </w:r>
    </w:p>
    <w:p w:rsidR="005E105A" w:rsidRDefault="009F2542" w:rsidP="009F2542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</w:pPr>
      <w:r w:rsidRPr="009F2542"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  <w:t>Diagnostic spécifique en cas de dysfonctionnement, insuffisance de débits, nuisance sonore, transfert d’odeurs, présence d’humidité, courants d’air</w:t>
      </w:r>
    </w:p>
    <w:p w:rsidR="009F2542" w:rsidRDefault="009F2542" w:rsidP="009F2542">
      <w:pPr>
        <w:spacing w:before="100" w:beforeAutospacing="1" w:after="100" w:afterAutospacing="1" w:line="270" w:lineRule="atLeast"/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</w:pPr>
    </w:p>
    <w:p w:rsidR="009F2542" w:rsidRPr="009F2542" w:rsidRDefault="009F2542" w:rsidP="009F254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</w:pPr>
      <w:r w:rsidRPr="009F2542"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  <w:t>Recherche d’anomalies de conception et/ou fonctionnelles, défauts de maintenance, vétusté</w:t>
      </w:r>
    </w:p>
    <w:p w:rsidR="009F2542" w:rsidRPr="009F2542" w:rsidRDefault="009F2542" w:rsidP="009F254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</w:pPr>
      <w:r w:rsidRPr="009F2542"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  <w:t>Budgétisation prévisionnelle de ces anomalies, estimation du coût de remise en conformité</w:t>
      </w:r>
    </w:p>
    <w:p w:rsidR="009F2542" w:rsidRPr="009F2542" w:rsidRDefault="009F2542" w:rsidP="009F254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</w:pPr>
      <w:r w:rsidRPr="009F2542"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  <w:t>Evaluation de la gestion de la maintenance et des contrôles périodiques réalisés</w:t>
      </w:r>
    </w:p>
    <w:p w:rsidR="009F2542" w:rsidRPr="009F2542" w:rsidRDefault="009F2542" w:rsidP="009F254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</w:pPr>
      <w:r w:rsidRPr="009F2542">
        <w:rPr>
          <w:rFonts w:ascii="Candara" w:eastAsia="Times New Roman" w:hAnsi="Candara" w:cs="Times New Roman"/>
          <w:color w:val="333333"/>
          <w:sz w:val="26"/>
          <w:szCs w:val="26"/>
          <w:lang w:val="fr-CH"/>
        </w:rPr>
        <w:t>Evaluation de la gestion documentaire relative aux installations, dossier de l’installation, notice d’instruction, consigne d’utilisation</w:t>
      </w:r>
    </w:p>
    <w:p w:rsidR="009F2542" w:rsidRDefault="00B92730" w:rsidP="00B92730">
      <w:pPr>
        <w:pStyle w:val="Titre2"/>
        <w:rPr>
          <w:rFonts w:eastAsia="Times New Roman"/>
          <w:lang w:val="fr-CH"/>
        </w:rPr>
      </w:pPr>
      <w:r>
        <w:rPr>
          <w:rFonts w:eastAsia="Times New Roman"/>
          <w:lang w:val="fr-CH"/>
        </w:rPr>
        <w:t>Chauffage</w:t>
      </w:r>
    </w:p>
    <w:p w:rsidR="00B92730" w:rsidRDefault="005D6BA6" w:rsidP="00B92730">
      <w:pPr>
        <w:rPr>
          <w:lang w:val="fr-CH"/>
        </w:rPr>
      </w:pPr>
      <w:r>
        <w:rPr>
          <w:lang w:val="fr-CH"/>
        </w:rPr>
        <w:t>…</w:t>
      </w:r>
    </w:p>
    <w:p w:rsidR="00B92730" w:rsidRDefault="00B92730" w:rsidP="00B92730">
      <w:pPr>
        <w:pStyle w:val="Titre2"/>
        <w:rPr>
          <w:lang w:val="fr-CH"/>
        </w:rPr>
      </w:pPr>
      <w:r>
        <w:rPr>
          <w:lang w:val="fr-CH"/>
        </w:rPr>
        <w:t>Ventilation</w:t>
      </w:r>
    </w:p>
    <w:p w:rsidR="00B92730" w:rsidRPr="00B92730" w:rsidRDefault="005D6BA6" w:rsidP="00B92730">
      <w:pPr>
        <w:rPr>
          <w:lang w:val="fr-CH"/>
        </w:rPr>
      </w:pPr>
      <w:r>
        <w:rPr>
          <w:lang w:val="fr-CH"/>
        </w:rPr>
        <w:t>…</w:t>
      </w:r>
    </w:p>
    <w:p w:rsidR="00B92730" w:rsidRDefault="00B92730" w:rsidP="00B92730">
      <w:pPr>
        <w:pStyle w:val="Titre2"/>
        <w:rPr>
          <w:lang w:val="fr-CH"/>
        </w:rPr>
      </w:pPr>
      <w:r>
        <w:rPr>
          <w:lang w:val="fr-CH"/>
        </w:rPr>
        <w:t>Climatisation</w:t>
      </w:r>
    </w:p>
    <w:p w:rsidR="00B92730" w:rsidRPr="00B92730" w:rsidRDefault="005D6BA6" w:rsidP="00B92730">
      <w:pPr>
        <w:rPr>
          <w:lang w:val="fr-CH"/>
        </w:rPr>
      </w:pPr>
      <w:r>
        <w:rPr>
          <w:lang w:val="fr-CH"/>
        </w:rPr>
        <w:t>…</w:t>
      </w:r>
    </w:p>
    <w:p w:rsidR="00B92730" w:rsidRDefault="00B92730" w:rsidP="00B92730">
      <w:pPr>
        <w:pStyle w:val="Titre2"/>
        <w:rPr>
          <w:lang w:val="fr-CH"/>
        </w:rPr>
      </w:pPr>
      <w:r>
        <w:rPr>
          <w:lang w:val="fr-CH"/>
        </w:rPr>
        <w:t>Sanitaire</w:t>
      </w:r>
    </w:p>
    <w:p w:rsidR="00B92730" w:rsidRPr="00B92730" w:rsidRDefault="005D6BA6" w:rsidP="00B92730">
      <w:pPr>
        <w:rPr>
          <w:lang w:val="fr-CH"/>
        </w:rPr>
      </w:pPr>
      <w:r>
        <w:rPr>
          <w:lang w:val="fr-CH"/>
        </w:rPr>
        <w:t>…</w:t>
      </w:r>
    </w:p>
    <w:p w:rsidR="00B92730" w:rsidRDefault="00B92730" w:rsidP="00B92730">
      <w:pPr>
        <w:pStyle w:val="Titre2"/>
        <w:rPr>
          <w:lang w:val="fr-CH"/>
        </w:rPr>
      </w:pPr>
      <w:r>
        <w:rPr>
          <w:lang w:val="fr-CH"/>
        </w:rPr>
        <w:t>Electricité</w:t>
      </w:r>
    </w:p>
    <w:p w:rsidR="00B92730" w:rsidRPr="00B92730" w:rsidRDefault="005D6BA6" w:rsidP="00B92730">
      <w:pPr>
        <w:rPr>
          <w:lang w:val="fr-CH"/>
        </w:rPr>
      </w:pPr>
      <w:r>
        <w:rPr>
          <w:lang w:val="fr-CH"/>
        </w:rPr>
        <w:t>…</w:t>
      </w:r>
    </w:p>
    <w:p w:rsidR="00B92730" w:rsidRDefault="00B92730" w:rsidP="00B92730">
      <w:pPr>
        <w:pStyle w:val="Titre2"/>
        <w:rPr>
          <w:lang w:val="fr-CH"/>
        </w:rPr>
      </w:pPr>
      <w:r>
        <w:rPr>
          <w:lang w:val="fr-CH"/>
        </w:rPr>
        <w:t>Régulation</w:t>
      </w:r>
    </w:p>
    <w:p w:rsidR="00B92730" w:rsidRPr="00B92730" w:rsidRDefault="005D6BA6" w:rsidP="00B92730">
      <w:pPr>
        <w:rPr>
          <w:lang w:val="fr-CH"/>
        </w:rPr>
      </w:pPr>
      <w:r>
        <w:rPr>
          <w:lang w:val="fr-CH"/>
        </w:rPr>
        <w:t>…</w:t>
      </w:r>
    </w:p>
    <w:p w:rsidR="00B92730" w:rsidRDefault="00B92730" w:rsidP="00B92730">
      <w:pPr>
        <w:pStyle w:val="Titre2"/>
        <w:rPr>
          <w:lang w:val="fr-CH"/>
        </w:rPr>
      </w:pPr>
      <w:r>
        <w:rPr>
          <w:lang w:val="fr-CH"/>
        </w:rPr>
        <w:lastRenderedPageBreak/>
        <w:t>Domotique</w:t>
      </w:r>
    </w:p>
    <w:p w:rsidR="00B92730" w:rsidRPr="00B92730" w:rsidRDefault="005D6BA6" w:rsidP="00B92730">
      <w:pPr>
        <w:rPr>
          <w:lang w:val="fr-CH"/>
        </w:rPr>
      </w:pPr>
      <w:r>
        <w:rPr>
          <w:lang w:val="fr-CH"/>
        </w:rPr>
        <w:t>…</w:t>
      </w:r>
    </w:p>
    <w:p w:rsidR="00B92730" w:rsidRDefault="00B92730" w:rsidP="00B92730">
      <w:pPr>
        <w:pStyle w:val="Titre2"/>
        <w:rPr>
          <w:lang w:val="fr-CH"/>
        </w:rPr>
      </w:pPr>
      <w:r>
        <w:rPr>
          <w:lang w:val="fr-CH"/>
        </w:rPr>
        <w:t>Télégestion</w:t>
      </w:r>
    </w:p>
    <w:p w:rsidR="00B92730" w:rsidRDefault="005D6BA6" w:rsidP="00B92730">
      <w:pPr>
        <w:rPr>
          <w:lang w:val="fr-CH"/>
        </w:rPr>
      </w:pPr>
      <w:r>
        <w:rPr>
          <w:lang w:val="fr-CH"/>
        </w:rPr>
        <w:t>…</w:t>
      </w:r>
    </w:p>
    <w:p w:rsidR="00932941" w:rsidRDefault="00932941" w:rsidP="00B10F71">
      <w:pPr>
        <w:pStyle w:val="Titre1"/>
        <w:rPr>
          <w:lang w:val="fr-CH"/>
        </w:rPr>
      </w:pPr>
      <w:r>
        <w:rPr>
          <w:lang w:val="fr-CH"/>
        </w:rPr>
        <w:t>Conseils Energétique</w:t>
      </w:r>
    </w:p>
    <w:p w:rsidR="00B10F71" w:rsidRPr="00B10F71" w:rsidRDefault="00B10F71" w:rsidP="00B10F71">
      <w:pPr>
        <w:rPr>
          <w:lang w:val="fr-CH"/>
        </w:rPr>
      </w:pPr>
      <w:bookmarkStart w:id="0" w:name="_GoBack"/>
      <w:bookmarkEnd w:id="0"/>
    </w:p>
    <w:p w:rsidR="00932941" w:rsidRPr="00932941" w:rsidRDefault="00932941" w:rsidP="00932941">
      <w:pPr>
        <w:pStyle w:val="Titre1"/>
        <w:rPr>
          <w:lang w:val="fr-CH"/>
        </w:rPr>
      </w:pPr>
      <w:r>
        <w:rPr>
          <w:lang w:val="fr-CH"/>
        </w:rPr>
        <w:t>Solutions</w:t>
      </w:r>
    </w:p>
    <w:sectPr w:rsidR="00932941" w:rsidRPr="009329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0333"/>
    <w:multiLevelType w:val="multilevel"/>
    <w:tmpl w:val="D0C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619C7"/>
    <w:multiLevelType w:val="multilevel"/>
    <w:tmpl w:val="1E42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41A9F"/>
    <w:multiLevelType w:val="multilevel"/>
    <w:tmpl w:val="E0F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5C60"/>
    <w:multiLevelType w:val="multilevel"/>
    <w:tmpl w:val="30E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F1E34"/>
    <w:multiLevelType w:val="multilevel"/>
    <w:tmpl w:val="C960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0E"/>
    <w:rsid w:val="005D6BA6"/>
    <w:rsid w:val="005E105A"/>
    <w:rsid w:val="008A200E"/>
    <w:rsid w:val="00932941"/>
    <w:rsid w:val="009F2542"/>
    <w:rsid w:val="00B10F71"/>
    <w:rsid w:val="00B9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78717"/>
  <w15:chartTrackingRefBased/>
  <w15:docId w15:val="{D975CB04-DA53-45B7-B279-46990714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2941"/>
    <w:pPr>
      <w:keepNext/>
      <w:keepLines/>
      <w:shd w:val="solid" w:color="C45911" w:themeColor="accent2" w:themeShade="BF" w:fill="auto"/>
      <w:spacing w:before="240" w:after="0"/>
      <w:outlineLvl w:val="0"/>
    </w:pPr>
    <w:rPr>
      <w:rFonts w:asciiTheme="majorHAnsi" w:eastAsiaTheme="majorEastAsia" w:hAnsiTheme="majorHAnsi" w:cstheme="majorBidi"/>
      <w:color w:val="FFE599" w:themeColor="accent4" w:themeTint="6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941"/>
    <w:pPr>
      <w:keepNext/>
      <w:keepLines/>
      <w:pBdr>
        <w:bottom w:val="single" w:sz="12" w:space="1" w:color="C45911" w:themeColor="accent2" w:themeShade="BF"/>
      </w:pBdr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2941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32941"/>
    <w:rPr>
      <w:rFonts w:asciiTheme="majorHAnsi" w:eastAsiaTheme="majorEastAsia" w:hAnsiTheme="majorHAnsi" w:cstheme="majorBidi"/>
      <w:color w:val="FFE599" w:themeColor="accent4" w:themeTint="66"/>
      <w:sz w:val="32"/>
      <w:szCs w:val="32"/>
      <w:shd w:val="solid" w:color="C45911" w:themeColor="accent2" w:themeShade="BF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2018-11-18T16:24:00Z</dcterms:created>
  <dcterms:modified xsi:type="dcterms:W3CDTF">2018-11-18T16:37:00Z</dcterms:modified>
</cp:coreProperties>
</file>