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714" w:rsidRPr="00437714" w:rsidRDefault="00437714" w:rsidP="00437714">
      <w:pPr>
        <w:spacing w:after="0" w:line="240" w:lineRule="auto"/>
        <w:jc w:val="center"/>
        <w:rPr>
          <w:b/>
        </w:rPr>
      </w:pPr>
      <w:r w:rsidRPr="00437714">
        <w:rPr>
          <w:b/>
        </w:rPr>
        <w:t>Integrated Credit Risk Framework</w:t>
      </w:r>
    </w:p>
    <w:p w:rsidR="00437714" w:rsidRDefault="00437714" w:rsidP="00437714">
      <w:pPr>
        <w:spacing w:after="0" w:line="240" w:lineRule="auto"/>
        <w:jc w:val="center"/>
        <w:rPr>
          <w:b/>
        </w:rPr>
      </w:pPr>
      <w:r w:rsidRPr="00437714">
        <w:rPr>
          <w:b/>
        </w:rPr>
        <w:t>Model Development Document</w:t>
      </w:r>
    </w:p>
    <w:p w:rsidR="00437714" w:rsidRDefault="00437714" w:rsidP="00437714">
      <w:pPr>
        <w:spacing w:after="0" w:line="240" w:lineRule="auto"/>
        <w:jc w:val="center"/>
        <w:rPr>
          <w:b/>
        </w:rPr>
      </w:pPr>
      <w:bookmarkStart w:id="0" w:name="_GoBack"/>
      <w:bookmarkEnd w:id="0"/>
    </w:p>
    <w:p w:rsidR="007D2E14" w:rsidRDefault="009E2A58" w:rsidP="009E2A58">
      <w:pPr>
        <w:rPr>
          <w:b/>
        </w:rPr>
      </w:pPr>
      <w:r w:rsidRPr="009E2A58">
        <w:rPr>
          <w:b/>
        </w:rPr>
        <w:t>1. Objective</w:t>
      </w:r>
    </w:p>
    <w:p w:rsidR="007D2E14" w:rsidRPr="007D2E14" w:rsidRDefault="007D2E14" w:rsidP="009E2A58">
      <w:r w:rsidRPr="007D2E14">
        <w:t>The objective of this model is to estimate the probability of default (PD) for retail credit applicants. The model is intended to support credit decisioning, risk-based pricing, and portfolio risk monitoring.</w:t>
      </w:r>
    </w:p>
    <w:p w:rsidR="009E2A58" w:rsidRPr="009E2A58" w:rsidRDefault="009E2A58" w:rsidP="009E2A58">
      <w:pPr>
        <w:rPr>
          <w:b/>
        </w:rPr>
      </w:pPr>
      <w:r w:rsidRPr="009E2A58">
        <w:rPr>
          <w:b/>
        </w:rPr>
        <w:t>2. Data</w:t>
      </w:r>
    </w:p>
    <w:p w:rsidR="007D2E14" w:rsidRDefault="007D2E14" w:rsidP="009E2A58">
      <w:r w:rsidRPr="007D2E14">
        <w:t>The model was developed using Lending Club data covering the period 2007–2014. The dataset includes borrower characteristics, loan attributes, and repayment behavior.</w:t>
      </w:r>
    </w:p>
    <w:p w:rsidR="009E2A58" w:rsidRPr="009E2A58" w:rsidRDefault="009E2A58" w:rsidP="009E2A58">
      <w:pPr>
        <w:rPr>
          <w:b/>
        </w:rPr>
      </w:pPr>
      <w:r w:rsidRPr="009E2A58">
        <w:rPr>
          <w:b/>
        </w:rPr>
        <w:t>3. Feature Engineering</w:t>
      </w:r>
    </w:p>
    <w:p w:rsidR="007D2E14" w:rsidRDefault="007D2E14" w:rsidP="009E2A58">
      <w:r>
        <w:t>Feature engineering involved monotonic binning of continuous variables and transformation into Weight of Evidence (</w:t>
      </w:r>
      <w:proofErr w:type="spellStart"/>
      <w:r>
        <w:t>WoE</w:t>
      </w:r>
      <w:proofErr w:type="spellEnd"/>
      <w:r>
        <w:t>) to ensure stability and interpretability.</w:t>
      </w:r>
    </w:p>
    <w:p w:rsidR="009E2A58" w:rsidRPr="009E2A58" w:rsidRDefault="009E2A58" w:rsidP="009E2A58">
      <w:pPr>
        <w:rPr>
          <w:b/>
        </w:rPr>
      </w:pPr>
      <w:r w:rsidRPr="009E2A58">
        <w:rPr>
          <w:b/>
        </w:rPr>
        <w:t xml:space="preserve">4. </w:t>
      </w:r>
      <w:r w:rsidR="007D2E14">
        <w:rPr>
          <w:b/>
        </w:rPr>
        <w:t>Model Development</w:t>
      </w:r>
    </w:p>
    <w:p w:rsidR="004B5FDB" w:rsidRDefault="007D2E14" w:rsidP="009E2A58">
      <w:r w:rsidRPr="007D2E14">
        <w:t xml:space="preserve">A logistic regression model was developed using </w:t>
      </w:r>
      <w:proofErr w:type="spellStart"/>
      <w:r w:rsidRPr="007D2E14">
        <w:t>WoE</w:t>
      </w:r>
      <w:proofErr w:type="spellEnd"/>
      <w:r w:rsidRPr="007D2E14">
        <w:t xml:space="preserve">-transformed variables. </w:t>
      </w:r>
      <w:r w:rsidR="004B5FDB" w:rsidRPr="004B5FDB">
        <w:t>Feature selection was based on Information Value (IV), with variables evaluated using an IV threshold of 0.02.</w:t>
      </w:r>
    </w:p>
    <w:p w:rsidR="009E2A58" w:rsidRPr="009E2A58" w:rsidRDefault="009E2A58" w:rsidP="009E2A58">
      <w:pPr>
        <w:rPr>
          <w:b/>
        </w:rPr>
      </w:pPr>
      <w:r w:rsidRPr="009E2A58">
        <w:rPr>
          <w:b/>
        </w:rPr>
        <w:t>5. Model</w:t>
      </w:r>
      <w:r w:rsidR="007D2E14">
        <w:rPr>
          <w:b/>
        </w:rPr>
        <w:t xml:space="preserve"> Performance</w:t>
      </w:r>
    </w:p>
    <w:p w:rsidR="007D2E14" w:rsidRDefault="007D2E14" w:rsidP="009E2A58">
      <w:r>
        <w:t>The model achieved an AUC of approximately 0.</w:t>
      </w:r>
      <w:r w:rsidR="00195DE1">
        <w:t xml:space="preserve">67, KS of ~0.25, and </w:t>
      </w:r>
      <w:proofErr w:type="spellStart"/>
      <w:r w:rsidR="00195DE1">
        <w:t>Gini</w:t>
      </w:r>
      <w:proofErr w:type="spellEnd"/>
      <w:r w:rsidR="00195DE1">
        <w:t xml:space="preserve"> of ~0.34</w:t>
      </w:r>
      <w:r>
        <w:t>, indicating moderate discriminatory power suitable for retail credit risk applications.</w:t>
      </w:r>
    </w:p>
    <w:p w:rsidR="001715CA" w:rsidRDefault="001715CA" w:rsidP="001715CA">
      <w:r w:rsidRPr="001715CA">
        <w:rPr>
          <w:b/>
        </w:rPr>
        <w:t>6. Limitations</w:t>
      </w:r>
    </w:p>
    <w:p w:rsidR="001715CA" w:rsidRDefault="001715CA" w:rsidP="001715CA">
      <w:r>
        <w:t>The model was developed using publicly available Lending Club data and may not fully represent proprietary banking portfolio behavior. Certain behavioral and macroeconomic variables commonly available in production banking environments were unavailable within the dataset.</w:t>
      </w:r>
    </w:p>
    <w:sectPr w:rsidR="001715CA" w:rsidSect="009C1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D3CDB"/>
    <w:multiLevelType w:val="multilevel"/>
    <w:tmpl w:val="D98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F6567"/>
    <w:multiLevelType w:val="hybridMultilevel"/>
    <w:tmpl w:val="D096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5E65DC"/>
    <w:multiLevelType w:val="multilevel"/>
    <w:tmpl w:val="FE3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616A8B"/>
    <w:multiLevelType w:val="hybridMultilevel"/>
    <w:tmpl w:val="0D12E5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F678B8"/>
    <w:multiLevelType w:val="multilevel"/>
    <w:tmpl w:val="D5A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3861B4"/>
    <w:multiLevelType w:val="hybridMultilevel"/>
    <w:tmpl w:val="017A1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660C58"/>
    <w:multiLevelType w:val="multilevel"/>
    <w:tmpl w:val="624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AD6E56"/>
    <w:multiLevelType w:val="hybridMultilevel"/>
    <w:tmpl w:val="4E54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051B9A"/>
    <w:multiLevelType w:val="hybridMultilevel"/>
    <w:tmpl w:val="29D2C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7877DD"/>
    <w:multiLevelType w:val="multilevel"/>
    <w:tmpl w:val="6FE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9"/>
  </w:num>
  <w:num w:numId="5">
    <w:abstractNumId w:val="6"/>
  </w:num>
  <w:num w:numId="6">
    <w:abstractNumId w:val="8"/>
  </w:num>
  <w:num w:numId="7">
    <w:abstractNumId w:val="1"/>
  </w:num>
  <w:num w:numId="8">
    <w:abstractNumId w:val="5"/>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A58"/>
    <w:rsid w:val="001715CA"/>
    <w:rsid w:val="00195DE1"/>
    <w:rsid w:val="00437714"/>
    <w:rsid w:val="004519AD"/>
    <w:rsid w:val="004B5FDB"/>
    <w:rsid w:val="007D2E14"/>
    <w:rsid w:val="009C15F0"/>
    <w:rsid w:val="009E2A58"/>
    <w:rsid w:val="00B94511"/>
    <w:rsid w:val="00D472AF"/>
    <w:rsid w:val="00F9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E2A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2A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2A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2A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E2A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2A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2A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2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7279422">
      <w:bodyDiv w:val="1"/>
      <w:marLeft w:val="0"/>
      <w:marRight w:val="0"/>
      <w:marTop w:val="0"/>
      <w:marBottom w:val="0"/>
      <w:divBdr>
        <w:top w:val="none" w:sz="0" w:space="0" w:color="auto"/>
        <w:left w:val="none" w:sz="0" w:space="0" w:color="auto"/>
        <w:bottom w:val="none" w:sz="0" w:space="0" w:color="auto"/>
        <w:right w:val="none" w:sz="0" w:space="0" w:color="auto"/>
      </w:divBdr>
    </w:div>
    <w:div w:id="184936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10</cp:revision>
  <dcterms:created xsi:type="dcterms:W3CDTF">2026-05-03T16:25:00Z</dcterms:created>
  <dcterms:modified xsi:type="dcterms:W3CDTF">2026-05-14T05:29:00Z</dcterms:modified>
</cp:coreProperties>
</file>