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Model Validation Summary Report</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Integrated Credit Risk Framework (PD, LGD, EAD &amp; EL)</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5"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1. Objective</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objective of this validation exercise is to independently assess the performance, stability, robustness, and reliability of the integrated credit risk framework consisting of Probability of Default (PD), Loss Given Default (LGD), Exposure at Default (EAD), and Expected Loss (EL) models.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validation framework was designed to evaluate:</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Model discriminatory power</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accuracy</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Stability and drift behavior</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Exposure estimation accuracy</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Recovery estimation reliability</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Governance and monitoring alignment</w:t>
      </w:r>
    </w:p>
    <w:p w:rsidR="009B7DDB"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 xml:space="preserve">The validation process was performed using independent </w:t>
      </w:r>
      <w:proofErr w:type="gramStart"/>
      <w:r w:rsidRPr="00D92BB7">
        <w:rPr>
          <w:rFonts w:ascii="Calibri" w:eastAsia="Times New Roman" w:hAnsi="Calibri" w:cs="Calibri"/>
          <w:sz w:val="24"/>
          <w:szCs w:val="24"/>
        </w:rPr>
        <w:t>testing,</w:t>
      </w:r>
      <w:proofErr w:type="gramEnd"/>
      <w:r w:rsidRPr="00D92BB7">
        <w:rPr>
          <w:rFonts w:ascii="Calibri" w:eastAsia="Times New Roman" w:hAnsi="Calibri" w:cs="Calibri"/>
          <w:sz w:val="24"/>
          <w:szCs w:val="24"/>
        </w:rPr>
        <w:t xml:space="preserve"> out-of-time validation concepts, monitoring metrics, and model risk management principles aligned with industry practices and SR 11-7 style expectations.</w:t>
      </w:r>
    </w:p>
    <w:p w:rsidR="001321AD" w:rsidRDefault="001321AD" w:rsidP="00D92BB7">
      <w:pPr>
        <w:spacing w:before="100" w:beforeAutospacing="1" w:after="100" w:afterAutospacing="1" w:line="240" w:lineRule="auto"/>
        <w:rPr>
          <w:rFonts w:ascii="Calibri" w:eastAsia="Times New Roman" w:hAnsi="Calibri" w:cs="Calibri"/>
          <w:sz w:val="24"/>
          <w:szCs w:val="24"/>
        </w:rPr>
      </w:pPr>
      <w:r w:rsidRPr="001321AD">
        <w:rPr>
          <w:rFonts w:ascii="Calibri" w:eastAsia="Times New Roman" w:hAnsi="Calibri" w:cs="Calibri"/>
          <w:sz w:val="24"/>
          <w:szCs w:val="24"/>
        </w:rPr>
        <w:t>The validation process emphasized effective challenge principles and independent assessment concepts commonly used in model risk management frameworks.</w:t>
      </w:r>
    </w:p>
    <w:p w:rsidR="009B7DDB" w:rsidRPr="009B7DDB" w:rsidRDefault="009B7DDB" w:rsidP="009B7DDB">
      <w:pPr>
        <w:spacing w:before="100" w:beforeAutospacing="1" w:after="100" w:afterAutospacing="1" w:line="240" w:lineRule="auto"/>
        <w:outlineLvl w:val="1"/>
        <w:rPr>
          <w:rFonts w:ascii="Calibri" w:eastAsia="Times New Roman" w:hAnsi="Calibri" w:cs="Calibri"/>
          <w:b/>
          <w:bCs/>
          <w:sz w:val="36"/>
          <w:szCs w:val="36"/>
        </w:rPr>
      </w:pPr>
      <w:r w:rsidRPr="009B7DDB">
        <w:rPr>
          <w:rFonts w:ascii="Calibri" w:eastAsia="Times New Roman" w:hAnsi="Calibri" w:cs="Calibri"/>
          <w:b/>
          <w:bCs/>
          <w:sz w:val="36"/>
          <w:szCs w:val="36"/>
        </w:rPr>
        <w:t>Model Lifecycle Coverage</w:t>
      </w:r>
    </w:p>
    <w:p w:rsidR="009B7DDB" w:rsidRPr="009B7DDB" w:rsidRDefault="009B7DDB" w:rsidP="009B7DDB">
      <w:p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The framework supports key stages of the model lifecycle including:</w:t>
      </w:r>
    </w:p>
    <w:p w:rsidR="009B7DDB" w:rsidRPr="009B7DDB" w:rsidRDefault="009B7DDB" w:rsidP="009B7DDB">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 xml:space="preserve">Model development </w:t>
      </w:r>
    </w:p>
    <w:p w:rsidR="009B7DDB" w:rsidRPr="009B7DDB" w:rsidRDefault="009B7DDB" w:rsidP="009B7DDB">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 xml:space="preserve">Independent validation </w:t>
      </w:r>
    </w:p>
    <w:p w:rsidR="009B7DDB" w:rsidRPr="009B7DDB" w:rsidRDefault="009B7DDB" w:rsidP="009B7DDB">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 xml:space="preserve">Monitoring and drift assessment </w:t>
      </w:r>
    </w:p>
    <w:p w:rsidR="009B7DDB" w:rsidRPr="009B7DDB" w:rsidRDefault="009B7DDB" w:rsidP="009B7DDB">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 xml:space="preserve">Governance documentation </w:t>
      </w:r>
    </w:p>
    <w:p w:rsidR="009B7DDB" w:rsidRPr="00D92BB7" w:rsidRDefault="009B7DDB" w:rsidP="00D92BB7">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Recalibration assessment</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6" style="width:0;height:1.5pt" o:hralign="center" o:hrstd="t" o:hr="t" fillcolor="#a0a0a0" stroked="f"/>
        </w:pict>
      </w:r>
    </w:p>
    <w:p w:rsidR="00FC2B16" w:rsidRDefault="00FC2B16" w:rsidP="00D92BB7">
      <w:pPr>
        <w:spacing w:before="100" w:beforeAutospacing="1" w:after="100" w:afterAutospacing="1" w:line="240" w:lineRule="auto"/>
        <w:outlineLvl w:val="0"/>
        <w:rPr>
          <w:rFonts w:ascii="Calibri" w:eastAsia="Times New Roman" w:hAnsi="Calibri" w:cs="Calibri"/>
          <w:b/>
          <w:bCs/>
          <w:kern w:val="36"/>
          <w:sz w:val="48"/>
          <w:szCs w:val="48"/>
        </w:rPr>
      </w:pP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2. Model Overview</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integrated framework consists of:</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2.1 Probability of Default (PD) Model</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PD model estimates the likelihood of borrower default using logistic regression with Weight of Evidence (WoE) transformed variables.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Key Characteristics</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Logistic Regression</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WoE transformation</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Information Value (IV) based feature selection</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Scorecard-oriented structure</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adjustment applied</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Final PD Features</w:t>
      </w:r>
    </w:p>
    <w:p w:rsidR="00D92BB7" w:rsidRPr="00D92BB7" w:rsidRDefault="00D92BB7" w:rsidP="00D92BB7">
      <w:pPr>
        <w:numPr>
          <w:ilvl w:val="0"/>
          <w:numId w:val="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grade_woe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inq_last_6mths_bin_woe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annual_inc_bin_woe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purpose_woe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credit_age_months_bin_woe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dti_bin_woe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initial_list_status_woe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home_ownership_woe</w:t>
      </w:r>
    </w:p>
    <w:p w:rsidR="00D92BB7" w:rsidRPr="00D92BB7"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proofErr w:type="spellStart"/>
      <w:r w:rsidRPr="00FC2B16">
        <w:rPr>
          <w:rFonts w:ascii="Calibri" w:eastAsia="Times New Roman" w:hAnsi="Calibri" w:cs="Calibri"/>
          <w:sz w:val="24"/>
          <w:szCs w:val="24"/>
        </w:rPr>
        <w:t>verification_status_woe</w:t>
      </w:r>
      <w:proofErr w:type="spellEnd"/>
      <w:r w:rsidR="0088392D">
        <w:rPr>
          <w:rFonts w:ascii="Calibri" w:eastAsia="Times New Roman" w:hAnsi="Calibri" w:cs="Calibri"/>
          <w:sz w:val="24"/>
          <w:szCs w:val="24"/>
        </w:rPr>
        <w:pict>
          <v:rect id="_x0000_i1027" style="width:426.8pt;height:1.25pt" o:hrpct="988"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2.2 Loss Given Default (LGD) Model</w:t>
      </w:r>
    </w:p>
    <w:p w:rsidR="00721588" w:rsidRDefault="00D92BB7" w:rsidP="00756F8C">
      <w:pPr>
        <w:spacing w:after="0" w:line="240" w:lineRule="auto"/>
        <w:rPr>
          <w:rFonts w:ascii="Calibri" w:eastAsia="Times New Roman" w:hAnsi="Calibri" w:cs="Calibri"/>
          <w:sz w:val="24"/>
          <w:szCs w:val="24"/>
        </w:rPr>
      </w:pPr>
      <w:r w:rsidRPr="00D92BB7">
        <w:rPr>
          <w:rFonts w:ascii="Calibri" w:eastAsia="Times New Roman" w:hAnsi="Calibri" w:cs="Calibri"/>
          <w:sz w:val="24"/>
          <w:szCs w:val="24"/>
        </w:rPr>
        <w:t>The LGD framework estimates expected loss severity after default.</w:t>
      </w:r>
    </w:p>
    <w:p w:rsidR="00D92BB7" w:rsidRPr="00D92BB7" w:rsidRDefault="00D92BB7" w:rsidP="00756F8C">
      <w:pPr>
        <w:spacing w:after="0" w:line="240" w:lineRule="auto"/>
        <w:rPr>
          <w:rFonts w:ascii="Calibri" w:eastAsia="Times New Roman" w:hAnsi="Calibri" w:cs="Calibri"/>
          <w:sz w:val="24"/>
          <w:szCs w:val="24"/>
        </w:rPr>
      </w:pPr>
      <w:r w:rsidRPr="00D92BB7">
        <w:rPr>
          <w:rFonts w:ascii="Calibri" w:eastAsia="Times New Roman" w:hAnsi="Calibri" w:cs="Calibri"/>
          <w:sz w:val="24"/>
          <w:szCs w:val="24"/>
        </w:rPr>
        <w:t>A two-stage approach was implemented:</w:t>
      </w:r>
    </w:p>
    <w:p w:rsidR="00D92BB7" w:rsidRPr="00D92BB7" w:rsidRDefault="00D92BB7" w:rsidP="00721588">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Stage 1</w:t>
      </w:r>
    </w:p>
    <w:p w:rsidR="00D92BB7" w:rsidRPr="00D92BB7" w:rsidRDefault="00D92BB7" w:rsidP="00721588">
      <w:pPr>
        <w:spacing w:before="100" w:beforeAutospacing="1" w:after="100" w:afterAutospacing="1" w:line="240" w:lineRule="auto"/>
        <w:rPr>
          <w:rFonts w:ascii="Calibri" w:eastAsia="Times New Roman" w:hAnsi="Calibri" w:cs="Calibri"/>
          <w:sz w:val="24"/>
          <w:szCs w:val="24"/>
        </w:rPr>
      </w:pPr>
      <w:proofErr w:type="gramStart"/>
      <w:r w:rsidRPr="00D92BB7">
        <w:rPr>
          <w:rFonts w:ascii="Calibri" w:eastAsia="Times New Roman" w:hAnsi="Calibri" w:cs="Calibri"/>
          <w:sz w:val="24"/>
          <w:szCs w:val="24"/>
        </w:rPr>
        <w:t>Classification model to estimate probability of recovery.</w:t>
      </w:r>
      <w:proofErr w:type="gramEnd"/>
    </w:p>
    <w:p w:rsidR="00D92BB7" w:rsidRPr="00D92BB7" w:rsidRDefault="00D92BB7" w:rsidP="00721588">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lastRenderedPageBreak/>
        <w:t>Stage 2</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gramStart"/>
      <w:r w:rsidRPr="00D92BB7">
        <w:rPr>
          <w:rFonts w:ascii="Calibri" w:eastAsia="Times New Roman" w:hAnsi="Calibri" w:cs="Calibri"/>
          <w:sz w:val="24"/>
          <w:szCs w:val="24"/>
        </w:rPr>
        <w:t>Regression model to estimate recovery amount conditional on recovery.</w:t>
      </w:r>
      <w:proofErr w:type="gramEnd"/>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LGD Formula</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LGD = 1 - Recovery Rate</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8"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2.3 Exposure at Default (EAD) Model</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EAD model estimates the exposure outstanding at the time of borrower default.</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framework uses regression-based estimation of utilization and exposure behavior.</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EAD Proxy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EAD was estimated using:</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funded_amnt</w:t>
      </w:r>
      <w:proofErr w:type="spellEnd"/>
      <w:r w:rsidRPr="00D92BB7">
        <w:rPr>
          <w:rFonts w:ascii="Calibri" w:eastAsia="Times New Roman" w:hAnsi="Calibri" w:cs="Calibri"/>
          <w:sz w:val="24"/>
          <w:szCs w:val="24"/>
        </w:rPr>
        <w:t xml:space="preserve"> - </w:t>
      </w:r>
      <w:proofErr w:type="spellStart"/>
      <w:r w:rsidRPr="00D92BB7">
        <w:rPr>
          <w:rFonts w:ascii="Calibri" w:eastAsia="Times New Roman" w:hAnsi="Calibri" w:cs="Calibri"/>
          <w:sz w:val="24"/>
          <w:szCs w:val="24"/>
        </w:rPr>
        <w:t>total_rec_prncp</w:t>
      </w:r>
      <w:proofErr w:type="spellEnd"/>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9"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2.4 Expected Loss (EL)</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Expected Loss was calculated using:</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EL = PD × LGD × EAD</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EL framework provides integrated portfolio-level risk estimation.</w:t>
      </w:r>
    </w:p>
    <w:p w:rsid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0" style="width:0;height:1.5pt" o:hralign="center" o:hrstd="t" o:hr="t" fillcolor="#a0a0a0" stroked="f"/>
        </w:pict>
      </w: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ED0C67" w:rsidRPr="00ED0C67" w:rsidRDefault="00ED0C67" w:rsidP="00D92BB7">
      <w:pPr>
        <w:spacing w:after="0" w:line="240" w:lineRule="auto"/>
        <w:rPr>
          <w:rFonts w:ascii="Calibri" w:eastAsia="Times New Roman" w:hAnsi="Calibri" w:cs="Calibri"/>
          <w:b/>
          <w:sz w:val="36"/>
          <w:szCs w:val="36"/>
        </w:rPr>
      </w:pPr>
      <w:r w:rsidRPr="00ED0C67">
        <w:rPr>
          <w:b/>
          <w:sz w:val="36"/>
          <w:szCs w:val="36"/>
        </w:rPr>
        <w:lastRenderedPageBreak/>
        <w:t>2.5 Integrated Framework Architecture</w:t>
      </w:r>
    </w:p>
    <w:p w:rsidR="00ED0C67" w:rsidRDefault="00ED0C67" w:rsidP="00D92BB7">
      <w:pPr>
        <w:spacing w:after="0" w:line="240" w:lineRule="auto"/>
        <w:rPr>
          <w:rFonts w:ascii="Calibri" w:eastAsia="Times New Roman" w:hAnsi="Calibri" w:cs="Calibri"/>
          <w:sz w:val="24"/>
          <w:szCs w:val="24"/>
        </w:rPr>
      </w:pP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Raw Data</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Preprocessing</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 xml:space="preserve">Feature Engineering &amp; </w:t>
      </w:r>
      <w:proofErr w:type="spellStart"/>
      <w:r w:rsidRPr="00ED0C67">
        <w:rPr>
          <w:rFonts w:ascii="Calibri" w:eastAsia="Times New Roman" w:hAnsi="Calibri" w:cs="Calibri"/>
          <w:sz w:val="24"/>
          <w:szCs w:val="24"/>
        </w:rPr>
        <w:t>WoE</w:t>
      </w:r>
      <w:proofErr w:type="spellEnd"/>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PD Model</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LGD Model</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EAD Model</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Expected Loss Calculation</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Validation &amp; Monitoring</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Governance Reporting</w:t>
      </w:r>
    </w:p>
    <w:p w:rsidR="00A46A6B" w:rsidRDefault="00A46A6B" w:rsidP="00ED0C67">
      <w:pPr>
        <w:spacing w:after="0" w:line="240" w:lineRule="auto"/>
        <w:jc w:val="center"/>
        <w:rPr>
          <w:rFonts w:ascii="Calibri" w:eastAsia="Times New Roman" w:hAnsi="Calibri" w:cs="Calibri"/>
          <w:sz w:val="24"/>
          <w:szCs w:val="24"/>
        </w:rPr>
      </w:pPr>
    </w:p>
    <w:p w:rsidR="00A46A6B" w:rsidRPr="00D92BB7" w:rsidRDefault="0088392D" w:rsidP="00ED0C67">
      <w:pPr>
        <w:spacing w:after="0" w:line="240" w:lineRule="auto"/>
        <w:jc w:val="center"/>
        <w:rPr>
          <w:rFonts w:ascii="Calibri" w:eastAsia="Times New Roman" w:hAnsi="Calibri" w:cs="Calibri"/>
          <w:sz w:val="24"/>
          <w:szCs w:val="24"/>
        </w:rPr>
      </w:pPr>
      <w:r>
        <w:rPr>
          <w:rFonts w:ascii="Calibri" w:eastAsia="Times New Roman" w:hAnsi="Calibri" w:cs="Calibri"/>
          <w:sz w:val="24"/>
          <w:szCs w:val="24"/>
        </w:rPr>
        <w:pict>
          <v:rect id="_x0000_i1031"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3. Dataset Description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Development Dataset</w:t>
      </w:r>
    </w:p>
    <w:p w:rsidR="00D92BB7" w:rsidRPr="00D92BB7" w:rsidRDefault="00D92BB7" w:rsidP="00D92BB7">
      <w:pPr>
        <w:numPr>
          <w:ilvl w:val="0"/>
          <w:numId w:val="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Lending Club loan data</w:t>
      </w:r>
    </w:p>
    <w:p w:rsidR="00D92BB7" w:rsidRPr="00D92BB7" w:rsidRDefault="00D92BB7" w:rsidP="00D92BB7">
      <w:pPr>
        <w:numPr>
          <w:ilvl w:val="0"/>
          <w:numId w:val="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Historical period: 2007–2014</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Validation Dataset</w:t>
      </w:r>
    </w:p>
    <w:p w:rsidR="00D92BB7" w:rsidRPr="00D92BB7" w:rsidRDefault="00D92BB7" w:rsidP="00D92BB7">
      <w:pPr>
        <w:numPr>
          <w:ilvl w:val="0"/>
          <w:numId w:val="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Out-of-time validation concept using later observations</w:t>
      </w:r>
    </w:p>
    <w:p w:rsidR="00D92BB7" w:rsidRPr="00D92BB7" w:rsidRDefault="00D92BB7" w:rsidP="00D92BB7">
      <w:pPr>
        <w:numPr>
          <w:ilvl w:val="0"/>
          <w:numId w:val="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Stability and monitoring analysis performed on subsequent portfolio behavior</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Data Preparation Activities</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Missing value handling</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Date conversions</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Outlier treatment</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Feature engineering</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WoE</w:t>
      </w:r>
      <w:proofErr w:type="spellEnd"/>
      <w:r w:rsidRPr="00D92BB7">
        <w:rPr>
          <w:rFonts w:ascii="Calibri" w:eastAsia="Times New Roman" w:hAnsi="Calibri" w:cs="Calibri"/>
          <w:sz w:val="24"/>
          <w:szCs w:val="24"/>
        </w:rPr>
        <w:t xml:space="preserve"> transformation</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lastRenderedPageBreak/>
        <w:t>Target variable creation</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Data quality checks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2"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4. Methodology</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4.1 PD Methodology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PD model was developed using:</w:t>
      </w:r>
    </w:p>
    <w:p w:rsidR="00D92BB7" w:rsidRPr="00D92BB7" w:rsidRDefault="00D92BB7" w:rsidP="00D92BB7">
      <w:pPr>
        <w:numPr>
          <w:ilvl w:val="0"/>
          <w:numId w:val="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Logistic Regression</w:t>
      </w:r>
    </w:p>
    <w:p w:rsidR="00D92BB7" w:rsidRPr="00D92BB7" w:rsidRDefault="00D92BB7" w:rsidP="00D92BB7">
      <w:pPr>
        <w:numPr>
          <w:ilvl w:val="0"/>
          <w:numId w:val="7"/>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WoE</w:t>
      </w:r>
      <w:proofErr w:type="spellEnd"/>
      <w:r w:rsidRPr="00D92BB7">
        <w:rPr>
          <w:rFonts w:ascii="Calibri" w:eastAsia="Times New Roman" w:hAnsi="Calibri" w:cs="Calibri"/>
          <w:sz w:val="24"/>
          <w:szCs w:val="24"/>
        </w:rPr>
        <w:t>-transformed variables</w:t>
      </w:r>
    </w:p>
    <w:p w:rsidR="00D92BB7" w:rsidRPr="00D92BB7" w:rsidRDefault="00D92BB7" w:rsidP="00D92BB7">
      <w:pPr>
        <w:numPr>
          <w:ilvl w:val="0"/>
          <w:numId w:val="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Information Value (IV) feature selection</w:t>
      </w:r>
    </w:p>
    <w:p w:rsidR="00D92BB7" w:rsidRPr="00D92BB7" w:rsidRDefault="00D92BB7" w:rsidP="00D92BB7">
      <w:pPr>
        <w:numPr>
          <w:ilvl w:val="0"/>
          <w:numId w:val="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adjustment</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Validation Techniques</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AUC</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KS statistic</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Gini</w:t>
      </w:r>
      <w:proofErr w:type="spellEnd"/>
      <w:r w:rsidRPr="00D92BB7">
        <w:rPr>
          <w:rFonts w:ascii="Calibri" w:eastAsia="Times New Roman" w:hAnsi="Calibri" w:cs="Calibri"/>
          <w:sz w:val="24"/>
          <w:szCs w:val="24"/>
        </w:rPr>
        <w:t xml:space="preserve"> coefficient</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Backtesting</w:t>
      </w:r>
      <w:proofErr w:type="spellEnd"/>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assessment</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Brier Score</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PSI monitoring</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Sensitivity analysis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3"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4.2 LGD Methodology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LGD framework uses a two-stage approach.</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Stage 1</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gramStart"/>
      <w:r w:rsidRPr="00D92BB7">
        <w:rPr>
          <w:rFonts w:ascii="Calibri" w:eastAsia="Times New Roman" w:hAnsi="Calibri" w:cs="Calibri"/>
          <w:sz w:val="24"/>
          <w:szCs w:val="24"/>
        </w:rPr>
        <w:t>Recovery classification model.</w:t>
      </w:r>
      <w:proofErr w:type="gramEnd"/>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Stage 2</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gramStart"/>
      <w:r w:rsidRPr="00D92BB7">
        <w:rPr>
          <w:rFonts w:ascii="Calibri" w:eastAsia="Times New Roman" w:hAnsi="Calibri" w:cs="Calibri"/>
          <w:sz w:val="24"/>
          <w:szCs w:val="24"/>
        </w:rPr>
        <w:t>Recovery regression estimation.</w:t>
      </w:r>
      <w:proofErr w:type="gramEnd"/>
    </w:p>
    <w:p w:rsidR="002D795D" w:rsidRDefault="002D795D" w:rsidP="00D92BB7">
      <w:pPr>
        <w:spacing w:before="100" w:beforeAutospacing="1" w:after="100" w:afterAutospacing="1" w:line="240" w:lineRule="auto"/>
        <w:outlineLvl w:val="2"/>
        <w:rPr>
          <w:rFonts w:ascii="Calibri" w:eastAsia="Times New Roman" w:hAnsi="Calibri" w:cs="Calibri"/>
          <w:b/>
          <w:bCs/>
          <w:sz w:val="27"/>
          <w:szCs w:val="27"/>
        </w:rPr>
      </w:pP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lastRenderedPageBreak/>
        <w:t>Validation Techniques</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MAE</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RMSE</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comparison</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Segment analysis</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Recovery behavior analysis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4"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4.3 EAD Methodology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EAD model estimates exposure behavior using regression techniques.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Validation Techniques</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MAE</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RMSE</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Bias analysis</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comparison</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Stability analysis</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Exposure behavior assessment</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5"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 Validation Approach</w: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5.1 PD Validation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Discriminatory Power</w:t>
      </w:r>
    </w:p>
    <w:p w:rsid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PD model demonstrated strong discriminatory power.</w:t>
      </w:r>
    </w:p>
    <w:p w:rsidR="00027105" w:rsidRPr="00D92BB7" w:rsidRDefault="00027105" w:rsidP="00D92BB7">
      <w:pPr>
        <w:spacing w:before="100" w:beforeAutospacing="1" w:after="100" w:afterAutospacing="1" w:line="240" w:lineRule="auto"/>
        <w:rPr>
          <w:rFonts w:ascii="Calibri" w:eastAsia="Times New Roman" w:hAnsi="Calibri" w:cs="Calibri"/>
          <w:sz w:val="24"/>
          <w:szCs w:val="24"/>
        </w:rPr>
      </w:pPr>
      <w:r w:rsidRPr="00027105">
        <w:rPr>
          <w:rFonts w:ascii="Calibri" w:eastAsia="Times New Roman" w:hAnsi="Calibri" w:cs="Calibri"/>
          <w:sz w:val="24"/>
          <w:szCs w:val="24"/>
        </w:rPr>
        <w:t>Independent out-of-time (OOT) validation analysis was performed using subsequent portfolio observations.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Metrics</w:t>
      </w:r>
    </w:p>
    <w:p w:rsidR="00D92BB7" w:rsidRPr="00D92BB7" w:rsidRDefault="00D92BB7" w:rsidP="00D92BB7">
      <w:pPr>
        <w:numPr>
          <w:ilvl w:val="0"/>
          <w:numId w:val="1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AUC (OOT): 0.72169</w:t>
      </w:r>
    </w:p>
    <w:p w:rsidR="00D92BB7" w:rsidRPr="00D92BB7" w:rsidRDefault="00D92BB7" w:rsidP="00D92BB7">
      <w:pPr>
        <w:numPr>
          <w:ilvl w:val="0"/>
          <w:numId w:val="11"/>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Gini</w:t>
      </w:r>
      <w:proofErr w:type="spellEnd"/>
      <w:r w:rsidRPr="00D92BB7">
        <w:rPr>
          <w:rFonts w:ascii="Calibri" w:eastAsia="Times New Roman" w:hAnsi="Calibri" w:cs="Calibri"/>
          <w:sz w:val="24"/>
          <w:szCs w:val="24"/>
        </w:rPr>
        <w:t>: 0.4433</w:t>
      </w:r>
    </w:p>
    <w:p w:rsidR="00162144" w:rsidRDefault="00162144" w:rsidP="00D92BB7">
      <w:pPr>
        <w:spacing w:before="100" w:beforeAutospacing="1" w:after="100" w:afterAutospacing="1" w:line="240" w:lineRule="auto"/>
        <w:outlineLvl w:val="2"/>
        <w:rPr>
          <w:rFonts w:ascii="Calibri" w:eastAsia="Times New Roman" w:hAnsi="Calibri" w:cs="Calibri"/>
          <w:b/>
          <w:bCs/>
          <w:sz w:val="27"/>
          <w:szCs w:val="27"/>
        </w:rPr>
      </w:pPr>
    </w:p>
    <w:p w:rsidR="00162144" w:rsidRDefault="00162144" w:rsidP="00D92BB7">
      <w:pPr>
        <w:spacing w:before="100" w:beforeAutospacing="1" w:after="100" w:afterAutospacing="1" w:line="240" w:lineRule="auto"/>
        <w:outlineLvl w:val="2"/>
        <w:rPr>
          <w:rFonts w:ascii="Calibri" w:eastAsia="Times New Roman" w:hAnsi="Calibri" w:cs="Calibri"/>
          <w:b/>
          <w:bCs/>
          <w:sz w:val="27"/>
          <w:szCs w:val="27"/>
        </w:rPr>
      </w:pP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Interpretation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model demonstrated stable ranking capability and was able to effectively distinguish defaulters from non-defaulters.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6"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proofErr w:type="spellStart"/>
      <w:r w:rsidRPr="00D92BB7">
        <w:rPr>
          <w:rFonts w:ascii="Calibri" w:eastAsia="Times New Roman" w:hAnsi="Calibri" w:cs="Calibri"/>
          <w:b/>
          <w:bCs/>
          <w:sz w:val="36"/>
          <w:szCs w:val="36"/>
        </w:rPr>
        <w:t>Backtesting</w:t>
      </w:r>
      <w:proofErr w:type="spellEnd"/>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Backtesting</w:t>
      </w:r>
      <w:proofErr w:type="spellEnd"/>
      <w:r w:rsidRPr="00D92BB7">
        <w:rPr>
          <w:rFonts w:ascii="Calibri" w:eastAsia="Times New Roman" w:hAnsi="Calibri" w:cs="Calibri"/>
          <w:sz w:val="24"/>
          <w:szCs w:val="24"/>
        </w:rPr>
        <w:t xml:space="preserve"> was performed by comparing predicted PD against observed default rates across deciles.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Observations</w:t>
      </w:r>
    </w:p>
    <w:p w:rsidR="00D92BB7" w:rsidRPr="00D92BB7" w:rsidRDefault="00D92BB7" w:rsidP="00D92BB7">
      <w:pPr>
        <w:numPr>
          <w:ilvl w:val="0"/>
          <w:numId w:val="1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Strong monotonic risk ordering</w:t>
      </w:r>
    </w:p>
    <w:p w:rsidR="00D92BB7" w:rsidRPr="00D92BB7" w:rsidRDefault="00D92BB7" w:rsidP="00D92BB7">
      <w:pPr>
        <w:numPr>
          <w:ilvl w:val="0"/>
          <w:numId w:val="1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Conservative bias before calibration</w:t>
      </w:r>
    </w:p>
    <w:p w:rsidR="00D92BB7" w:rsidRPr="00D92BB7" w:rsidRDefault="00D92BB7" w:rsidP="00D92BB7">
      <w:pPr>
        <w:numPr>
          <w:ilvl w:val="0"/>
          <w:numId w:val="1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Improved alignment after calibration</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7"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Calibration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 logistic recalibration approach was applied.</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Post Calibration Findings</w:t>
      </w:r>
    </w:p>
    <w:p w:rsidR="00D92BB7" w:rsidRPr="00D92BB7" w:rsidRDefault="00D92BB7" w:rsidP="00D92BB7">
      <w:pPr>
        <w:numPr>
          <w:ilvl w:val="0"/>
          <w:numId w:val="1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Improved probability alignment</w:t>
      </w:r>
    </w:p>
    <w:p w:rsidR="00D92BB7" w:rsidRPr="00D92BB7" w:rsidRDefault="00D92BB7" w:rsidP="00D92BB7">
      <w:pPr>
        <w:numPr>
          <w:ilvl w:val="0"/>
          <w:numId w:val="1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Preserved ranking performance</w:t>
      </w:r>
    </w:p>
    <w:p w:rsidR="00D92BB7" w:rsidRPr="00D92BB7" w:rsidRDefault="00D92BB7" w:rsidP="00D92BB7">
      <w:pPr>
        <w:numPr>
          <w:ilvl w:val="0"/>
          <w:numId w:val="1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Reduced gap between predicted and actual default rates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8"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Sensitivity Analysis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Sensitivity analysis was performed to evaluate model robustness under changing assumptions and variable behavior.</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lastRenderedPageBreak/>
        <w:t>The analysis demonstrated that the model remained directionally stable under moderate variations in inputs.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9"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Monitoring</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Monitoring activities included:</w:t>
      </w:r>
    </w:p>
    <w:p w:rsidR="00D92BB7" w:rsidRPr="00D92BB7" w:rsidRDefault="00D92BB7" w:rsidP="00D92BB7">
      <w:pPr>
        <w:numPr>
          <w:ilvl w:val="0"/>
          <w:numId w:val="1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Score PSI</w:t>
      </w:r>
    </w:p>
    <w:p w:rsidR="00D92BB7" w:rsidRPr="00D92BB7" w:rsidRDefault="00D92BB7" w:rsidP="00D92BB7">
      <w:pPr>
        <w:numPr>
          <w:ilvl w:val="0"/>
          <w:numId w:val="1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Feature PSI</w:t>
      </w:r>
    </w:p>
    <w:p w:rsidR="00D92BB7" w:rsidRPr="00D92BB7" w:rsidRDefault="00D92BB7" w:rsidP="00D92BB7">
      <w:pPr>
        <w:numPr>
          <w:ilvl w:val="0"/>
          <w:numId w:val="1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Drift analysis</w:t>
      </w:r>
    </w:p>
    <w:p w:rsidR="00FC2B16" w:rsidRPr="00162144" w:rsidRDefault="00D92BB7" w:rsidP="00D92BB7">
      <w:pPr>
        <w:numPr>
          <w:ilvl w:val="0"/>
          <w:numId w:val="14"/>
        </w:num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sz w:val="24"/>
          <w:szCs w:val="24"/>
        </w:rPr>
        <w:t>Threshold assessment</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Monitoring Thresholds</w:t>
      </w:r>
    </w:p>
    <w:tbl>
      <w:tblPr>
        <w:tblStyle w:val="TableGrid"/>
        <w:tblW w:w="8812" w:type="dxa"/>
        <w:tblLook w:val="04A0" w:firstRow="1" w:lastRow="0" w:firstColumn="1" w:lastColumn="0" w:noHBand="0" w:noVBand="1"/>
      </w:tblPr>
      <w:tblGrid>
        <w:gridCol w:w="4554"/>
        <w:gridCol w:w="4258"/>
      </w:tblGrid>
      <w:tr w:rsidR="00D92BB7" w:rsidRPr="00D92BB7" w:rsidTr="00162144">
        <w:trPr>
          <w:trHeight w:val="290"/>
        </w:trPr>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PSI Range</w:t>
            </w:r>
          </w:p>
        </w:tc>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Interpretation</w:t>
            </w:r>
          </w:p>
        </w:tc>
      </w:tr>
      <w:tr w:rsidR="00D92BB7" w:rsidRPr="00D92BB7" w:rsidTr="00162144">
        <w:trPr>
          <w:trHeight w:val="304"/>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PSI &lt; 0.10</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Stable</w:t>
            </w:r>
          </w:p>
        </w:tc>
      </w:tr>
      <w:tr w:rsidR="00D92BB7" w:rsidRPr="00D92BB7" w:rsidTr="00162144">
        <w:trPr>
          <w:trHeight w:val="290"/>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0.10 ≤ PSI &lt; 0.25</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Moderate drift</w:t>
            </w:r>
          </w:p>
        </w:tc>
      </w:tr>
      <w:tr w:rsidR="00D92BB7" w:rsidRPr="00D92BB7" w:rsidTr="00162144">
        <w:trPr>
          <w:trHeight w:val="304"/>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PSI ≥ 0.25</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Significant drift</w:t>
            </w:r>
          </w:p>
        </w:tc>
      </w:tr>
    </w:tbl>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0"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5.2 LGD Validation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Error Metrics</w:t>
      </w:r>
    </w:p>
    <w:tbl>
      <w:tblPr>
        <w:tblStyle w:val="TableGrid"/>
        <w:tblW w:w="8389" w:type="dxa"/>
        <w:tblLook w:val="04A0" w:firstRow="1" w:lastRow="0" w:firstColumn="1" w:lastColumn="0" w:noHBand="0" w:noVBand="1"/>
      </w:tblPr>
      <w:tblGrid>
        <w:gridCol w:w="4603"/>
        <w:gridCol w:w="3786"/>
      </w:tblGrid>
      <w:tr w:rsidR="00D92BB7" w:rsidRPr="00D92BB7" w:rsidTr="00162144">
        <w:trPr>
          <w:trHeight w:val="307"/>
        </w:trPr>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Metric</w:t>
            </w:r>
          </w:p>
        </w:tc>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Observation</w:t>
            </w:r>
          </w:p>
        </w:tc>
      </w:tr>
      <w:tr w:rsidR="00D92BB7" w:rsidRPr="00D92BB7" w:rsidTr="00162144">
        <w:trPr>
          <w:trHeight w:val="294"/>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MAE</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Low prediction error</w:t>
            </w:r>
          </w:p>
        </w:tc>
      </w:tr>
      <w:tr w:rsidR="00D92BB7" w:rsidRPr="00D92BB7" w:rsidTr="00162144">
        <w:trPr>
          <w:trHeight w:val="294"/>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RMSE</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Reasonable stability</w:t>
            </w:r>
          </w:p>
        </w:tc>
      </w:tr>
      <w:tr w:rsidR="00D92BB7" w:rsidRPr="00D92BB7" w:rsidTr="00162144">
        <w:trPr>
          <w:trHeight w:val="307"/>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 xml:space="preserve">Mean Actual </w:t>
            </w:r>
            <w:proofErr w:type="spellStart"/>
            <w:r w:rsidRPr="00D92BB7">
              <w:rPr>
                <w:rFonts w:ascii="Calibri" w:eastAsia="Times New Roman" w:hAnsi="Calibri" w:cs="Calibri"/>
                <w:sz w:val="24"/>
                <w:szCs w:val="24"/>
              </w:rPr>
              <w:t>vs</w:t>
            </w:r>
            <w:proofErr w:type="spellEnd"/>
            <w:r w:rsidRPr="00D92BB7">
              <w:rPr>
                <w:rFonts w:ascii="Calibri" w:eastAsia="Times New Roman" w:hAnsi="Calibri" w:cs="Calibri"/>
                <w:sz w:val="24"/>
                <w:szCs w:val="24"/>
              </w:rPr>
              <w:t xml:space="preserve"> Predicted</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Closely aligned</w:t>
            </w:r>
          </w:p>
        </w:tc>
      </w:tr>
    </w:tbl>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Interpretation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LGD predictions demonstrated low bias and reasonable recovery estimation performance.</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1"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Distribution Comparison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Actual and predicted LGD distributions showed reasonable alignment.</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lastRenderedPageBreak/>
        <w:t>Observed recovery behavior was highly skewed, while model predictions remained smoother due to regression averaging effects.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2"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Segment Analysis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Segment analysis across grades demonstrated that:</w:t>
      </w:r>
    </w:p>
    <w:p w:rsidR="00D92BB7" w:rsidRPr="00D92BB7" w:rsidRDefault="00D92BB7" w:rsidP="00D92BB7">
      <w:pPr>
        <w:numPr>
          <w:ilvl w:val="0"/>
          <w:numId w:val="1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Higher-risk grades showed higher LGD</w:t>
      </w:r>
    </w:p>
    <w:p w:rsidR="00D92BB7" w:rsidRPr="00D92BB7" w:rsidRDefault="00D92BB7" w:rsidP="00D92BB7">
      <w:pPr>
        <w:numPr>
          <w:ilvl w:val="0"/>
          <w:numId w:val="1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Predicted behavior aligned with economic intuition</w:t>
      </w:r>
    </w:p>
    <w:p w:rsidR="00D92BB7" w:rsidRPr="00D92BB7" w:rsidRDefault="00D92BB7" w:rsidP="00D92BB7">
      <w:pPr>
        <w:numPr>
          <w:ilvl w:val="0"/>
          <w:numId w:val="1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Rank ordering remained stable across segments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3"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5.3 EAD Validation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Error Metrics</w:t>
      </w:r>
    </w:p>
    <w:tbl>
      <w:tblPr>
        <w:tblStyle w:val="TableGrid"/>
        <w:tblW w:w="8827" w:type="dxa"/>
        <w:tblLook w:val="04A0" w:firstRow="1" w:lastRow="0" w:firstColumn="1" w:lastColumn="0" w:noHBand="0" w:noVBand="1"/>
      </w:tblPr>
      <w:tblGrid>
        <w:gridCol w:w="3911"/>
        <w:gridCol w:w="4916"/>
      </w:tblGrid>
      <w:tr w:rsidR="00D92BB7" w:rsidRPr="00D92BB7" w:rsidTr="00162144">
        <w:trPr>
          <w:trHeight w:val="293"/>
        </w:trPr>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Metric</w:t>
            </w:r>
          </w:p>
        </w:tc>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Observation</w:t>
            </w:r>
          </w:p>
        </w:tc>
      </w:tr>
      <w:tr w:rsidR="00D92BB7" w:rsidRPr="00D92BB7" w:rsidTr="00162144">
        <w:trPr>
          <w:trHeight w:val="293"/>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MAE</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Reasonable exposure estimation</w:t>
            </w:r>
          </w:p>
        </w:tc>
      </w:tr>
      <w:tr w:rsidR="00D92BB7" w:rsidRPr="00D92BB7" w:rsidTr="00162144">
        <w:trPr>
          <w:trHeight w:val="293"/>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RMSE</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Stable error distribution</w:t>
            </w:r>
          </w:p>
        </w:tc>
      </w:tr>
      <w:tr w:rsidR="00D92BB7" w:rsidRPr="00D92BB7" w:rsidTr="00162144">
        <w:trPr>
          <w:trHeight w:val="306"/>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Bias</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Near zero</w:t>
            </w:r>
          </w:p>
        </w:tc>
      </w:tr>
      <w:tr w:rsidR="00D92BB7" w:rsidRPr="00D92BB7" w:rsidTr="00162144">
        <w:trPr>
          <w:trHeight w:val="306"/>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 xml:space="preserve">Mean Actual </w:t>
            </w:r>
            <w:proofErr w:type="spellStart"/>
            <w:r w:rsidRPr="00D92BB7">
              <w:rPr>
                <w:rFonts w:ascii="Calibri" w:eastAsia="Times New Roman" w:hAnsi="Calibri" w:cs="Calibri"/>
                <w:sz w:val="24"/>
                <w:szCs w:val="24"/>
              </w:rPr>
              <w:t>vs</w:t>
            </w:r>
            <w:proofErr w:type="spellEnd"/>
            <w:r w:rsidRPr="00D92BB7">
              <w:rPr>
                <w:rFonts w:ascii="Calibri" w:eastAsia="Times New Roman" w:hAnsi="Calibri" w:cs="Calibri"/>
                <w:sz w:val="24"/>
                <w:szCs w:val="24"/>
              </w:rPr>
              <w:t xml:space="preserve"> Predicted</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Closely aligned</w:t>
            </w:r>
          </w:p>
        </w:tc>
      </w:tr>
    </w:tbl>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Interpretation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EAD model did not exhibit material systematic overestimation or underestimation.</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4"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Distribution Comparison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Actual and predicted EAD distributions demonstrated reasonable overlap.</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model successfully captured:</w:t>
      </w:r>
    </w:p>
    <w:p w:rsidR="00D92BB7" w:rsidRPr="00D92BB7" w:rsidRDefault="00D92BB7" w:rsidP="00D92BB7">
      <w:pPr>
        <w:numPr>
          <w:ilvl w:val="0"/>
          <w:numId w:val="1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utilization behavior</w:t>
      </w:r>
    </w:p>
    <w:p w:rsidR="00D92BB7" w:rsidRPr="00D92BB7" w:rsidRDefault="00D92BB7" w:rsidP="00D92BB7">
      <w:pPr>
        <w:numPr>
          <w:ilvl w:val="0"/>
          <w:numId w:val="1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exposure ranges</w:t>
      </w:r>
    </w:p>
    <w:p w:rsidR="00D92BB7" w:rsidRPr="00D92BB7" w:rsidRDefault="00D92BB7" w:rsidP="00D92BB7">
      <w:pPr>
        <w:numPr>
          <w:ilvl w:val="0"/>
          <w:numId w:val="1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right-skewed exposure structure</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5" style="width:0;height:1.5pt" o:hralign="center" o:hrstd="t" o:hr="t" fillcolor="#a0a0a0" stroked="f"/>
        </w:pict>
      </w:r>
    </w:p>
    <w:p w:rsidR="00F2063E" w:rsidRDefault="00F2063E" w:rsidP="00D92BB7">
      <w:pPr>
        <w:spacing w:before="100" w:beforeAutospacing="1" w:after="100" w:afterAutospacing="1" w:line="240" w:lineRule="auto"/>
        <w:outlineLvl w:val="1"/>
        <w:rPr>
          <w:rFonts w:ascii="Calibri" w:eastAsia="Times New Roman" w:hAnsi="Calibri" w:cs="Calibri"/>
          <w:b/>
          <w:bCs/>
          <w:sz w:val="36"/>
          <w:szCs w:val="36"/>
        </w:rPr>
      </w:pPr>
    </w:p>
    <w:p w:rsidR="00F2063E" w:rsidRDefault="00F2063E" w:rsidP="00D92BB7">
      <w:pPr>
        <w:spacing w:before="100" w:beforeAutospacing="1" w:after="100" w:afterAutospacing="1" w:line="240" w:lineRule="auto"/>
        <w:outlineLvl w:val="1"/>
        <w:rPr>
          <w:rFonts w:ascii="Calibri" w:eastAsia="Times New Roman" w:hAnsi="Calibri" w:cs="Calibri"/>
          <w:b/>
          <w:bCs/>
          <w:sz w:val="36"/>
          <w:szCs w:val="36"/>
        </w:rPr>
      </w:pP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Stability Analysis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Stability checks identified moderate drift between training and testing exposure distributions.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Interpretation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observed drift may be associated with:</w:t>
      </w:r>
    </w:p>
    <w:p w:rsidR="00D92BB7" w:rsidRPr="00D92BB7" w:rsidRDefault="00D92BB7" w:rsidP="00D92BB7">
      <w:pPr>
        <w:numPr>
          <w:ilvl w:val="0"/>
          <w:numId w:val="1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portfolio composition changes</w:t>
      </w:r>
    </w:p>
    <w:p w:rsidR="00D92BB7" w:rsidRPr="00D92BB7" w:rsidRDefault="00D92BB7" w:rsidP="00D92BB7">
      <w:pPr>
        <w:numPr>
          <w:ilvl w:val="0"/>
          <w:numId w:val="1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utilization behavior changes</w:t>
      </w:r>
    </w:p>
    <w:p w:rsidR="00D92BB7" w:rsidRPr="00D92BB7" w:rsidRDefault="00D92BB7" w:rsidP="00D92BB7">
      <w:pPr>
        <w:numPr>
          <w:ilvl w:val="0"/>
          <w:numId w:val="1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macroeconomic variation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drift level remained manageable and suitable for continued monitoring.</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6"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5.4 Expected Loss (EL) Validation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Expected Loss outputs were reviewed for:</w:t>
      </w:r>
    </w:p>
    <w:p w:rsidR="00D92BB7" w:rsidRPr="00D92BB7" w:rsidRDefault="00D92BB7" w:rsidP="00D92BB7">
      <w:pPr>
        <w:numPr>
          <w:ilvl w:val="0"/>
          <w:numId w:val="1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economic reasonableness</w:t>
      </w:r>
    </w:p>
    <w:p w:rsidR="00D92BB7" w:rsidRPr="00D92BB7" w:rsidRDefault="00D92BB7" w:rsidP="00D92BB7">
      <w:pPr>
        <w:numPr>
          <w:ilvl w:val="0"/>
          <w:numId w:val="1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positivity</w:t>
      </w:r>
    </w:p>
    <w:p w:rsidR="00D92BB7" w:rsidRPr="00D92BB7" w:rsidRDefault="00D92BB7" w:rsidP="00D92BB7">
      <w:pPr>
        <w:numPr>
          <w:ilvl w:val="0"/>
          <w:numId w:val="1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behavior</w:t>
      </w:r>
    </w:p>
    <w:p w:rsidR="00D92BB7" w:rsidRPr="00D92BB7" w:rsidRDefault="00D92BB7" w:rsidP="00D92BB7">
      <w:pPr>
        <w:numPr>
          <w:ilvl w:val="0"/>
          <w:numId w:val="1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portfolio consistency</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Observations</w:t>
      </w:r>
    </w:p>
    <w:p w:rsidR="00D92BB7" w:rsidRPr="00D92BB7" w:rsidRDefault="00D92BB7" w:rsidP="00D92BB7">
      <w:pPr>
        <w:numPr>
          <w:ilvl w:val="0"/>
          <w:numId w:val="1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EL values remained positive</w:t>
      </w:r>
    </w:p>
    <w:p w:rsidR="00D92BB7" w:rsidRPr="00D92BB7" w:rsidRDefault="00D92BB7" w:rsidP="00D92BB7">
      <w:pPr>
        <w:numPr>
          <w:ilvl w:val="0"/>
          <w:numId w:val="1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showed expected right skew</w:t>
      </w:r>
    </w:p>
    <w:p w:rsidR="00D92BB7" w:rsidRPr="00D92BB7" w:rsidRDefault="00D92BB7" w:rsidP="00D92BB7">
      <w:pPr>
        <w:numPr>
          <w:ilvl w:val="0"/>
          <w:numId w:val="1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Portfolio-level expected losses remained economically reasonable</w:t>
      </w:r>
    </w:p>
    <w:p w:rsid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7" style="width:0;height:1.5pt" o:hralign="center" o:hrstd="t" o:hr="t" fillcolor="#a0a0a0" stroked="f"/>
        </w:pict>
      </w:r>
    </w:p>
    <w:p w:rsidR="002459C7" w:rsidRPr="002459C7" w:rsidRDefault="002459C7" w:rsidP="002459C7">
      <w:pPr>
        <w:pStyle w:val="Heading2"/>
        <w:rPr>
          <w:rFonts w:ascii="Calibri" w:hAnsi="Calibri" w:cs="Calibri"/>
          <w:sz w:val="48"/>
          <w:szCs w:val="48"/>
        </w:rPr>
      </w:pPr>
      <w:r w:rsidRPr="002459C7">
        <w:rPr>
          <w:rFonts w:ascii="Calibri" w:hAnsi="Calibri" w:cs="Calibri"/>
          <w:sz w:val="48"/>
          <w:szCs w:val="48"/>
        </w:rPr>
        <w:t>5.5 Consolidated Validation Metrics</w:t>
      </w:r>
    </w:p>
    <w:tbl>
      <w:tblPr>
        <w:tblStyle w:val="TableGrid"/>
        <w:tblW w:w="8672" w:type="dxa"/>
        <w:tblLook w:val="04A0" w:firstRow="1" w:lastRow="0" w:firstColumn="1" w:lastColumn="0" w:noHBand="0" w:noVBand="1"/>
      </w:tblPr>
      <w:tblGrid>
        <w:gridCol w:w="1226"/>
        <w:gridCol w:w="3414"/>
        <w:gridCol w:w="4032"/>
      </w:tblGrid>
      <w:tr w:rsidR="002459C7" w:rsidRPr="002459C7" w:rsidTr="00162144">
        <w:trPr>
          <w:trHeight w:val="283"/>
        </w:trPr>
        <w:tc>
          <w:tcPr>
            <w:tcW w:w="0" w:type="auto"/>
            <w:hideMark/>
          </w:tcPr>
          <w:p w:rsidR="002459C7" w:rsidRPr="002459C7" w:rsidRDefault="002459C7">
            <w:pPr>
              <w:jc w:val="center"/>
              <w:rPr>
                <w:rFonts w:ascii="Calibri" w:hAnsi="Calibri" w:cs="Calibri"/>
                <w:b/>
                <w:bCs/>
                <w:sz w:val="24"/>
                <w:szCs w:val="24"/>
              </w:rPr>
            </w:pPr>
            <w:r w:rsidRPr="002459C7">
              <w:rPr>
                <w:rFonts w:ascii="Calibri" w:hAnsi="Calibri" w:cs="Calibri"/>
                <w:b/>
                <w:bCs/>
              </w:rPr>
              <w:t>Model</w:t>
            </w:r>
          </w:p>
        </w:tc>
        <w:tc>
          <w:tcPr>
            <w:tcW w:w="0" w:type="auto"/>
            <w:hideMark/>
          </w:tcPr>
          <w:p w:rsidR="002459C7" w:rsidRPr="002459C7" w:rsidRDefault="002459C7">
            <w:pPr>
              <w:jc w:val="center"/>
              <w:rPr>
                <w:rFonts w:ascii="Calibri" w:hAnsi="Calibri" w:cs="Calibri"/>
                <w:b/>
                <w:bCs/>
                <w:sz w:val="24"/>
                <w:szCs w:val="24"/>
              </w:rPr>
            </w:pPr>
            <w:r w:rsidRPr="002459C7">
              <w:rPr>
                <w:rFonts w:ascii="Calibri" w:hAnsi="Calibri" w:cs="Calibri"/>
                <w:b/>
                <w:bCs/>
              </w:rPr>
              <w:t>Metrics</w:t>
            </w:r>
          </w:p>
        </w:tc>
        <w:tc>
          <w:tcPr>
            <w:tcW w:w="0" w:type="auto"/>
            <w:hideMark/>
          </w:tcPr>
          <w:p w:rsidR="002459C7" w:rsidRPr="002459C7" w:rsidRDefault="002459C7">
            <w:pPr>
              <w:jc w:val="center"/>
              <w:rPr>
                <w:rFonts w:ascii="Calibri" w:hAnsi="Calibri" w:cs="Calibri"/>
                <w:b/>
                <w:bCs/>
                <w:sz w:val="24"/>
                <w:szCs w:val="24"/>
              </w:rPr>
            </w:pPr>
            <w:r w:rsidRPr="002459C7">
              <w:rPr>
                <w:rFonts w:ascii="Calibri" w:hAnsi="Calibri" w:cs="Calibri"/>
                <w:b/>
                <w:bCs/>
              </w:rPr>
              <w:t>Observation</w:t>
            </w:r>
          </w:p>
        </w:tc>
      </w:tr>
      <w:tr w:rsidR="002459C7" w:rsidRPr="002459C7" w:rsidTr="00162144">
        <w:trPr>
          <w:trHeight w:val="296"/>
        </w:trPr>
        <w:tc>
          <w:tcPr>
            <w:tcW w:w="0" w:type="auto"/>
            <w:hideMark/>
          </w:tcPr>
          <w:p w:rsidR="002459C7" w:rsidRPr="002459C7" w:rsidRDefault="002459C7">
            <w:pPr>
              <w:rPr>
                <w:rFonts w:ascii="Calibri" w:hAnsi="Calibri" w:cs="Calibri"/>
                <w:sz w:val="24"/>
                <w:szCs w:val="24"/>
              </w:rPr>
            </w:pPr>
            <w:r w:rsidRPr="002459C7">
              <w:rPr>
                <w:rFonts w:ascii="Calibri" w:hAnsi="Calibri" w:cs="Calibri"/>
              </w:rPr>
              <w:t>PD</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AUC = 0.7217</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Good discriminatory power</w:t>
            </w:r>
          </w:p>
        </w:tc>
      </w:tr>
      <w:tr w:rsidR="002459C7" w:rsidRPr="002459C7" w:rsidTr="00162144">
        <w:trPr>
          <w:trHeight w:val="283"/>
        </w:trPr>
        <w:tc>
          <w:tcPr>
            <w:tcW w:w="0" w:type="auto"/>
            <w:hideMark/>
          </w:tcPr>
          <w:p w:rsidR="002459C7" w:rsidRPr="002459C7" w:rsidRDefault="002459C7">
            <w:pPr>
              <w:rPr>
                <w:rFonts w:ascii="Calibri" w:hAnsi="Calibri" w:cs="Calibri"/>
                <w:sz w:val="24"/>
                <w:szCs w:val="24"/>
              </w:rPr>
            </w:pPr>
            <w:r w:rsidRPr="002459C7">
              <w:rPr>
                <w:rFonts w:ascii="Calibri" w:hAnsi="Calibri" w:cs="Calibri"/>
              </w:rPr>
              <w:lastRenderedPageBreak/>
              <w:t>PD</w:t>
            </w:r>
          </w:p>
        </w:tc>
        <w:tc>
          <w:tcPr>
            <w:tcW w:w="0" w:type="auto"/>
            <w:hideMark/>
          </w:tcPr>
          <w:p w:rsidR="002459C7" w:rsidRPr="002459C7" w:rsidRDefault="002459C7">
            <w:pPr>
              <w:rPr>
                <w:rFonts w:ascii="Calibri" w:hAnsi="Calibri" w:cs="Calibri"/>
                <w:sz w:val="24"/>
                <w:szCs w:val="24"/>
              </w:rPr>
            </w:pPr>
            <w:proofErr w:type="spellStart"/>
            <w:r w:rsidRPr="002459C7">
              <w:rPr>
                <w:rFonts w:ascii="Calibri" w:hAnsi="Calibri" w:cs="Calibri"/>
              </w:rPr>
              <w:t>Gini</w:t>
            </w:r>
            <w:proofErr w:type="spellEnd"/>
            <w:r w:rsidRPr="002459C7">
              <w:rPr>
                <w:rFonts w:ascii="Calibri" w:hAnsi="Calibri" w:cs="Calibri"/>
              </w:rPr>
              <w:t xml:space="preserve"> = 0.4433</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Stable ranking</w:t>
            </w:r>
          </w:p>
        </w:tc>
      </w:tr>
      <w:tr w:rsidR="002459C7" w:rsidRPr="002459C7" w:rsidTr="00162144">
        <w:trPr>
          <w:trHeight w:val="283"/>
        </w:trPr>
        <w:tc>
          <w:tcPr>
            <w:tcW w:w="0" w:type="auto"/>
            <w:hideMark/>
          </w:tcPr>
          <w:p w:rsidR="002459C7" w:rsidRPr="002459C7" w:rsidRDefault="002459C7">
            <w:pPr>
              <w:rPr>
                <w:rFonts w:ascii="Calibri" w:hAnsi="Calibri" w:cs="Calibri"/>
                <w:sz w:val="24"/>
                <w:szCs w:val="24"/>
              </w:rPr>
            </w:pPr>
            <w:r w:rsidRPr="002459C7">
              <w:rPr>
                <w:rFonts w:ascii="Calibri" w:hAnsi="Calibri" w:cs="Calibri"/>
              </w:rPr>
              <w:t>LGD</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MAE / RMSE</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Low prediction bias</w:t>
            </w:r>
          </w:p>
        </w:tc>
      </w:tr>
      <w:tr w:rsidR="002459C7" w:rsidRPr="002459C7" w:rsidTr="00162144">
        <w:trPr>
          <w:trHeight w:val="283"/>
        </w:trPr>
        <w:tc>
          <w:tcPr>
            <w:tcW w:w="0" w:type="auto"/>
            <w:hideMark/>
          </w:tcPr>
          <w:p w:rsidR="002459C7" w:rsidRPr="002459C7" w:rsidRDefault="002459C7">
            <w:pPr>
              <w:rPr>
                <w:rFonts w:ascii="Calibri" w:hAnsi="Calibri" w:cs="Calibri"/>
                <w:sz w:val="24"/>
                <w:szCs w:val="24"/>
              </w:rPr>
            </w:pPr>
            <w:r w:rsidRPr="002459C7">
              <w:rPr>
                <w:rFonts w:ascii="Calibri" w:hAnsi="Calibri" w:cs="Calibri"/>
              </w:rPr>
              <w:t>EAD</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MAE / RMSE / Bias</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Stable exposure estimation</w:t>
            </w:r>
          </w:p>
        </w:tc>
      </w:tr>
      <w:tr w:rsidR="002459C7" w:rsidRPr="002459C7" w:rsidTr="00162144">
        <w:trPr>
          <w:trHeight w:val="310"/>
        </w:trPr>
        <w:tc>
          <w:tcPr>
            <w:tcW w:w="0" w:type="auto"/>
            <w:hideMark/>
          </w:tcPr>
          <w:p w:rsidR="002459C7" w:rsidRPr="002459C7" w:rsidRDefault="002459C7">
            <w:pPr>
              <w:rPr>
                <w:rFonts w:ascii="Calibri" w:hAnsi="Calibri" w:cs="Calibri"/>
                <w:sz w:val="24"/>
                <w:szCs w:val="24"/>
              </w:rPr>
            </w:pPr>
            <w:r w:rsidRPr="002459C7">
              <w:rPr>
                <w:rFonts w:ascii="Calibri" w:hAnsi="Calibri" w:cs="Calibri"/>
              </w:rPr>
              <w:t>EL</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Positive EL distribution</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Economically reasonable</w:t>
            </w:r>
          </w:p>
        </w:tc>
      </w:tr>
    </w:tbl>
    <w:p w:rsidR="002459C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8"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6. Monitoring Summary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monitoring framework was designed to evaluate model drift and portfolio stability.</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Monitoring Components</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Score PSI</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Feature PSI</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review</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Drift assessment</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Threshold-based escalation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Monitoring Findings</w:t>
      </w:r>
    </w:p>
    <w:p w:rsidR="00D92BB7" w:rsidRPr="00D92BB7" w:rsidRDefault="00D92BB7" w:rsidP="00D92BB7">
      <w:pPr>
        <w:numPr>
          <w:ilvl w:val="0"/>
          <w:numId w:val="2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Most features remained stable</w:t>
      </w:r>
    </w:p>
    <w:p w:rsidR="00D92BB7" w:rsidRPr="00D92BB7" w:rsidRDefault="007702C3" w:rsidP="007702C3">
      <w:pPr>
        <w:numPr>
          <w:ilvl w:val="0"/>
          <w:numId w:val="21"/>
        </w:numPr>
        <w:spacing w:before="100" w:beforeAutospacing="1" w:after="100" w:afterAutospacing="1" w:line="240" w:lineRule="auto"/>
        <w:rPr>
          <w:rFonts w:ascii="Calibri" w:eastAsia="Times New Roman" w:hAnsi="Calibri" w:cs="Calibri"/>
          <w:sz w:val="24"/>
          <w:szCs w:val="24"/>
        </w:rPr>
      </w:pPr>
      <w:r w:rsidRPr="007702C3">
        <w:rPr>
          <w:rFonts w:ascii="Calibri" w:eastAsia="Times New Roman" w:hAnsi="Calibri" w:cs="Calibri"/>
          <w:sz w:val="24"/>
          <w:szCs w:val="24"/>
        </w:rPr>
        <w:t>Isolated feature-level drift was identified in select variables, while overall score stability remained within acceptable thresholds.</w:t>
      </w:r>
    </w:p>
    <w:p w:rsidR="00D92BB7" w:rsidRPr="00D92BB7" w:rsidRDefault="00D92BB7" w:rsidP="00D92BB7">
      <w:pPr>
        <w:numPr>
          <w:ilvl w:val="0"/>
          <w:numId w:val="2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Recalibration recommended under increasing PSI conditions</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Recommended Actions</w:t>
      </w:r>
    </w:p>
    <w:tbl>
      <w:tblPr>
        <w:tblStyle w:val="TableGrid"/>
        <w:tblW w:w="9313" w:type="dxa"/>
        <w:tblLook w:val="04A0" w:firstRow="1" w:lastRow="0" w:firstColumn="1" w:lastColumn="0" w:noHBand="0" w:noVBand="1"/>
      </w:tblPr>
      <w:tblGrid>
        <w:gridCol w:w="4074"/>
        <w:gridCol w:w="5239"/>
      </w:tblGrid>
      <w:tr w:rsidR="00CF1C82" w:rsidRPr="00D92BB7" w:rsidTr="00CF1C82">
        <w:trPr>
          <w:trHeight w:val="155"/>
        </w:trPr>
        <w:tc>
          <w:tcPr>
            <w:tcW w:w="0" w:type="auto"/>
            <w:hideMark/>
          </w:tcPr>
          <w:p w:rsidR="00D92BB7" w:rsidRPr="00D92BB7" w:rsidRDefault="00D92BB7" w:rsidP="00633687">
            <w:pPr>
              <w:jc w:val="center"/>
              <w:rPr>
                <w:rFonts w:ascii="Calibri" w:eastAsia="Times New Roman" w:hAnsi="Calibri" w:cs="Calibri"/>
                <w:b/>
                <w:bCs/>
                <w:sz w:val="24"/>
                <w:szCs w:val="24"/>
              </w:rPr>
            </w:pPr>
            <w:r w:rsidRPr="00D92BB7">
              <w:rPr>
                <w:rFonts w:ascii="Calibri" w:eastAsia="Times New Roman" w:hAnsi="Calibri" w:cs="Calibri"/>
                <w:b/>
                <w:bCs/>
                <w:sz w:val="24"/>
                <w:szCs w:val="24"/>
              </w:rPr>
              <w:t>Observation</w:t>
            </w:r>
          </w:p>
        </w:tc>
        <w:tc>
          <w:tcPr>
            <w:tcW w:w="0" w:type="auto"/>
            <w:hideMark/>
          </w:tcPr>
          <w:p w:rsidR="00D92BB7" w:rsidRPr="00D92BB7" w:rsidRDefault="00D92BB7" w:rsidP="00633687">
            <w:pPr>
              <w:jc w:val="center"/>
              <w:rPr>
                <w:rFonts w:ascii="Calibri" w:eastAsia="Times New Roman" w:hAnsi="Calibri" w:cs="Calibri"/>
                <w:b/>
                <w:bCs/>
                <w:sz w:val="24"/>
                <w:szCs w:val="24"/>
              </w:rPr>
            </w:pPr>
            <w:r w:rsidRPr="00D92BB7">
              <w:rPr>
                <w:rFonts w:ascii="Calibri" w:eastAsia="Times New Roman" w:hAnsi="Calibri" w:cs="Calibri"/>
                <w:b/>
                <w:bCs/>
                <w:sz w:val="24"/>
                <w:szCs w:val="24"/>
              </w:rPr>
              <w:t>Recommended Action</w:t>
            </w:r>
          </w:p>
        </w:tc>
      </w:tr>
      <w:tr w:rsidR="00CF1C82" w:rsidRPr="00D92BB7" w:rsidTr="00CF1C82">
        <w:trPr>
          <w:trHeight w:val="169"/>
        </w:trPr>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Moderate PSI drift</w:t>
            </w:r>
          </w:p>
        </w:tc>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Continue monitoring</w:t>
            </w:r>
          </w:p>
        </w:tc>
      </w:tr>
      <w:tr w:rsidR="00CF1C82" w:rsidRPr="00D92BB7" w:rsidTr="00CF1C82">
        <w:trPr>
          <w:trHeight w:val="162"/>
        </w:trPr>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PSI &gt; 0.25</w:t>
            </w:r>
          </w:p>
        </w:tc>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Redevelopment assessment</w:t>
            </w:r>
          </w:p>
        </w:tc>
      </w:tr>
      <w:tr w:rsidR="00CF1C82" w:rsidRPr="00D92BB7" w:rsidTr="00CF1C82">
        <w:trPr>
          <w:trHeight w:val="162"/>
        </w:trPr>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Calibration mismatch</w:t>
            </w:r>
          </w:p>
        </w:tc>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Recalibration</w:t>
            </w:r>
          </w:p>
        </w:tc>
      </w:tr>
    </w:tbl>
    <w:p w:rsidR="00A75BD0" w:rsidRDefault="00A75BD0" w:rsidP="00D92BB7">
      <w:pPr>
        <w:spacing w:after="0" w:line="240" w:lineRule="auto"/>
      </w:pPr>
    </w:p>
    <w:p w:rsidR="00633687" w:rsidRPr="00D92BB7" w:rsidRDefault="00633687" w:rsidP="00D92BB7">
      <w:pPr>
        <w:spacing w:after="0" w:line="240" w:lineRule="auto"/>
        <w:rPr>
          <w:rFonts w:ascii="Calibri" w:eastAsia="Times New Roman" w:hAnsi="Calibri" w:cs="Calibri"/>
          <w:sz w:val="24"/>
          <w:szCs w:val="24"/>
        </w:rPr>
      </w:pPr>
      <w:r>
        <w:t>Models exceeding predefined PSI thresholds would require escalation, recalibration assessment, or redevelopment review depending on materiality.</w:t>
      </w:r>
      <w:r w:rsidR="0088392D">
        <w:rPr>
          <w:rFonts w:ascii="Calibri" w:eastAsia="Times New Roman" w:hAnsi="Calibri" w:cs="Calibri"/>
          <w:sz w:val="24"/>
          <w:szCs w:val="24"/>
        </w:rPr>
        <w:pict>
          <v:rect id="_x0000_i1049"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7. Key Findings</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PD Findings</w:t>
      </w:r>
    </w:p>
    <w:p w:rsidR="00D92BB7" w:rsidRPr="00D92BB7" w:rsidRDefault="00D92BB7" w:rsidP="00D92BB7">
      <w:pPr>
        <w:numPr>
          <w:ilvl w:val="0"/>
          <w:numId w:val="2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lastRenderedPageBreak/>
        <w:t>Strong discriminatory power</w:t>
      </w:r>
    </w:p>
    <w:p w:rsidR="00D92BB7" w:rsidRPr="00D92BB7" w:rsidRDefault="00D92BB7" w:rsidP="00D92BB7">
      <w:pPr>
        <w:numPr>
          <w:ilvl w:val="0"/>
          <w:numId w:val="2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Stable ranking performance</w:t>
      </w:r>
    </w:p>
    <w:p w:rsidR="00D92BB7" w:rsidRPr="00D92BB7" w:rsidRDefault="00D92BB7" w:rsidP="00D92BB7">
      <w:pPr>
        <w:numPr>
          <w:ilvl w:val="0"/>
          <w:numId w:val="2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improved probability alignment</w:t>
      </w:r>
    </w:p>
    <w:p w:rsidR="00D92BB7" w:rsidRPr="00D92BB7" w:rsidRDefault="00D92BB7" w:rsidP="00D92BB7">
      <w:pPr>
        <w:numPr>
          <w:ilvl w:val="0"/>
          <w:numId w:val="2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Monitoring framework identified manageable drift</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0"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LGD Findings</w:t>
      </w:r>
    </w:p>
    <w:p w:rsidR="00D92BB7" w:rsidRPr="00D92BB7" w:rsidRDefault="00D92BB7" w:rsidP="00D92BB7">
      <w:pPr>
        <w:numPr>
          <w:ilvl w:val="0"/>
          <w:numId w:val="2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Low prediction bias</w:t>
      </w:r>
    </w:p>
    <w:p w:rsidR="00D92BB7" w:rsidRPr="00D92BB7" w:rsidRDefault="00D92BB7" w:rsidP="00D92BB7">
      <w:pPr>
        <w:numPr>
          <w:ilvl w:val="0"/>
          <w:numId w:val="2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Reasonable recovery estimation</w:t>
      </w:r>
    </w:p>
    <w:p w:rsidR="00D92BB7" w:rsidRPr="00D92BB7" w:rsidRDefault="00D92BB7" w:rsidP="00D92BB7">
      <w:pPr>
        <w:numPr>
          <w:ilvl w:val="0"/>
          <w:numId w:val="2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Stable segment ordering</w:t>
      </w:r>
    </w:p>
    <w:p w:rsidR="00D92BB7" w:rsidRPr="00D92BB7" w:rsidRDefault="00D92BB7" w:rsidP="00D92BB7">
      <w:pPr>
        <w:numPr>
          <w:ilvl w:val="0"/>
          <w:numId w:val="2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behavior aligned with expectations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1"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EAD Findings</w:t>
      </w:r>
    </w:p>
    <w:p w:rsidR="00D92BB7" w:rsidRPr="00D92BB7" w:rsidRDefault="00D92BB7" w:rsidP="00D92BB7">
      <w:pPr>
        <w:numPr>
          <w:ilvl w:val="0"/>
          <w:numId w:val="2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Stable exposure estimation</w:t>
      </w:r>
    </w:p>
    <w:p w:rsidR="00D92BB7" w:rsidRPr="00D92BB7" w:rsidRDefault="00D92BB7" w:rsidP="00D92BB7">
      <w:pPr>
        <w:numPr>
          <w:ilvl w:val="0"/>
          <w:numId w:val="2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Low systematic bias</w:t>
      </w:r>
    </w:p>
    <w:p w:rsidR="00D92BB7" w:rsidRPr="00D92BB7" w:rsidRDefault="00D92BB7" w:rsidP="00D92BB7">
      <w:pPr>
        <w:numPr>
          <w:ilvl w:val="0"/>
          <w:numId w:val="2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Reasonable exposure distribution alignment</w:t>
      </w:r>
    </w:p>
    <w:p w:rsidR="00D92BB7" w:rsidRPr="00D92BB7" w:rsidRDefault="00D92BB7" w:rsidP="00D92BB7">
      <w:pPr>
        <w:numPr>
          <w:ilvl w:val="0"/>
          <w:numId w:val="2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Moderate but manageable stability drift</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2"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EL Findings</w:t>
      </w:r>
    </w:p>
    <w:p w:rsidR="00D92BB7" w:rsidRPr="00D92BB7" w:rsidRDefault="00D92BB7" w:rsidP="00D92BB7">
      <w:pPr>
        <w:numPr>
          <w:ilvl w:val="0"/>
          <w:numId w:val="2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Economically reasonable portfolio loss estimates</w:t>
      </w:r>
    </w:p>
    <w:p w:rsidR="00D92BB7" w:rsidRPr="00D92BB7" w:rsidRDefault="00D92BB7" w:rsidP="00D92BB7">
      <w:pPr>
        <w:numPr>
          <w:ilvl w:val="0"/>
          <w:numId w:val="2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Positive expected loss outputs</w:t>
      </w:r>
    </w:p>
    <w:p w:rsidR="00D92BB7" w:rsidRPr="00D92BB7" w:rsidRDefault="00D92BB7" w:rsidP="00D92BB7">
      <w:pPr>
        <w:numPr>
          <w:ilvl w:val="0"/>
          <w:numId w:val="2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Integrated framework consistency observed</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3"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8. Limitations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framework includes several practical limitations:</w:t>
      </w:r>
    </w:p>
    <w:p w:rsidR="00D92BB7" w:rsidRP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LGD and EAD models use proxy variables due to public dataset limitations.</w:t>
      </w:r>
    </w:p>
    <w:p w:rsidR="00D92BB7" w:rsidRP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Collateral-specific recovery variables were unavailable.</w:t>
      </w:r>
    </w:p>
    <w:p w:rsidR="00D92BB7" w:rsidRP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Simplified exposure assumptions were used for EAD estimation.</w:t>
      </w:r>
    </w:p>
    <w:p w:rsidR="00D92BB7" w:rsidRP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Monitoring was performed on a limited historical portfolio structure.</w:t>
      </w:r>
    </w:p>
    <w:p w:rsid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Real-world production environments may require additional governance integration.</w:t>
      </w:r>
    </w:p>
    <w:p w:rsidR="0023113F" w:rsidRPr="00D92BB7" w:rsidRDefault="0023113F" w:rsidP="0023113F">
      <w:pPr>
        <w:numPr>
          <w:ilvl w:val="0"/>
          <w:numId w:val="26"/>
        </w:numPr>
        <w:spacing w:before="100" w:beforeAutospacing="1" w:after="100" w:afterAutospacing="1" w:line="240" w:lineRule="auto"/>
        <w:rPr>
          <w:rFonts w:ascii="Calibri" w:eastAsia="Times New Roman" w:hAnsi="Calibri" w:cs="Calibri"/>
          <w:sz w:val="24"/>
          <w:szCs w:val="24"/>
        </w:rPr>
      </w:pPr>
      <w:r w:rsidRPr="0023113F">
        <w:rPr>
          <w:rFonts w:ascii="Calibri" w:eastAsia="Times New Roman" w:hAnsi="Calibri" w:cs="Calibri"/>
          <w:sz w:val="24"/>
          <w:szCs w:val="24"/>
        </w:rPr>
        <w:lastRenderedPageBreak/>
        <w:t>Public Lending Club data may not fully represent proprietary banking portfolio behavior or regulatory production environments.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Despite these limitations, the framework demonstrates strong educational and practical alignment with credit risk modeling and model validation concepts.</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4"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9. Recommendations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following recommendations are proposed:</w:t>
      </w:r>
    </w:p>
    <w:p w:rsidR="00D92BB7" w:rsidRPr="00D92BB7" w:rsidRDefault="00D92BB7" w:rsidP="00D92BB7">
      <w:pPr>
        <w:numPr>
          <w:ilvl w:val="0"/>
          <w:numId w:val="2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Continue periodic monitoring using PSI and calibration reviews.</w:t>
      </w:r>
    </w:p>
    <w:p w:rsidR="00D92BB7" w:rsidRPr="00D92BB7" w:rsidRDefault="00D92BB7" w:rsidP="00D92BB7">
      <w:pPr>
        <w:numPr>
          <w:ilvl w:val="0"/>
          <w:numId w:val="2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Recalibrate models if drift materially increases.</w:t>
      </w:r>
    </w:p>
    <w:p w:rsidR="00D92BB7" w:rsidRPr="00D92BB7" w:rsidRDefault="00D92BB7" w:rsidP="00D92BB7">
      <w:pPr>
        <w:numPr>
          <w:ilvl w:val="0"/>
          <w:numId w:val="2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Extend framework toward IFRS9 Expected Credit Loss implementation.</w:t>
      </w:r>
    </w:p>
    <w:p w:rsidR="0088392D" w:rsidRDefault="0088392D" w:rsidP="0088392D">
      <w:pPr>
        <w:numPr>
          <w:ilvl w:val="0"/>
          <w:numId w:val="27"/>
        </w:numPr>
        <w:spacing w:before="100" w:beforeAutospacing="1" w:after="100" w:afterAutospacing="1" w:line="240" w:lineRule="auto"/>
        <w:rPr>
          <w:rFonts w:ascii="Calibri" w:eastAsia="Times New Roman" w:hAnsi="Calibri" w:cs="Calibri"/>
          <w:sz w:val="24"/>
          <w:szCs w:val="24"/>
        </w:rPr>
      </w:pPr>
      <w:r w:rsidRPr="0088392D">
        <w:rPr>
          <w:rFonts w:ascii="Calibri" w:eastAsia="Times New Roman" w:hAnsi="Calibri" w:cs="Calibri"/>
          <w:sz w:val="24"/>
          <w:szCs w:val="24"/>
        </w:rPr>
        <w:t>Expand independent validation coverage and monitoring automation capabilities.</w:t>
      </w:r>
    </w:p>
    <w:p w:rsidR="00D92BB7" w:rsidRPr="00D92BB7" w:rsidRDefault="00D92BB7" w:rsidP="0088392D">
      <w:pPr>
        <w:numPr>
          <w:ilvl w:val="0"/>
          <w:numId w:val="27"/>
        </w:numPr>
        <w:spacing w:before="100" w:beforeAutospacing="1" w:after="100" w:afterAutospacing="1" w:line="240" w:lineRule="auto"/>
        <w:rPr>
          <w:rFonts w:ascii="Calibri" w:eastAsia="Times New Roman" w:hAnsi="Calibri" w:cs="Calibri"/>
          <w:sz w:val="24"/>
          <w:szCs w:val="24"/>
        </w:rPr>
      </w:pPr>
      <w:bookmarkStart w:id="0" w:name="_GoBack"/>
      <w:bookmarkEnd w:id="0"/>
      <w:r w:rsidRPr="00D92BB7">
        <w:rPr>
          <w:rFonts w:ascii="Calibri" w:eastAsia="Times New Roman" w:hAnsi="Calibri" w:cs="Calibri"/>
          <w:sz w:val="24"/>
          <w:szCs w:val="24"/>
        </w:rPr>
        <w:t>Implement automated monitoring and reporting workflows.</w:t>
      </w:r>
    </w:p>
    <w:p w:rsidR="00D92BB7" w:rsidRPr="00D92BB7" w:rsidRDefault="00D92BB7" w:rsidP="00D92BB7">
      <w:pPr>
        <w:numPr>
          <w:ilvl w:val="0"/>
          <w:numId w:val="2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Expand governance documentation and audit tracking.</w:t>
      </w:r>
    </w:p>
    <w:p w:rsidR="00D92BB7" w:rsidRPr="00D92BB7" w:rsidRDefault="0088392D"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5"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10. Final Conclusion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integrated credit risk framework demonstrated reasonable predictive performance, validation stability, monitoring capability, and governance alignment.</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framework successfully integrated:</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PD modeling</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LGD estimation</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EAD estimation</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Expected Loss calculation</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Validation framework</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Monitoring framework</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Governance-oriented documentation</w:t>
      </w:r>
    </w:p>
    <w:p w:rsid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 xml:space="preserve">The project reflects practical application of model risk management principles including validation, monitoring, </w:t>
      </w:r>
      <w:proofErr w:type="gramStart"/>
      <w:r w:rsidRPr="00D92BB7">
        <w:rPr>
          <w:rFonts w:ascii="Calibri" w:eastAsia="Times New Roman" w:hAnsi="Calibri" w:cs="Calibri"/>
          <w:sz w:val="24"/>
          <w:szCs w:val="24"/>
        </w:rPr>
        <w:t>calibration</w:t>
      </w:r>
      <w:proofErr w:type="gramEnd"/>
      <w:r w:rsidRPr="00D92BB7">
        <w:rPr>
          <w:rFonts w:ascii="Calibri" w:eastAsia="Times New Roman" w:hAnsi="Calibri" w:cs="Calibri"/>
          <w:sz w:val="24"/>
          <w:szCs w:val="24"/>
        </w:rPr>
        <w:t>, drift analysis, and reporting.</w:t>
      </w:r>
    </w:p>
    <w:p w:rsidR="00904DB2" w:rsidRPr="00D92BB7" w:rsidRDefault="00904DB2" w:rsidP="00D92BB7">
      <w:pPr>
        <w:spacing w:before="100" w:beforeAutospacing="1" w:after="100" w:afterAutospacing="1" w:line="240" w:lineRule="auto"/>
        <w:rPr>
          <w:rFonts w:ascii="Calibri" w:eastAsia="Times New Roman" w:hAnsi="Calibri" w:cs="Calibri"/>
          <w:sz w:val="24"/>
          <w:szCs w:val="24"/>
        </w:rPr>
      </w:pPr>
      <w:r w:rsidRPr="00904DB2">
        <w:rPr>
          <w:rFonts w:ascii="Calibri" w:eastAsia="Times New Roman" w:hAnsi="Calibri" w:cs="Calibri"/>
          <w:sz w:val="24"/>
          <w:szCs w:val="24"/>
        </w:rPr>
        <w:t>The framework also supports core model risk management principles including model governance, validation independence, monitoring, documentation, and lifecycle management.</w:t>
      </w:r>
    </w:p>
    <w:p w:rsid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lastRenderedPageBreak/>
        <w:t>Overall, the framework demonstrates a strong end-to-end credit risk analytics and validation implementation aligned with model risk management practices and industry-oriented governance expectations.</w:t>
      </w:r>
    </w:p>
    <w:p w:rsidR="00275603" w:rsidRPr="00D92BB7" w:rsidRDefault="0088392D" w:rsidP="00D92BB7">
      <w:p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pict>
          <v:rect id="_x0000_i1056" style="width:0;height:1.5pt" o:hralign="center" o:hrstd="t" o:hr="t" fillcolor="#a0a0a0" stroked="f"/>
        </w:pict>
      </w:r>
    </w:p>
    <w:p w:rsidR="00275603" w:rsidRDefault="00275603" w:rsidP="00275603">
      <w:pPr>
        <w:pStyle w:val="Heading1"/>
        <w:rPr>
          <w:rFonts w:ascii="Calibri" w:hAnsi="Calibri" w:cs="Calibri"/>
        </w:rPr>
      </w:pPr>
      <w:r w:rsidRPr="00275603">
        <w:rPr>
          <w:rFonts w:ascii="Calibri" w:hAnsi="Calibri" w:cs="Calibri"/>
        </w:rPr>
        <w:t>11. Appendix</w:t>
      </w:r>
    </w:p>
    <w:p w:rsidR="00275603" w:rsidRPr="00275603" w:rsidRDefault="00275603" w:rsidP="00275603">
      <w:pPr>
        <w:pStyle w:val="Heading2"/>
        <w:rPr>
          <w:rFonts w:ascii="Calibri" w:hAnsi="Calibri" w:cs="Calibri"/>
        </w:rPr>
      </w:pPr>
      <w:r w:rsidRPr="00275603">
        <w:rPr>
          <w:rFonts w:ascii="Calibri" w:hAnsi="Calibri" w:cs="Calibri"/>
        </w:rPr>
        <w:t>11.1 Abbreviations</w:t>
      </w:r>
    </w:p>
    <w:tbl>
      <w:tblPr>
        <w:tblStyle w:val="TableGrid"/>
        <w:tblW w:w="8851" w:type="dxa"/>
        <w:tblLook w:val="04A0" w:firstRow="1" w:lastRow="0" w:firstColumn="1" w:lastColumn="0" w:noHBand="0" w:noVBand="1"/>
      </w:tblPr>
      <w:tblGrid>
        <w:gridCol w:w="1921"/>
        <w:gridCol w:w="6930"/>
      </w:tblGrid>
      <w:tr w:rsidR="00275603" w:rsidRPr="00275603" w:rsidTr="00CF1C82">
        <w:trPr>
          <w:trHeight w:val="275"/>
        </w:trPr>
        <w:tc>
          <w:tcPr>
            <w:tcW w:w="0" w:type="auto"/>
            <w:hideMark/>
          </w:tcPr>
          <w:p w:rsidR="00275603" w:rsidRPr="00275603" w:rsidRDefault="00275603">
            <w:pPr>
              <w:jc w:val="center"/>
              <w:rPr>
                <w:rFonts w:ascii="Calibri" w:hAnsi="Calibri" w:cs="Calibri"/>
                <w:b/>
                <w:bCs/>
                <w:sz w:val="24"/>
                <w:szCs w:val="24"/>
              </w:rPr>
            </w:pPr>
            <w:r w:rsidRPr="00275603">
              <w:rPr>
                <w:rFonts w:ascii="Calibri" w:hAnsi="Calibri" w:cs="Calibri"/>
                <w:b/>
                <w:bCs/>
              </w:rPr>
              <w:t>Term</w:t>
            </w:r>
          </w:p>
        </w:tc>
        <w:tc>
          <w:tcPr>
            <w:tcW w:w="0" w:type="auto"/>
            <w:hideMark/>
          </w:tcPr>
          <w:p w:rsidR="00275603" w:rsidRPr="00275603" w:rsidRDefault="00275603">
            <w:pPr>
              <w:jc w:val="center"/>
              <w:rPr>
                <w:rFonts w:ascii="Calibri" w:hAnsi="Calibri" w:cs="Calibri"/>
                <w:b/>
                <w:bCs/>
                <w:sz w:val="24"/>
                <w:szCs w:val="24"/>
              </w:rPr>
            </w:pPr>
            <w:r w:rsidRPr="00275603">
              <w:rPr>
                <w:rFonts w:ascii="Calibri" w:hAnsi="Calibri" w:cs="Calibri"/>
                <w:b/>
                <w:bCs/>
              </w:rPr>
              <w:t>Meaning</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r w:rsidRPr="00275603">
              <w:rPr>
                <w:rFonts w:ascii="Calibri" w:hAnsi="Calibri" w:cs="Calibri"/>
              </w:rPr>
              <w:t>PD</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Probability of Default</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r w:rsidRPr="00275603">
              <w:rPr>
                <w:rFonts w:ascii="Calibri" w:hAnsi="Calibri" w:cs="Calibri"/>
              </w:rPr>
              <w:t>LGD</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Loss Given Default</w:t>
            </w:r>
          </w:p>
        </w:tc>
      </w:tr>
      <w:tr w:rsidR="00275603" w:rsidRPr="00275603" w:rsidTr="00CF1C82">
        <w:trPr>
          <w:trHeight w:val="287"/>
        </w:trPr>
        <w:tc>
          <w:tcPr>
            <w:tcW w:w="0" w:type="auto"/>
            <w:hideMark/>
          </w:tcPr>
          <w:p w:rsidR="00275603" w:rsidRPr="00275603" w:rsidRDefault="00275603">
            <w:pPr>
              <w:rPr>
                <w:rFonts w:ascii="Calibri" w:hAnsi="Calibri" w:cs="Calibri"/>
                <w:sz w:val="24"/>
                <w:szCs w:val="24"/>
              </w:rPr>
            </w:pPr>
            <w:r w:rsidRPr="00275603">
              <w:rPr>
                <w:rFonts w:ascii="Calibri" w:hAnsi="Calibri" w:cs="Calibri"/>
              </w:rPr>
              <w:t>EAD</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Exposure at Default</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r w:rsidRPr="00275603">
              <w:rPr>
                <w:rFonts w:ascii="Calibri" w:hAnsi="Calibri" w:cs="Calibri"/>
              </w:rPr>
              <w:t>EL</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Expected Loss</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r w:rsidRPr="00275603">
              <w:rPr>
                <w:rFonts w:ascii="Calibri" w:hAnsi="Calibri" w:cs="Calibri"/>
              </w:rPr>
              <w:t>PSI</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Population Stability Index</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proofErr w:type="spellStart"/>
            <w:r w:rsidRPr="00275603">
              <w:rPr>
                <w:rFonts w:ascii="Calibri" w:hAnsi="Calibri" w:cs="Calibri"/>
              </w:rPr>
              <w:t>WoE</w:t>
            </w:r>
            <w:proofErr w:type="spellEnd"/>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Weight of Evidence</w:t>
            </w:r>
          </w:p>
        </w:tc>
      </w:tr>
      <w:tr w:rsidR="00275603" w:rsidRPr="00275603" w:rsidTr="00CF1C82">
        <w:trPr>
          <w:trHeight w:val="287"/>
        </w:trPr>
        <w:tc>
          <w:tcPr>
            <w:tcW w:w="0" w:type="auto"/>
            <w:hideMark/>
          </w:tcPr>
          <w:p w:rsidR="00275603" w:rsidRPr="00275603" w:rsidRDefault="00275603">
            <w:pPr>
              <w:rPr>
                <w:rFonts w:ascii="Calibri" w:hAnsi="Calibri" w:cs="Calibri"/>
                <w:sz w:val="24"/>
                <w:szCs w:val="24"/>
              </w:rPr>
            </w:pPr>
            <w:r w:rsidRPr="00275603">
              <w:rPr>
                <w:rFonts w:ascii="Calibri" w:hAnsi="Calibri" w:cs="Calibri"/>
              </w:rPr>
              <w:t>IV</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Information Value</w:t>
            </w:r>
          </w:p>
        </w:tc>
      </w:tr>
    </w:tbl>
    <w:p w:rsidR="00275603" w:rsidRPr="00275603" w:rsidRDefault="00275603" w:rsidP="00275603">
      <w:pPr>
        <w:pStyle w:val="Heading2"/>
        <w:rPr>
          <w:rFonts w:ascii="Calibri" w:hAnsi="Calibri" w:cs="Calibri"/>
        </w:rPr>
      </w:pPr>
      <w:r w:rsidRPr="00275603">
        <w:rPr>
          <w:rFonts w:ascii="Calibri" w:hAnsi="Calibri" w:cs="Calibri"/>
        </w:rPr>
        <w:t>11.2 Monitoring Thresholds</w:t>
      </w:r>
    </w:p>
    <w:tbl>
      <w:tblPr>
        <w:tblStyle w:val="TableGrid"/>
        <w:tblW w:w="8527" w:type="dxa"/>
        <w:tblLook w:val="04A0" w:firstRow="1" w:lastRow="0" w:firstColumn="1" w:lastColumn="0" w:noHBand="0" w:noVBand="1"/>
      </w:tblPr>
      <w:tblGrid>
        <w:gridCol w:w="4379"/>
        <w:gridCol w:w="4148"/>
      </w:tblGrid>
      <w:tr w:rsidR="00275603" w:rsidRPr="00275603" w:rsidTr="00CF1C82">
        <w:trPr>
          <w:trHeight w:val="263"/>
        </w:trPr>
        <w:tc>
          <w:tcPr>
            <w:tcW w:w="0" w:type="auto"/>
            <w:hideMark/>
          </w:tcPr>
          <w:p w:rsidR="00275603" w:rsidRPr="00275603" w:rsidRDefault="00275603" w:rsidP="00CF1C82">
            <w:pPr>
              <w:jc w:val="center"/>
              <w:rPr>
                <w:rFonts w:ascii="Calibri" w:hAnsi="Calibri" w:cs="Calibri"/>
                <w:b/>
                <w:bCs/>
                <w:sz w:val="24"/>
                <w:szCs w:val="24"/>
              </w:rPr>
            </w:pPr>
            <w:r w:rsidRPr="00275603">
              <w:rPr>
                <w:rFonts w:ascii="Calibri" w:hAnsi="Calibri" w:cs="Calibri"/>
                <w:b/>
                <w:bCs/>
              </w:rPr>
              <w:t>PSI Value</w:t>
            </w:r>
          </w:p>
        </w:tc>
        <w:tc>
          <w:tcPr>
            <w:tcW w:w="0" w:type="auto"/>
            <w:hideMark/>
          </w:tcPr>
          <w:p w:rsidR="00275603" w:rsidRPr="00275603" w:rsidRDefault="00275603" w:rsidP="00CF1C82">
            <w:pPr>
              <w:jc w:val="center"/>
              <w:rPr>
                <w:rFonts w:ascii="Calibri" w:hAnsi="Calibri" w:cs="Calibri"/>
                <w:b/>
                <w:bCs/>
                <w:sz w:val="24"/>
                <w:szCs w:val="24"/>
              </w:rPr>
            </w:pPr>
            <w:r w:rsidRPr="00275603">
              <w:rPr>
                <w:rFonts w:ascii="Calibri" w:hAnsi="Calibri" w:cs="Calibri"/>
                <w:b/>
                <w:bCs/>
              </w:rPr>
              <w:t>Interpretation</w:t>
            </w:r>
          </w:p>
        </w:tc>
      </w:tr>
      <w:tr w:rsidR="00275603" w:rsidRPr="00275603" w:rsidTr="00CF1C82">
        <w:trPr>
          <w:trHeight w:val="275"/>
        </w:trPr>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PSI &lt; 0.10</w:t>
            </w:r>
          </w:p>
        </w:tc>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Stable</w:t>
            </w:r>
          </w:p>
        </w:tc>
      </w:tr>
      <w:tr w:rsidR="00275603" w:rsidRPr="00275603" w:rsidTr="00CF1C82">
        <w:trPr>
          <w:trHeight w:val="263"/>
        </w:trPr>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0.10 ≤ PSI &lt; 0.25</w:t>
            </w:r>
          </w:p>
        </w:tc>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Moderate Drift</w:t>
            </w:r>
          </w:p>
        </w:tc>
      </w:tr>
      <w:tr w:rsidR="00275603" w:rsidRPr="00275603" w:rsidTr="00CF1C82">
        <w:trPr>
          <w:trHeight w:val="275"/>
        </w:trPr>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PSI ≥ 0.25</w:t>
            </w:r>
          </w:p>
        </w:tc>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Significant Drift</w:t>
            </w:r>
          </w:p>
        </w:tc>
      </w:tr>
    </w:tbl>
    <w:p w:rsidR="00275603" w:rsidRPr="00275603" w:rsidRDefault="0088392D" w:rsidP="00275603">
      <w:pPr>
        <w:pStyle w:val="Heading1"/>
        <w:rPr>
          <w:rFonts w:ascii="Calibri" w:hAnsi="Calibri" w:cs="Calibri"/>
        </w:rPr>
      </w:pPr>
      <w:r>
        <w:rPr>
          <w:rFonts w:ascii="Calibri" w:hAnsi="Calibri" w:cs="Calibri"/>
          <w:sz w:val="24"/>
          <w:szCs w:val="24"/>
        </w:rPr>
        <w:pict>
          <v:rect id="_x0000_i1057" style="width:0;height:1.5pt" o:hralign="center" o:hrstd="t" o:hr="t" fillcolor="#a0a0a0" stroked="f"/>
        </w:pict>
      </w:r>
    </w:p>
    <w:p w:rsidR="00B94511" w:rsidRPr="00D92BB7" w:rsidRDefault="00B94511">
      <w:pPr>
        <w:rPr>
          <w:rFonts w:ascii="Calibri" w:hAnsi="Calibri" w:cs="Calibri"/>
        </w:rPr>
      </w:pPr>
    </w:p>
    <w:sectPr w:rsidR="00B94511" w:rsidRPr="00D92BB7" w:rsidSect="009C1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06643"/>
    <w:multiLevelType w:val="multilevel"/>
    <w:tmpl w:val="C6C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E65462"/>
    <w:multiLevelType w:val="multilevel"/>
    <w:tmpl w:val="EBE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51383"/>
    <w:multiLevelType w:val="multilevel"/>
    <w:tmpl w:val="7B08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B5708"/>
    <w:multiLevelType w:val="multilevel"/>
    <w:tmpl w:val="319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33302A"/>
    <w:multiLevelType w:val="multilevel"/>
    <w:tmpl w:val="153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8B5FF6"/>
    <w:multiLevelType w:val="multilevel"/>
    <w:tmpl w:val="743C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9B09A7"/>
    <w:multiLevelType w:val="multilevel"/>
    <w:tmpl w:val="EB90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B81C46"/>
    <w:multiLevelType w:val="multilevel"/>
    <w:tmpl w:val="DC6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60508F"/>
    <w:multiLevelType w:val="multilevel"/>
    <w:tmpl w:val="903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D240E3"/>
    <w:multiLevelType w:val="multilevel"/>
    <w:tmpl w:val="EB2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9F633A"/>
    <w:multiLevelType w:val="multilevel"/>
    <w:tmpl w:val="F54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8519EA"/>
    <w:multiLevelType w:val="multilevel"/>
    <w:tmpl w:val="DC0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3243A3"/>
    <w:multiLevelType w:val="multilevel"/>
    <w:tmpl w:val="0BA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D756FD"/>
    <w:multiLevelType w:val="multilevel"/>
    <w:tmpl w:val="CBC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53236B"/>
    <w:multiLevelType w:val="multilevel"/>
    <w:tmpl w:val="E81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817454"/>
    <w:multiLevelType w:val="multilevel"/>
    <w:tmpl w:val="1CB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AF4E35"/>
    <w:multiLevelType w:val="multilevel"/>
    <w:tmpl w:val="3A1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876729"/>
    <w:multiLevelType w:val="multilevel"/>
    <w:tmpl w:val="D628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146EE0"/>
    <w:multiLevelType w:val="multilevel"/>
    <w:tmpl w:val="D0F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6856D2"/>
    <w:multiLevelType w:val="multilevel"/>
    <w:tmpl w:val="FF8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EC48C7"/>
    <w:multiLevelType w:val="multilevel"/>
    <w:tmpl w:val="938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C81C6D"/>
    <w:multiLevelType w:val="multilevel"/>
    <w:tmpl w:val="797A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B108B0"/>
    <w:multiLevelType w:val="multilevel"/>
    <w:tmpl w:val="10D8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0E6AEA"/>
    <w:multiLevelType w:val="multilevel"/>
    <w:tmpl w:val="C77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2F7C8D"/>
    <w:multiLevelType w:val="multilevel"/>
    <w:tmpl w:val="EDC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ED313B"/>
    <w:multiLevelType w:val="multilevel"/>
    <w:tmpl w:val="9CC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4D5750"/>
    <w:multiLevelType w:val="multilevel"/>
    <w:tmpl w:val="ABD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724F91"/>
    <w:multiLevelType w:val="multilevel"/>
    <w:tmpl w:val="50B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8A75CF"/>
    <w:multiLevelType w:val="multilevel"/>
    <w:tmpl w:val="A896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0"/>
  </w:num>
  <w:num w:numId="4">
    <w:abstractNumId w:val="25"/>
  </w:num>
  <w:num w:numId="5">
    <w:abstractNumId w:val="6"/>
  </w:num>
  <w:num w:numId="6">
    <w:abstractNumId w:val="27"/>
  </w:num>
  <w:num w:numId="7">
    <w:abstractNumId w:val="5"/>
  </w:num>
  <w:num w:numId="8">
    <w:abstractNumId w:val="9"/>
  </w:num>
  <w:num w:numId="9">
    <w:abstractNumId w:val="26"/>
  </w:num>
  <w:num w:numId="10">
    <w:abstractNumId w:val="17"/>
  </w:num>
  <w:num w:numId="11">
    <w:abstractNumId w:val="0"/>
  </w:num>
  <w:num w:numId="12">
    <w:abstractNumId w:val="24"/>
  </w:num>
  <w:num w:numId="13">
    <w:abstractNumId w:val="16"/>
  </w:num>
  <w:num w:numId="14">
    <w:abstractNumId w:val="11"/>
  </w:num>
  <w:num w:numId="15">
    <w:abstractNumId w:val="19"/>
  </w:num>
  <w:num w:numId="16">
    <w:abstractNumId w:val="1"/>
  </w:num>
  <w:num w:numId="17">
    <w:abstractNumId w:val="13"/>
  </w:num>
  <w:num w:numId="18">
    <w:abstractNumId w:val="15"/>
  </w:num>
  <w:num w:numId="19">
    <w:abstractNumId w:val="18"/>
  </w:num>
  <w:num w:numId="20">
    <w:abstractNumId w:val="21"/>
  </w:num>
  <w:num w:numId="21">
    <w:abstractNumId w:val="4"/>
  </w:num>
  <w:num w:numId="22">
    <w:abstractNumId w:val="23"/>
  </w:num>
  <w:num w:numId="23">
    <w:abstractNumId w:val="22"/>
  </w:num>
  <w:num w:numId="24">
    <w:abstractNumId w:val="7"/>
  </w:num>
  <w:num w:numId="25">
    <w:abstractNumId w:val="12"/>
  </w:num>
  <w:num w:numId="26">
    <w:abstractNumId w:val="20"/>
  </w:num>
  <w:num w:numId="27">
    <w:abstractNumId w:val="28"/>
  </w:num>
  <w:num w:numId="28">
    <w:abstractNumId w:val="3"/>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BB7"/>
    <w:rsid w:val="00027105"/>
    <w:rsid w:val="00031697"/>
    <w:rsid w:val="000813E0"/>
    <w:rsid w:val="001321AD"/>
    <w:rsid w:val="00162144"/>
    <w:rsid w:val="0023113F"/>
    <w:rsid w:val="002459C7"/>
    <w:rsid w:val="0025280C"/>
    <w:rsid w:val="00275603"/>
    <w:rsid w:val="002D795D"/>
    <w:rsid w:val="004035DE"/>
    <w:rsid w:val="0062510D"/>
    <w:rsid w:val="00633687"/>
    <w:rsid w:val="00686E9F"/>
    <w:rsid w:val="00721588"/>
    <w:rsid w:val="00756F8C"/>
    <w:rsid w:val="007702C3"/>
    <w:rsid w:val="00840D9E"/>
    <w:rsid w:val="0088392D"/>
    <w:rsid w:val="008A3880"/>
    <w:rsid w:val="00904DB2"/>
    <w:rsid w:val="009B7DDB"/>
    <w:rsid w:val="009C15F0"/>
    <w:rsid w:val="00A46A6B"/>
    <w:rsid w:val="00A5729F"/>
    <w:rsid w:val="00A67D1D"/>
    <w:rsid w:val="00A75BD0"/>
    <w:rsid w:val="00AA0F07"/>
    <w:rsid w:val="00B94511"/>
    <w:rsid w:val="00C51326"/>
    <w:rsid w:val="00CF1C82"/>
    <w:rsid w:val="00D92BB7"/>
    <w:rsid w:val="00E2332B"/>
    <w:rsid w:val="00E41339"/>
    <w:rsid w:val="00EC24A8"/>
    <w:rsid w:val="00ED0C67"/>
    <w:rsid w:val="00F2063E"/>
    <w:rsid w:val="00FC2B16"/>
    <w:rsid w:val="00FE1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2B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2B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2B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2B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2B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2BB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52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280C"/>
    <w:rPr>
      <w:rFonts w:ascii="Courier New" w:eastAsia="Times New Roman" w:hAnsi="Courier New" w:cs="Courier New"/>
      <w:sz w:val="20"/>
      <w:szCs w:val="20"/>
    </w:rPr>
  </w:style>
  <w:style w:type="paragraph" w:styleId="ListParagraph">
    <w:name w:val="List Paragraph"/>
    <w:basedOn w:val="Normal"/>
    <w:uiPriority w:val="34"/>
    <w:qFormat/>
    <w:rsid w:val="0025280C"/>
    <w:pPr>
      <w:ind w:left="720"/>
      <w:contextualSpacing/>
    </w:pPr>
  </w:style>
  <w:style w:type="table" w:styleId="TableGrid">
    <w:name w:val="Table Grid"/>
    <w:basedOn w:val="TableNormal"/>
    <w:uiPriority w:val="59"/>
    <w:rsid w:val="00A75B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2B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2B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2B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2B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2B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2BB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52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280C"/>
    <w:rPr>
      <w:rFonts w:ascii="Courier New" w:eastAsia="Times New Roman" w:hAnsi="Courier New" w:cs="Courier New"/>
      <w:sz w:val="20"/>
      <w:szCs w:val="20"/>
    </w:rPr>
  </w:style>
  <w:style w:type="paragraph" w:styleId="ListParagraph">
    <w:name w:val="List Paragraph"/>
    <w:basedOn w:val="Normal"/>
    <w:uiPriority w:val="34"/>
    <w:qFormat/>
    <w:rsid w:val="0025280C"/>
    <w:pPr>
      <w:ind w:left="720"/>
      <w:contextualSpacing/>
    </w:pPr>
  </w:style>
  <w:style w:type="table" w:styleId="TableGrid">
    <w:name w:val="Table Grid"/>
    <w:basedOn w:val="TableNormal"/>
    <w:uiPriority w:val="59"/>
    <w:rsid w:val="00A75B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80923">
      <w:bodyDiv w:val="1"/>
      <w:marLeft w:val="0"/>
      <w:marRight w:val="0"/>
      <w:marTop w:val="0"/>
      <w:marBottom w:val="0"/>
      <w:divBdr>
        <w:top w:val="none" w:sz="0" w:space="0" w:color="auto"/>
        <w:left w:val="none" w:sz="0" w:space="0" w:color="auto"/>
        <w:bottom w:val="none" w:sz="0" w:space="0" w:color="auto"/>
        <w:right w:val="none" w:sz="0" w:space="0" w:color="auto"/>
      </w:divBdr>
    </w:div>
    <w:div w:id="164176876">
      <w:bodyDiv w:val="1"/>
      <w:marLeft w:val="0"/>
      <w:marRight w:val="0"/>
      <w:marTop w:val="0"/>
      <w:marBottom w:val="0"/>
      <w:divBdr>
        <w:top w:val="none" w:sz="0" w:space="0" w:color="auto"/>
        <w:left w:val="none" w:sz="0" w:space="0" w:color="auto"/>
        <w:bottom w:val="none" w:sz="0" w:space="0" w:color="auto"/>
        <w:right w:val="none" w:sz="0" w:space="0" w:color="auto"/>
      </w:divBdr>
    </w:div>
    <w:div w:id="197746528">
      <w:bodyDiv w:val="1"/>
      <w:marLeft w:val="0"/>
      <w:marRight w:val="0"/>
      <w:marTop w:val="0"/>
      <w:marBottom w:val="0"/>
      <w:divBdr>
        <w:top w:val="none" w:sz="0" w:space="0" w:color="auto"/>
        <w:left w:val="none" w:sz="0" w:space="0" w:color="auto"/>
        <w:bottom w:val="none" w:sz="0" w:space="0" w:color="auto"/>
        <w:right w:val="none" w:sz="0" w:space="0" w:color="auto"/>
      </w:divBdr>
    </w:div>
    <w:div w:id="359399985">
      <w:bodyDiv w:val="1"/>
      <w:marLeft w:val="0"/>
      <w:marRight w:val="0"/>
      <w:marTop w:val="0"/>
      <w:marBottom w:val="0"/>
      <w:divBdr>
        <w:top w:val="none" w:sz="0" w:space="0" w:color="auto"/>
        <w:left w:val="none" w:sz="0" w:space="0" w:color="auto"/>
        <w:bottom w:val="none" w:sz="0" w:space="0" w:color="auto"/>
        <w:right w:val="none" w:sz="0" w:space="0" w:color="auto"/>
      </w:divBdr>
    </w:div>
    <w:div w:id="395249665">
      <w:bodyDiv w:val="1"/>
      <w:marLeft w:val="0"/>
      <w:marRight w:val="0"/>
      <w:marTop w:val="0"/>
      <w:marBottom w:val="0"/>
      <w:divBdr>
        <w:top w:val="none" w:sz="0" w:space="0" w:color="auto"/>
        <w:left w:val="none" w:sz="0" w:space="0" w:color="auto"/>
        <w:bottom w:val="none" w:sz="0" w:space="0" w:color="auto"/>
        <w:right w:val="none" w:sz="0" w:space="0" w:color="auto"/>
      </w:divBdr>
      <w:divsChild>
        <w:div w:id="2057850743">
          <w:marLeft w:val="0"/>
          <w:marRight w:val="0"/>
          <w:marTop w:val="0"/>
          <w:marBottom w:val="0"/>
          <w:divBdr>
            <w:top w:val="none" w:sz="0" w:space="0" w:color="auto"/>
            <w:left w:val="none" w:sz="0" w:space="0" w:color="auto"/>
            <w:bottom w:val="none" w:sz="0" w:space="0" w:color="auto"/>
            <w:right w:val="none" w:sz="0" w:space="0" w:color="auto"/>
          </w:divBdr>
          <w:divsChild>
            <w:div w:id="15844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2522">
      <w:bodyDiv w:val="1"/>
      <w:marLeft w:val="0"/>
      <w:marRight w:val="0"/>
      <w:marTop w:val="0"/>
      <w:marBottom w:val="0"/>
      <w:divBdr>
        <w:top w:val="none" w:sz="0" w:space="0" w:color="auto"/>
        <w:left w:val="none" w:sz="0" w:space="0" w:color="auto"/>
        <w:bottom w:val="none" w:sz="0" w:space="0" w:color="auto"/>
        <w:right w:val="none" w:sz="0" w:space="0" w:color="auto"/>
      </w:divBdr>
      <w:divsChild>
        <w:div w:id="2128379734">
          <w:marLeft w:val="0"/>
          <w:marRight w:val="0"/>
          <w:marTop w:val="0"/>
          <w:marBottom w:val="0"/>
          <w:divBdr>
            <w:top w:val="none" w:sz="0" w:space="0" w:color="auto"/>
            <w:left w:val="none" w:sz="0" w:space="0" w:color="auto"/>
            <w:bottom w:val="none" w:sz="0" w:space="0" w:color="auto"/>
            <w:right w:val="none" w:sz="0" w:space="0" w:color="auto"/>
          </w:divBdr>
          <w:divsChild>
            <w:div w:id="20408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8437">
      <w:bodyDiv w:val="1"/>
      <w:marLeft w:val="0"/>
      <w:marRight w:val="0"/>
      <w:marTop w:val="0"/>
      <w:marBottom w:val="0"/>
      <w:divBdr>
        <w:top w:val="none" w:sz="0" w:space="0" w:color="auto"/>
        <w:left w:val="none" w:sz="0" w:space="0" w:color="auto"/>
        <w:bottom w:val="none" w:sz="0" w:space="0" w:color="auto"/>
        <w:right w:val="none" w:sz="0" w:space="0" w:color="auto"/>
      </w:divBdr>
      <w:divsChild>
        <w:div w:id="323317755">
          <w:marLeft w:val="0"/>
          <w:marRight w:val="0"/>
          <w:marTop w:val="0"/>
          <w:marBottom w:val="0"/>
          <w:divBdr>
            <w:top w:val="none" w:sz="0" w:space="0" w:color="auto"/>
            <w:left w:val="none" w:sz="0" w:space="0" w:color="auto"/>
            <w:bottom w:val="none" w:sz="0" w:space="0" w:color="auto"/>
            <w:right w:val="none" w:sz="0" w:space="0" w:color="auto"/>
          </w:divBdr>
          <w:divsChild>
            <w:div w:id="5980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9863">
      <w:bodyDiv w:val="1"/>
      <w:marLeft w:val="0"/>
      <w:marRight w:val="0"/>
      <w:marTop w:val="0"/>
      <w:marBottom w:val="0"/>
      <w:divBdr>
        <w:top w:val="none" w:sz="0" w:space="0" w:color="auto"/>
        <w:left w:val="none" w:sz="0" w:space="0" w:color="auto"/>
        <w:bottom w:val="none" w:sz="0" w:space="0" w:color="auto"/>
        <w:right w:val="none" w:sz="0" w:space="0" w:color="auto"/>
      </w:divBdr>
    </w:div>
    <w:div w:id="1173372279">
      <w:bodyDiv w:val="1"/>
      <w:marLeft w:val="0"/>
      <w:marRight w:val="0"/>
      <w:marTop w:val="0"/>
      <w:marBottom w:val="0"/>
      <w:divBdr>
        <w:top w:val="none" w:sz="0" w:space="0" w:color="auto"/>
        <w:left w:val="none" w:sz="0" w:space="0" w:color="auto"/>
        <w:bottom w:val="none" w:sz="0" w:space="0" w:color="auto"/>
        <w:right w:val="none" w:sz="0" w:space="0" w:color="auto"/>
      </w:divBdr>
    </w:div>
    <w:div w:id="1340890007">
      <w:bodyDiv w:val="1"/>
      <w:marLeft w:val="0"/>
      <w:marRight w:val="0"/>
      <w:marTop w:val="0"/>
      <w:marBottom w:val="0"/>
      <w:divBdr>
        <w:top w:val="none" w:sz="0" w:space="0" w:color="auto"/>
        <w:left w:val="none" w:sz="0" w:space="0" w:color="auto"/>
        <w:bottom w:val="none" w:sz="0" w:space="0" w:color="auto"/>
        <w:right w:val="none" w:sz="0" w:space="0" w:color="auto"/>
      </w:divBdr>
    </w:div>
    <w:div w:id="1396588806">
      <w:bodyDiv w:val="1"/>
      <w:marLeft w:val="0"/>
      <w:marRight w:val="0"/>
      <w:marTop w:val="0"/>
      <w:marBottom w:val="0"/>
      <w:divBdr>
        <w:top w:val="none" w:sz="0" w:space="0" w:color="auto"/>
        <w:left w:val="none" w:sz="0" w:space="0" w:color="auto"/>
        <w:bottom w:val="none" w:sz="0" w:space="0" w:color="auto"/>
        <w:right w:val="none" w:sz="0" w:space="0" w:color="auto"/>
      </w:divBdr>
    </w:div>
    <w:div w:id="1525703097">
      <w:bodyDiv w:val="1"/>
      <w:marLeft w:val="0"/>
      <w:marRight w:val="0"/>
      <w:marTop w:val="0"/>
      <w:marBottom w:val="0"/>
      <w:divBdr>
        <w:top w:val="none" w:sz="0" w:space="0" w:color="auto"/>
        <w:left w:val="none" w:sz="0" w:space="0" w:color="auto"/>
        <w:bottom w:val="none" w:sz="0" w:space="0" w:color="auto"/>
        <w:right w:val="none" w:sz="0" w:space="0" w:color="auto"/>
      </w:divBdr>
    </w:div>
    <w:div w:id="1591311520">
      <w:bodyDiv w:val="1"/>
      <w:marLeft w:val="0"/>
      <w:marRight w:val="0"/>
      <w:marTop w:val="0"/>
      <w:marBottom w:val="0"/>
      <w:divBdr>
        <w:top w:val="none" w:sz="0" w:space="0" w:color="auto"/>
        <w:left w:val="none" w:sz="0" w:space="0" w:color="auto"/>
        <w:bottom w:val="none" w:sz="0" w:space="0" w:color="auto"/>
        <w:right w:val="none" w:sz="0" w:space="0" w:color="auto"/>
      </w:divBdr>
    </w:div>
    <w:div w:id="1755475019">
      <w:bodyDiv w:val="1"/>
      <w:marLeft w:val="0"/>
      <w:marRight w:val="0"/>
      <w:marTop w:val="0"/>
      <w:marBottom w:val="0"/>
      <w:divBdr>
        <w:top w:val="none" w:sz="0" w:space="0" w:color="auto"/>
        <w:left w:val="none" w:sz="0" w:space="0" w:color="auto"/>
        <w:bottom w:val="none" w:sz="0" w:space="0" w:color="auto"/>
        <w:right w:val="none" w:sz="0" w:space="0" w:color="auto"/>
      </w:divBdr>
    </w:div>
    <w:div w:id="176495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14</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38</cp:revision>
  <dcterms:created xsi:type="dcterms:W3CDTF">2026-05-11T05:34:00Z</dcterms:created>
  <dcterms:modified xsi:type="dcterms:W3CDTF">2026-05-14T05:47:00Z</dcterms:modified>
</cp:coreProperties>
</file>