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afterAutospacing="0" w:line="240" w:lineRule="auto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eastAsia="Tahoma" w:cs="Tahoma"/>
          <w:b/>
          <w:bCs/>
          <w:sz w:val="36"/>
          <w:szCs w:val="36"/>
        </w:rPr>
        <w:t xml:space="preserve">Определение качества вина</w:t>
      </w:r>
      <w:r>
        <w:rPr>
          <w:rFonts w:ascii="Tahoma" w:hAnsi="Tahoma" w:eastAsia="Tahoma" w:cs="Tahoma"/>
          <w:b/>
          <w:bCs/>
          <w:sz w:val="36"/>
          <w:szCs w:val="36"/>
        </w:rPr>
      </w:r>
      <w:r>
        <w:rPr>
          <w:rFonts w:ascii="Tahoma" w:hAnsi="Tahoma" w:cs="Tahoma"/>
          <w:b/>
          <w:bCs/>
          <w:sz w:val="36"/>
          <w:szCs w:val="36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  <w:highlight w:val="none"/>
        </w:rPr>
      </w:r>
      <w:r>
        <w:rPr>
          <w:rFonts w:ascii="Tahoma" w:hAnsi="Tahoma" w:eastAsia="Tahoma" w:cs="Tahoma"/>
          <w:highlight w:val="none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eastAsia="Tahoma" w:cs="Tahoma"/>
          <w:b/>
          <w:bCs/>
          <w:sz w:val="32"/>
          <w:szCs w:val="32"/>
          <w:highlight w:val="none"/>
        </w:rPr>
      </w:pPr>
      <w:r>
        <w:rPr>
          <w:rFonts w:ascii="Tahoma" w:hAnsi="Tahoma" w:eastAsia="Tahoma" w:cs="Tahoma"/>
          <w:b/>
          <w:bCs/>
          <w:sz w:val="32"/>
          <w:szCs w:val="32"/>
        </w:rPr>
        <w:t xml:space="preserve">1. Общее представление</w:t>
      </w:r>
      <w:r>
        <w:rPr>
          <w:rFonts w:ascii="Tahoma" w:hAnsi="Tahoma" w:eastAsia="Tahoma" w:cs="Tahoma"/>
          <w:b/>
          <w:bCs/>
          <w:sz w:val="32"/>
          <w:szCs w:val="32"/>
        </w:rPr>
      </w:r>
      <w:r>
        <w:rPr>
          <w:rFonts w:ascii="Tahoma" w:hAnsi="Tahoma" w:eastAsia="Tahoma" w:cs="Tahoma"/>
          <w:b/>
          <w:bCs/>
          <w:sz w:val="32"/>
          <w:szCs w:val="32"/>
          <w:highlight w:val="none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  <w:highlight w:val="none"/>
        </w:rPr>
      </w:r>
      <w:r>
        <w:rPr>
          <w:rFonts w:ascii="Tahoma" w:hAnsi="Tahoma" w:eastAsia="Tahoma" w:cs="Tahoma"/>
          <w:highlight w:val="none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eastAsia="Tahoma" w:cs="Tahoma"/>
          <w:b/>
          <w:bCs/>
          <w:highlight w:val="none"/>
          <w:lang w:val="ru-RU"/>
        </w:rPr>
      </w:pPr>
      <w:r>
        <w:rPr>
          <w:rFonts w:ascii="Tahoma" w:hAnsi="Tahoma" w:eastAsia="Tahoma" w:cs="Tahoma"/>
          <w:b/>
          <w:bCs/>
        </w:rPr>
        <w:t xml:space="preserve">1.1. Введение</w:t>
      </w:r>
      <w:r>
        <w:rPr>
          <w:rFonts w:ascii="Tahoma" w:hAnsi="Tahoma" w:eastAsia="Tahoma" w:cs="Tahoma"/>
          <w:b/>
          <w:bCs/>
          <w:highlight w:val="none"/>
          <w:lang w:val="ru-RU"/>
        </w:rPr>
      </w:r>
      <w:r>
        <w:rPr>
          <w:rFonts w:ascii="Tahoma" w:hAnsi="Tahoma" w:eastAsia="Tahoma" w:cs="Tahoma"/>
          <w:b/>
          <w:bCs/>
          <w:highlight w:val="none"/>
          <w:lang w:val="ru-RU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</w:rPr>
        <w:t xml:space="preserve">Качество вина – это совокупность его свойств, влияющих на восприятие вина потребителем.</w:t>
      </w:r>
      <w:r>
        <w:rPr>
          <w:rFonts w:ascii="Tahoma" w:hAnsi="Tahoma" w:eastAsia="Tahoma" w:cs="Tahoma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  <w:highlight w:val="none"/>
        </w:rPr>
      </w:r>
      <w:r>
        <w:rPr>
          <w:rFonts w:ascii="Tahoma" w:hAnsi="Tahoma" w:eastAsia="Tahoma" w:cs="Tahoma"/>
          <w:highlight w:val="none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eastAsia="Tahoma" w:cs="Tahoma"/>
          <w:b/>
          <w:bCs/>
          <w:highlight w:val="none"/>
        </w:rPr>
      </w:pPr>
      <w:r>
        <w:rPr>
          <w:rFonts w:ascii="Tahoma" w:hAnsi="Tahoma" w:eastAsia="Tahoma" w:cs="Tahoma"/>
          <w:b/>
          <w:bCs/>
        </w:rPr>
        <w:t xml:space="preserve">1.2. Проблема</w:t>
      </w:r>
      <w:r>
        <w:rPr>
          <w:rFonts w:ascii="Tahoma" w:hAnsi="Tahoma" w:eastAsia="Tahoma" w:cs="Tahoma"/>
          <w:b/>
          <w:bCs/>
        </w:rPr>
      </w:r>
      <w:r>
        <w:rPr>
          <w:rFonts w:ascii="Tahoma" w:hAnsi="Tahoma" w:eastAsia="Tahoma" w:cs="Tahoma"/>
          <w:b/>
          <w:bCs/>
          <w:highlight w:val="none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</w:rPr>
        <w:t xml:space="preserve">Качество является совокупностью приятных вкусовых ощущений, непосредственно связанных с</w:t>
      </w:r>
      <w:r>
        <w:rPr>
          <w:rFonts w:ascii="Tahoma" w:hAnsi="Tahoma" w:eastAsia="Tahoma" w:cs="Tahoma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</w:rPr>
        <w:t xml:space="preserve">химическим составом вина. В то же время само понятие “качества” является субъективным и зависит от предпо</w:t>
      </w:r>
      <w:r>
        <w:rPr>
          <w:rFonts w:ascii="Tahoma" w:hAnsi="Tahoma" w:eastAsia="Tahoma" w:cs="Tahoma"/>
        </w:rPr>
        <w:t xml:space="preserve">чтений потребителя. Однако, в рамках данной задачи у нас имеются объективные химические показатели вина и оценки качества, сделанные, как предполагается, профессионалами, и которые тоже можно принять за объективный показатель в рамках данного исследования.</w:t>
      </w:r>
      <w:r>
        <w:rPr>
          <w:rFonts w:ascii="Tahoma" w:hAnsi="Tahoma" w:eastAsia="Tahoma" w:cs="Tahoma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  <w:highlight w:val="none"/>
        </w:rPr>
      </w:r>
      <w:r>
        <w:rPr>
          <w:rFonts w:ascii="Tahoma" w:hAnsi="Tahoma" w:eastAsia="Tahoma" w:cs="Tahoma"/>
          <w:highlight w:val="none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eastAsia="Tahoma" w:cs="Tahoma"/>
          <w:b/>
          <w:bCs/>
          <w:highlight w:val="none"/>
        </w:rPr>
      </w:pPr>
      <w:r>
        <w:rPr>
          <w:rFonts w:ascii="Tahoma" w:hAnsi="Tahoma" w:eastAsia="Tahoma" w:cs="Tahoma"/>
          <w:b/>
          <w:bCs/>
        </w:rPr>
        <w:t xml:space="preserve">1.3. Решение</w:t>
      </w:r>
      <w:r>
        <w:rPr>
          <w:rFonts w:ascii="Tahoma" w:hAnsi="Tahoma" w:eastAsia="Tahoma" w:cs="Tahoma"/>
          <w:b/>
          <w:bCs/>
        </w:rPr>
      </w:r>
      <w:r>
        <w:rPr>
          <w:rFonts w:ascii="Tahoma" w:hAnsi="Tahoma" w:eastAsia="Tahoma" w:cs="Tahoma"/>
          <w:b/>
          <w:bCs/>
          <w:highlight w:val="none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</w:rPr>
        <w:t xml:space="preserve">Анализируем имеющиеся в распоряжении данные характеристик вин, выделяем нужные признаки,</w:t>
      </w:r>
      <w:r>
        <w:rPr>
          <w:rFonts w:ascii="Tahoma" w:hAnsi="Tahoma" w:eastAsia="Tahoma" w:cs="Tahoma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</w:rPr>
        <w:t xml:space="preserve">строим модель классификации качества вин и оцениваем ее качество. На выходе получаем</w:t>
      </w:r>
      <w:r>
        <w:rPr>
          <w:rFonts w:ascii="Tahoma" w:hAnsi="Tahoma" w:eastAsia="Tahoma" w:cs="Tahoma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</w:rPr>
        <w:t xml:space="preserve">модель оценки качества вина, которая может быть использована для оценки других вин на основе их химического состава.</w:t>
      </w:r>
      <w:r>
        <w:rPr>
          <w:rFonts w:ascii="Tahoma" w:hAnsi="Tahoma" w:eastAsia="Tahoma" w:cs="Tahoma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  <w:highlight w:val="none"/>
        </w:rPr>
      </w:r>
      <w:r>
        <w:rPr>
          <w:rFonts w:ascii="Tahoma" w:hAnsi="Tahoma" w:eastAsia="Tahoma" w:cs="Tahoma"/>
          <w:highlight w:val="none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eastAsia="Tahoma" w:cs="Tahoma"/>
          <w:b/>
          <w:bCs/>
          <w:sz w:val="32"/>
          <w:szCs w:val="32"/>
          <w:highlight w:val="none"/>
        </w:rPr>
      </w:pPr>
      <w:r>
        <w:rPr>
          <w:rFonts w:ascii="Tahoma" w:hAnsi="Tahoma" w:eastAsia="Tahoma" w:cs="Tahoma"/>
          <w:b/>
          <w:bCs/>
          <w:sz w:val="32"/>
          <w:szCs w:val="32"/>
        </w:rPr>
        <w:t xml:space="preserve">2. Реализация</w:t>
      </w:r>
      <w:r>
        <w:rPr>
          <w:rFonts w:ascii="Tahoma" w:hAnsi="Tahoma" w:eastAsia="Tahoma" w:cs="Tahoma"/>
          <w:b/>
          <w:bCs/>
          <w:sz w:val="32"/>
          <w:szCs w:val="32"/>
        </w:rPr>
      </w:r>
      <w:r>
        <w:rPr>
          <w:rFonts w:ascii="Tahoma" w:hAnsi="Tahoma" w:eastAsia="Tahoma" w:cs="Tahoma"/>
          <w:b/>
          <w:bCs/>
          <w:sz w:val="32"/>
          <w:szCs w:val="32"/>
          <w:highlight w:val="none"/>
        </w:rPr>
      </w:r>
    </w:p>
    <w:p>
      <w:pPr>
        <w:jc w:val="both"/>
        <w:spacing w:after="0" w:afterAutospacing="0" w:line="240" w:lineRule="auto"/>
        <w:rPr>
          <w:rFonts w:ascii="Tahoma" w:hAnsi="Tahoma" w:eastAsia="Tahoma" w:cs="Tahoma"/>
          <w:highlight w:val="none"/>
        </w:rPr>
      </w:pPr>
      <w:r>
        <w:rPr>
          <w:rFonts w:ascii="Tahoma" w:hAnsi="Tahoma" w:eastAsia="Tahoma" w:cs="Tahoma"/>
          <w:highlight w:val="none"/>
        </w:rPr>
      </w:r>
      <w:r>
        <w:rPr>
          <w:rFonts w:ascii="Tahoma" w:hAnsi="Tahoma" w:eastAsia="Tahoma" w:cs="Tahoma"/>
          <w:highlight w:val="none"/>
        </w:rPr>
      </w:r>
      <w:r>
        <w:rPr>
          <w:rFonts w:ascii="Tahoma" w:hAnsi="Tahoma" w:eastAsia="Tahoma" w:cs="Tahoma"/>
          <w:highlight w:val="none"/>
        </w:rPr>
      </w:r>
    </w:p>
    <w:p>
      <w:pPr>
        <w:jc w:val="both"/>
        <w:spacing w:after="0" w:afterAutospacing="0" w:line="240" w:lineRule="auto"/>
        <w:rPr>
          <w:rFonts w:ascii="Tahoma" w:hAnsi="Tahoma" w:cs="Tahoma"/>
          <w:b/>
          <w:bCs/>
        </w:rPr>
      </w:pPr>
      <w:r>
        <w:rPr>
          <w:rFonts w:ascii="Tahoma" w:hAnsi="Tahoma" w:eastAsia="Tahoma" w:cs="Tahoma"/>
          <w:b/>
          <w:bCs/>
        </w:rPr>
        <w:t xml:space="preserve">2.1 Анализ данных и выделение нужных признаков</w:t>
      </w:r>
      <w:r>
        <w:rPr>
          <w:rFonts w:ascii="Tahoma" w:hAnsi="Tahoma" w:eastAsia="Tahoma" w:cs="Tahoma"/>
          <w:b/>
          <w:bCs/>
        </w:rPr>
      </w:r>
      <w:r>
        <w:rPr>
          <w:rFonts w:ascii="Tahoma" w:hAnsi="Tahoma" w:cs="Tahoma"/>
          <w:b/>
          <w:bCs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</w:rPr>
        <w:t xml:space="preserve">Для анализа представлен датасет (</w:t>
      </w:r>
      <w:hyperlink r:id="rId8" w:tooltip="https://www.kaggle.com/rajyellow46/wine-quality" w:history="1">
        <w:r>
          <w:rPr>
            <w:rStyle w:val="812"/>
            <w:rFonts w:ascii="Tahoma" w:hAnsi="Tahoma" w:eastAsia="Tahoma" w:cs="Tahoma"/>
          </w:rPr>
          <w:t xml:space="preserve">https://www.kaggle.com/rajyellow46/wine-quality</w:t>
        </w:r>
      </w:hyperlink>
      <w:r>
        <w:rPr>
          <w:rFonts w:ascii="Tahoma" w:hAnsi="Tahoma" w:eastAsia="Tahoma" w:cs="Tahoma"/>
        </w:rPr>
        <w:t xml:space="preserve">), состоящий из 11</w:t>
      </w:r>
      <w:r>
        <w:rPr>
          <w:rFonts w:ascii="Tahoma" w:hAnsi="Tahoma" w:eastAsia="Tahoma" w:cs="Tahoma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</w:rPr>
        <w:t xml:space="preserve">характеристик около 6500 вин и оценок их качества профессиональными сомелье по шкале от 0 до 10.</w:t>
      </w:r>
      <w:r>
        <w:rPr>
          <w:rFonts w:ascii="Tahoma" w:hAnsi="Tahoma" w:eastAsia="Tahoma" w:cs="Tahoma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cs="Tahoma"/>
          <w:highlight w:val="none"/>
        </w:rPr>
      </w:pPr>
      <w:r>
        <w:rPr>
          <w:rFonts w:ascii="Tahoma" w:hAnsi="Tahoma" w:eastAsia="Tahoma" w:cs="Tahoma"/>
        </w:rPr>
        <w:t xml:space="preserve">Характеристики и их корреляция представлены на изображении ниже. Есть несколько признаков, скоррелированных с качеством вина, однако, корреляция не настолько </w:t>
      </w:r>
      <w:r>
        <w:rPr>
          <w:rFonts w:ascii="Tahoma" w:hAnsi="Tahoma" w:eastAsia="Tahoma" w:cs="Tahoma"/>
        </w:rPr>
        <w:t xml:space="preserve">велика, чтобы только лишь по ним определять качество.</w:t>
      </w:r>
      <w:r>
        <w:rPr>
          <w:rFonts w:ascii="Tahoma" w:hAnsi="Tahoma" w:cs="Tahoma"/>
        </w:rPr>
      </w:r>
      <w:r>
        <w:rPr>
          <w:rFonts w:ascii="Tahoma" w:hAnsi="Tahoma" w:cs="Tahoma"/>
          <w:highlight w:val="none"/>
        </w:rPr>
      </w:r>
    </w:p>
    <w:p>
      <w:pPr>
        <w:jc w:val="both"/>
        <w:spacing w:after="0" w:afterAutospacing="0" w:line="240" w:lineRule="auto"/>
        <w:rPr>
          <w:rFonts w:ascii="Tahoma" w:hAnsi="Tahoma" w:cs="Tahoma"/>
          <w:highlight w:val="none"/>
        </w:rPr>
      </w:pPr>
      <w:r>
        <w:rPr>
          <w:rFonts w:ascii="Tahoma" w:hAnsi="Tahoma" w:cs="Tahoma"/>
          <w:highlight w:val="none"/>
        </w:rPr>
        <w:t xml:space="preserve">Матрица корреляции:</w:t>
      </w:r>
      <w:r>
        <w:rPr>
          <w:rFonts w:ascii="Tahoma" w:hAnsi="Tahoma" w:cs="Tahoma"/>
          <w:highlight w:val="none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cs="Tahom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56936" cy="409520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36622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4656935" cy="40952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6.69pt;height:322.46pt;mso-wrap-distance-left:0.00pt;mso-wrap-distance-top:0.00pt;mso-wrap-distance-right:0.00pt;mso-wrap-distance-bottom:0.00pt;rotation:0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rFonts w:ascii="Tahoma" w:hAnsi="Tahoma" w:cs="Tahoma"/>
          <w:highlight w:val="none"/>
        </w:rPr>
      </w:r>
      <w:r>
        <w:rPr>
          <w:rFonts w:ascii="Tahoma" w:hAnsi="Tahoma" w:cs="Tahoma"/>
          <w:highlight w:val="none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</w:rPr>
        <w:t xml:space="preserve">Взаимная корреляция признаков не достаточно высока, чтобы исключить какие-то признаки.</w:t>
      </w:r>
      <w:r>
        <w:rPr>
          <w:rFonts w:ascii="Tahoma" w:hAnsi="Tahoma" w:eastAsia="Tahoma" w:cs="Tahoma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eastAsia="Tahoma" w:cs="Tahoma"/>
          <w:highlight w:val="none"/>
        </w:rPr>
      </w:pPr>
      <w:r>
        <w:rPr>
          <w:rFonts w:ascii="Tahoma" w:hAnsi="Tahoma" w:eastAsia="Tahoma" w:cs="Tahoma"/>
        </w:rPr>
        <w:t xml:space="preserve">Датасет не требует большого объема обработки: пропусков не много, явных выбросов по значениям нет. </w:t>
      </w:r>
      <w:r>
        <w:rPr>
          <w:rFonts w:ascii="Tahoma" w:hAnsi="Tahoma" w:eastAsia="Tahoma" w:cs="Tahoma"/>
        </w:rPr>
        <w:t xml:space="preserve">Требуется нормализация характеристик датасета перед построением модели.</w:t>
      </w:r>
      <w:r>
        <w:rPr>
          <w:rFonts w:ascii="Tahoma" w:hAnsi="Tahoma" w:cs="Tahoma"/>
        </w:rPr>
      </w:r>
      <w:r>
        <w:rPr>
          <w:rFonts w:ascii="Tahoma" w:hAnsi="Tahoma" w:eastAsia="Tahoma" w:cs="Tahoma"/>
          <w:highlight w:val="none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  <w:highlight w:val="none"/>
        </w:rPr>
      </w:r>
      <w:r/>
      <w:r/>
      <w:r/>
      <w:r>
        <w:rPr>
          <w:rFonts w:ascii="Tahoma" w:hAnsi="Tahoma" w:eastAsia="Tahoma" w:cs="Tahoma"/>
          <w:highlight w:val="none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  <w:highlight w:val="none"/>
        </w:rPr>
      </w:r>
      <w:r>
        <w:rPr>
          <w:rFonts w:ascii="Tahoma" w:hAnsi="Tahoma" w:eastAsia="Tahoma" w:cs="Tahoma"/>
          <w:highlight w:val="none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eastAsia="Tahoma" w:cs="Tahoma"/>
          <w:b/>
          <w:bCs/>
          <w:highlight w:val="none"/>
        </w:rPr>
      </w:pPr>
      <w:r>
        <w:rPr>
          <w:rFonts w:ascii="Tahoma" w:hAnsi="Tahoma" w:eastAsia="Tahoma" w:cs="Tahoma"/>
          <w:b/>
          <w:bCs/>
        </w:rPr>
        <w:t xml:space="preserve">2.2. Построение модели и оценка качества</w:t>
      </w:r>
      <w:r>
        <w:rPr>
          <w:rFonts w:ascii="Tahoma" w:hAnsi="Tahoma" w:eastAsia="Tahoma" w:cs="Tahoma"/>
          <w:b/>
          <w:bCs/>
        </w:rPr>
      </w:r>
      <w:r>
        <w:rPr>
          <w:rFonts w:ascii="Tahoma" w:hAnsi="Tahoma" w:eastAsia="Tahoma" w:cs="Tahoma"/>
          <w:b/>
          <w:bCs/>
          <w:highlight w:val="none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</w:rPr>
        <w:t xml:space="preserve">Строим 2 варианта модели, чтобы можно было выявить среди них наиболее удачную: KNN и RandomForest.</w:t>
      </w:r>
      <w:r>
        <w:rPr>
          <w:rFonts w:ascii="Tahoma" w:hAnsi="Tahoma" w:eastAsia="Tahoma" w:cs="Tahoma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</w:rPr>
        <w:t xml:space="preserve">Ниже представлена таблица оценки качества (score) обоих вариантов моделей на тренировочной и</w:t>
      </w:r>
      <w:r>
        <w:rPr>
          <w:rFonts w:ascii="Tahoma" w:hAnsi="Tahoma" w:eastAsia="Tahoma" w:cs="Tahoma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eastAsia="Tahoma" w:cs="Tahoma"/>
          <w:highlight w:val="none"/>
        </w:rPr>
      </w:pPr>
      <w:r>
        <w:rPr>
          <w:rFonts w:ascii="Tahoma" w:hAnsi="Tahoma" w:eastAsia="Tahoma" w:cs="Tahoma"/>
        </w:rPr>
        <w:t xml:space="preserve">тестовой выборках.</w:t>
      </w:r>
      <w:r>
        <w:rPr>
          <w:rFonts w:ascii="Tahoma" w:hAnsi="Tahoma" w:cs="Tahoma"/>
        </w:rPr>
      </w:r>
      <w:r>
        <w:rPr>
          <w:rFonts w:ascii="Tahoma" w:hAnsi="Tahoma" w:eastAsia="Tahoma" w:cs="Tahoma"/>
          <w:highlight w:val="none"/>
        </w:rPr>
      </w:r>
    </w:p>
    <w:p>
      <w:pPr>
        <w:jc w:val="both"/>
        <w:spacing w:after="0" w:afterAutospacing="0" w:line="240" w:lineRule="auto"/>
        <w:rPr>
          <w:rFonts w:ascii="Tahoma" w:hAnsi="Tahoma" w:eastAsia="Tahoma" w:cs="Tahoma"/>
          <w:highlight w:val="none"/>
        </w:rPr>
      </w:pPr>
      <w:r>
        <w:rPr>
          <w:rFonts w:ascii="Tahoma" w:hAnsi="Tahoma" w:eastAsia="Tahoma" w:cs="Tahoma"/>
          <w:highlight w:val="none"/>
        </w:rPr>
      </w:r>
      <w:r>
        <w:rPr>
          <w:rFonts w:ascii="Tahoma" w:hAnsi="Tahoma" w:eastAsia="Tahoma" w:cs="Tahoma"/>
          <w:highlight w:val="none"/>
        </w:rPr>
      </w:r>
      <w:r>
        <w:rPr>
          <w:rFonts w:ascii="Tahoma" w:hAnsi="Tahoma" w:eastAsia="Tahoma" w:cs="Tahoma"/>
          <w:highlight w:val="none"/>
        </w:rPr>
      </w:r>
    </w:p>
    <w:tbl>
      <w:tblPr>
        <w:tblStyle w:val="686"/>
        <w:tblW w:w="0" w:type="auto"/>
        <w:tblLook w:val="04A0" w:firstRow="1" w:lastRow="0" w:firstColumn="1" w:lastColumn="0" w:noHBand="0" w:noVBand="1"/>
      </w:tblPr>
      <w:tblGrid>
        <w:gridCol w:w="3449"/>
        <w:gridCol w:w="3449"/>
        <w:gridCol w:w="3449"/>
      </w:tblGrid>
      <w:tr>
        <w:trPr/>
        <w:tc>
          <w:tcPr>
            <w:tcW w:w="3449" w:type="dxa"/>
            <w:textDirection w:val="lrTb"/>
            <w:noWrap w:val="false"/>
          </w:tcPr>
          <w:p>
            <w:pPr>
              <w:jc w:val="center"/>
              <w:spacing w:after="0" w:afterAutospacing="0" w:line="240" w:lineRule="auto"/>
              <w:rPr>
                <w:rFonts w:ascii="Tahoma" w:hAnsi="Tahoma" w:eastAsia="Tahoma" w:cs="Tahoma"/>
                <w:highlight w:val="none"/>
              </w:rPr>
            </w:pPr>
            <w:r>
              <w:rPr>
                <w:rFonts w:ascii="Tahoma" w:hAnsi="Tahoma" w:eastAsia="Tahoma" w:cs="Tahoma"/>
                <w:highlight w:val="none"/>
              </w:rPr>
              <w:t xml:space="preserve">Модель</w:t>
            </w:r>
            <w:r>
              <w:rPr>
                <w:rFonts w:ascii="Tahoma" w:hAnsi="Tahoma" w:eastAsia="Tahoma" w:cs="Tahoma"/>
                <w:highlight w:val="none"/>
              </w:rPr>
            </w:r>
            <w:r>
              <w:rPr>
                <w:rFonts w:ascii="Tahoma" w:hAnsi="Tahoma" w:eastAsia="Tahoma" w:cs="Tahoma"/>
                <w:highlight w:val="none"/>
              </w:rPr>
            </w:r>
          </w:p>
        </w:tc>
        <w:tc>
          <w:tcPr>
            <w:tcW w:w="3449" w:type="dxa"/>
            <w:textDirection w:val="lrTb"/>
            <w:noWrap w:val="false"/>
          </w:tcPr>
          <w:p>
            <w:pPr>
              <w:jc w:val="center"/>
              <w:spacing w:after="0" w:afterAutospacing="0" w:line="240" w:lineRule="auto"/>
              <w:rPr>
                <w:rFonts w:ascii="Tahoma" w:hAnsi="Tahoma" w:eastAsia="Tahoma" w:cs="Tahoma"/>
                <w:highlight w:val="none"/>
              </w:rPr>
            </w:pPr>
            <w:r>
              <w:rPr>
                <w:rFonts w:ascii="Tahoma" w:hAnsi="Tahoma" w:eastAsia="Tahoma" w:cs="Tahoma"/>
                <w:highlight w:val="none"/>
              </w:rPr>
              <w:t xml:space="preserve">Train data</w:t>
            </w:r>
            <w:r>
              <w:rPr>
                <w:rFonts w:ascii="Tahoma" w:hAnsi="Tahoma" w:eastAsia="Tahoma" w:cs="Tahoma"/>
                <w:highlight w:val="none"/>
              </w:rPr>
            </w:r>
            <w:r>
              <w:rPr>
                <w:rFonts w:ascii="Tahoma" w:hAnsi="Tahoma" w:eastAsia="Tahoma" w:cs="Tahoma"/>
                <w:highlight w:val="none"/>
              </w:rPr>
            </w:r>
          </w:p>
        </w:tc>
        <w:tc>
          <w:tcPr>
            <w:tcW w:w="3449" w:type="dxa"/>
            <w:textDirection w:val="lrTb"/>
            <w:noWrap w:val="false"/>
          </w:tcPr>
          <w:p>
            <w:pPr>
              <w:jc w:val="center"/>
              <w:spacing w:after="0" w:afterAutospacing="0" w:line="240" w:lineRule="auto"/>
              <w:rPr>
                <w:rFonts w:ascii="Tahoma" w:hAnsi="Tahoma" w:eastAsia="Tahoma" w:cs="Tahoma"/>
                <w:highlight w:val="none"/>
              </w:rPr>
            </w:pPr>
            <w:r>
              <w:rPr>
                <w:rFonts w:ascii="Tahoma" w:hAnsi="Tahoma" w:eastAsia="Tahoma" w:cs="Tahoma"/>
                <w:highlight w:val="none"/>
              </w:rPr>
              <w:t xml:space="preserve">Test_data</w:t>
            </w:r>
            <w:r>
              <w:rPr>
                <w:rFonts w:ascii="Tahoma" w:hAnsi="Tahoma" w:eastAsia="Tahoma" w:cs="Tahoma"/>
                <w:highlight w:val="none"/>
              </w:rPr>
            </w:r>
            <w:r>
              <w:rPr>
                <w:rFonts w:ascii="Tahoma" w:hAnsi="Tahoma" w:eastAsia="Tahoma" w:cs="Tahoma"/>
                <w:highlight w:val="none"/>
              </w:rPr>
            </w:r>
          </w:p>
        </w:tc>
      </w:tr>
      <w:tr>
        <w:trPr/>
        <w:tc>
          <w:tcPr>
            <w:tcW w:w="3449" w:type="dxa"/>
            <w:textDirection w:val="lrTb"/>
            <w:noWrap w:val="false"/>
          </w:tcPr>
          <w:p>
            <w:pPr>
              <w:jc w:val="both"/>
              <w:spacing w:after="0" w:afterAutospacing="0" w:line="240" w:lineRule="auto"/>
              <w:rPr>
                <w:rFonts w:ascii="Tahoma" w:hAnsi="Tahoma" w:eastAsia="Tahoma" w:cs="Tahoma"/>
                <w:highlight w:val="none"/>
              </w:rPr>
            </w:pPr>
            <w:r>
              <w:rPr>
                <w:rFonts w:ascii="Tahoma" w:hAnsi="Tahoma" w:eastAsia="Tahoma" w:cs="Tahoma"/>
                <w:highlight w:val="none"/>
              </w:rPr>
              <w:t xml:space="preserve">KNN</w:t>
            </w:r>
            <w:r>
              <w:rPr>
                <w:rFonts w:ascii="Tahoma" w:hAnsi="Tahoma" w:eastAsia="Tahoma" w:cs="Tahoma"/>
                <w:highlight w:val="none"/>
              </w:rPr>
            </w:r>
            <w:r>
              <w:rPr>
                <w:rFonts w:ascii="Tahoma" w:hAnsi="Tahoma" w:eastAsia="Tahoma" w:cs="Tahoma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W w:w="3449" w:type="dxa"/>
            <w:textDirection w:val="lrTb"/>
            <w:noWrap w:val="false"/>
          </w:tcPr>
          <w:p>
            <w:pPr>
              <w:jc w:val="center"/>
              <w:spacing w:after="0" w:afterAutospacing="0" w:line="240" w:lineRule="auto"/>
              <w:rPr>
                <w:rFonts w:ascii="Tahoma" w:hAnsi="Tahoma" w:eastAsia="Tahoma" w:cs="Tahoma"/>
                <w:highlight w:val="none"/>
              </w:rPr>
            </w:pPr>
            <w:r>
              <w:rPr>
                <w:rFonts w:ascii="Tahoma" w:hAnsi="Tahoma" w:eastAsia="Tahoma" w:cs="Tahoma"/>
                <w:highlight w:val="none"/>
              </w:rPr>
              <w:t xml:space="preserve">0.67</w:t>
            </w:r>
            <w:r>
              <w:rPr>
                <w:rFonts w:ascii="Tahoma" w:hAnsi="Tahoma" w:eastAsia="Tahoma" w:cs="Tahoma"/>
                <w:highlight w:val="none"/>
              </w:rPr>
            </w:r>
            <w:r>
              <w:rPr>
                <w:rFonts w:ascii="Tahoma" w:hAnsi="Tahoma" w:eastAsia="Tahoma" w:cs="Tahoma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W w:w="3449" w:type="dxa"/>
            <w:textDirection w:val="lrTb"/>
            <w:noWrap w:val="false"/>
          </w:tcPr>
          <w:p>
            <w:pPr>
              <w:jc w:val="center"/>
              <w:spacing w:after="0" w:afterAutospacing="0" w:line="240" w:lineRule="auto"/>
              <w:rPr>
                <w:rFonts w:ascii="Tahoma" w:hAnsi="Tahoma" w:eastAsia="Tahoma" w:cs="Tahoma"/>
                <w:highlight w:val="none"/>
              </w:rPr>
            </w:pPr>
            <w:r>
              <w:rPr>
                <w:rFonts w:ascii="Tahoma" w:hAnsi="Tahoma" w:eastAsia="Tahoma" w:cs="Tahoma"/>
                <w:highlight w:val="none"/>
              </w:rPr>
              <w:t xml:space="preserve">0.56</w:t>
            </w:r>
            <w:r>
              <w:rPr>
                <w:rFonts w:ascii="Tahoma" w:hAnsi="Tahoma" w:eastAsia="Tahoma" w:cs="Tahoma"/>
                <w:highlight w:val="none"/>
              </w:rPr>
            </w:r>
            <w:r>
              <w:rPr>
                <w:rFonts w:ascii="Tahoma" w:hAnsi="Tahoma" w:eastAsia="Tahoma" w:cs="Tahoma"/>
                <w:highlight w:val="none"/>
              </w:rPr>
            </w:r>
          </w:p>
        </w:tc>
      </w:tr>
      <w:tr>
        <w:trPr/>
        <w:tc>
          <w:tcPr>
            <w:tcW w:w="3449" w:type="dxa"/>
            <w:textDirection w:val="lrTb"/>
            <w:noWrap w:val="false"/>
          </w:tcPr>
          <w:p>
            <w:pPr>
              <w:jc w:val="both"/>
              <w:spacing w:after="0" w:afterAutospacing="0" w:line="240" w:lineRule="auto"/>
              <w:rPr>
                <w:rFonts w:ascii="Tahoma" w:hAnsi="Tahoma" w:eastAsia="Tahoma" w:cs="Tahoma"/>
                <w:highlight w:val="none"/>
              </w:rPr>
            </w:pPr>
            <w:r>
              <w:rPr>
                <w:rFonts w:ascii="Tahoma" w:hAnsi="Tahoma" w:eastAsia="Tahoma" w:cs="Tahoma"/>
                <w:highlight w:val="none"/>
              </w:rPr>
              <w:t xml:space="preserve">RandomForest</w:t>
            </w:r>
            <w:r>
              <w:rPr>
                <w:rFonts w:ascii="Tahoma" w:hAnsi="Tahoma" w:eastAsia="Tahoma" w:cs="Tahoma"/>
                <w:highlight w:val="none"/>
              </w:rPr>
            </w:r>
            <w:r>
              <w:rPr>
                <w:rFonts w:ascii="Tahoma" w:hAnsi="Tahoma" w:eastAsia="Tahoma" w:cs="Tahoma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W w:w="3449" w:type="dxa"/>
            <w:textDirection w:val="lrTb"/>
            <w:noWrap w:val="false"/>
          </w:tcPr>
          <w:p>
            <w:pPr>
              <w:jc w:val="center"/>
              <w:spacing w:after="0" w:afterAutospacing="0" w:line="240" w:lineRule="auto"/>
              <w:rPr>
                <w:rFonts w:ascii="Tahoma" w:hAnsi="Tahoma" w:eastAsia="Tahoma" w:cs="Tahoma"/>
                <w:highlight w:val="none"/>
              </w:rPr>
            </w:pPr>
            <w:r>
              <w:rPr>
                <w:rFonts w:ascii="Tahoma" w:hAnsi="Tahoma" w:eastAsia="Tahoma" w:cs="Tahoma"/>
                <w:highlight w:val="none"/>
              </w:rPr>
              <w:t xml:space="preserve">0.83</w:t>
            </w:r>
            <w:r>
              <w:rPr>
                <w:rFonts w:ascii="Tahoma" w:hAnsi="Tahoma" w:eastAsia="Tahoma" w:cs="Tahoma"/>
                <w:highlight w:val="none"/>
              </w:rPr>
            </w:r>
            <w:r>
              <w:rPr>
                <w:rFonts w:ascii="Tahoma" w:hAnsi="Tahoma" w:eastAsia="Tahoma" w:cs="Tahoma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W w:w="3449" w:type="dxa"/>
            <w:textDirection w:val="lrTb"/>
            <w:noWrap w:val="false"/>
          </w:tcPr>
          <w:p>
            <w:pPr>
              <w:jc w:val="center"/>
              <w:spacing w:after="0" w:afterAutospacing="0" w:line="240" w:lineRule="auto"/>
              <w:rPr>
                <w:rFonts w:ascii="Tahoma" w:hAnsi="Tahoma" w:eastAsia="Tahoma" w:cs="Tahoma"/>
                <w:highlight w:val="none"/>
              </w:rPr>
            </w:pPr>
            <w:r>
              <w:rPr>
                <w:rFonts w:ascii="Tahoma" w:hAnsi="Tahoma" w:eastAsia="Tahoma" w:cs="Tahoma"/>
                <w:highlight w:val="none"/>
              </w:rPr>
              <w:t xml:space="preserve">0.62</w:t>
            </w:r>
            <w:r>
              <w:rPr>
                <w:rFonts w:ascii="Tahoma" w:hAnsi="Tahoma" w:eastAsia="Tahoma" w:cs="Tahoma"/>
                <w:highlight w:val="none"/>
              </w:rPr>
            </w:r>
            <w:r>
              <w:rPr>
                <w:rFonts w:ascii="Tahoma" w:hAnsi="Tahoma" w:eastAsia="Tahoma" w:cs="Tahoma"/>
                <w:highlight w:val="none"/>
              </w:rPr>
            </w:r>
          </w:p>
        </w:tc>
      </w:tr>
    </w:tbl>
    <w:p>
      <w:pPr>
        <w:jc w:val="both"/>
        <w:spacing w:after="0" w:afterAutospacing="0" w:line="240" w:lineRule="auto"/>
        <w:rPr>
          <w:rFonts w:ascii="Tahoma" w:hAnsi="Tahoma" w:eastAsia="Tahoma" w:cs="Tahoma"/>
        </w:rPr>
      </w:pPr>
      <w:r>
        <w:rPr>
          <w:rFonts w:ascii="Tahoma" w:hAnsi="Tahoma" w:eastAsia="Tahoma" w:cs="Tahoma"/>
          <w:highlight w:val="none"/>
        </w:rPr>
      </w:r>
      <w:r>
        <w:rPr>
          <w:rFonts w:ascii="Tahoma" w:hAnsi="Tahoma" w:eastAsia="Tahoma" w:cs="Tahoma"/>
          <w:highlight w:val="none"/>
        </w:rPr>
      </w:r>
      <w:r>
        <w:rPr>
          <w:rFonts w:ascii="Tahoma" w:hAnsi="Tahoma" w:eastAsia="Tahoma" w:cs="Tahoma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  <w:highlight w:val="none"/>
        </w:rPr>
      </w:r>
      <w:r>
        <w:rPr>
          <w:rFonts w:ascii="Tahoma" w:hAnsi="Tahoma" w:eastAsia="Tahoma" w:cs="Tahoma"/>
          <w:highlight w:val="none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eastAsia="Tahoma" w:cs="Tahoma"/>
          <w:b/>
          <w:bCs/>
          <w:highlight w:val="none"/>
        </w:rPr>
      </w:pPr>
      <w:r>
        <w:rPr>
          <w:rFonts w:ascii="Tahoma" w:hAnsi="Tahoma" w:eastAsia="Tahoma" w:cs="Tahoma"/>
          <w:b/>
          <w:bCs/>
        </w:rPr>
        <w:t xml:space="preserve">3. Заключение</w:t>
      </w:r>
      <w:r>
        <w:rPr>
          <w:b/>
          <w:bCs/>
        </w:rPr>
      </w:r>
      <w:r>
        <w:rPr>
          <w:rFonts w:ascii="Tahoma" w:hAnsi="Tahoma" w:eastAsia="Tahoma" w:cs="Tahoma"/>
          <w:b/>
          <w:bCs/>
          <w:highlight w:val="none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</w:rPr>
        <w:t xml:space="preserve">В результате проделанной работы была построена модель, способная на наборе характеристик вина</w:t>
      </w:r>
      <w:r>
        <w:rPr>
          <w:rFonts w:ascii="Tahoma" w:hAnsi="Tahoma" w:eastAsia="Tahoma" w:cs="Tahoma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</w:rPr>
        <w:t xml:space="preserve">предсказывать его качество. Модель была представлена в 2-х вариантах. Лучше себя показал вариант </w:t>
      </w:r>
      <w:r>
        <w:rPr>
          <w:rFonts w:ascii="Tahoma" w:hAnsi="Tahoma" w:eastAsia="Tahoma" w:cs="Tahoma"/>
        </w:rPr>
        <w:t xml:space="preserve">RandomForest. Тем не менее, качество модели далеко от идеального.</w:t>
      </w: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jc w:val="both"/>
        <w:spacing w:after="0" w:afterAutospacing="0" w:line="240" w:lineRule="auto"/>
        <w:rPr>
          <w:rFonts w:ascii="Tahoma" w:hAnsi="Tahoma" w:cs="Tahoma"/>
        </w:rPr>
      </w:pPr>
      <w:r>
        <w:rPr>
          <w:rFonts w:ascii="Tahoma" w:hAnsi="Tahoma" w:eastAsia="Tahoma" w:cs="Tahoma"/>
        </w:rPr>
        <w:t xml:space="preserve">При решении реальной рабочей задачи следует испробовать большее число моделей с различными вариантами гиперпараметров.</w:t>
      </w:r>
      <w:r>
        <w:rPr>
          <w:rFonts w:ascii="Tahoma" w:hAnsi="Tahoma" w:eastAsia="Tahoma" w:cs="Tahoma"/>
        </w:rPr>
      </w:r>
      <w:r>
        <w:rPr>
          <w:rFonts w:ascii="Tahoma" w:hAnsi="Tahoma" w:cs="Tahoma"/>
        </w:rPr>
      </w:r>
    </w:p>
    <w:sectPr>
      <w:footnotePr/>
      <w:endnotePr/>
      <w:type w:val="nextPage"/>
      <w:pgSz w:w="11906" w:h="16838" w:orient="portrait"/>
      <w:pgMar w:top="425" w:right="567" w:bottom="822" w:left="992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kaggle.com/rajyellow46/wine-quality" TargetMode="External"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2023-10-16T20:45:31Z</dcterms:modified>
</cp:coreProperties>
</file>