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311E" w14:textId="470A9F9B" w:rsidR="00880A4B" w:rsidRPr="00880A4B" w:rsidRDefault="00880A4B" w:rsidP="00880A4B">
      <w:pPr>
        <w:shd w:val="clear" w:color="auto" w:fill="FFFFFF"/>
        <w:spacing w:before="72" w:after="60" w:line="240" w:lineRule="auto"/>
        <w:outlineLvl w:val="2"/>
        <w:rPr>
          <w:rFonts w:ascii="Arial" w:eastAsia="Times New Roman" w:hAnsi="Arial" w:cs="Arial"/>
          <w:b/>
          <w:bCs/>
          <w:color w:val="000000"/>
          <w:sz w:val="29"/>
          <w:szCs w:val="29"/>
          <w:lang w:eastAsia="es-PE"/>
        </w:rPr>
      </w:pPr>
      <w:r w:rsidRPr="00880A4B">
        <w:rPr>
          <w:rFonts w:ascii="Arial" w:eastAsia="Times New Roman" w:hAnsi="Arial" w:cs="Arial"/>
          <w:b/>
          <w:bCs/>
          <w:color w:val="000000"/>
          <w:sz w:val="29"/>
          <w:szCs w:val="29"/>
          <w:lang w:eastAsia="es-PE"/>
        </w:rPr>
        <w:t>Muerte en París</w:t>
      </w:r>
      <w:r w:rsidRPr="00880A4B">
        <w:rPr>
          <w:rFonts w:ascii="Arial" w:eastAsia="Times New Roman" w:hAnsi="Arial" w:cs="Arial"/>
          <w:color w:val="54595D"/>
          <w:sz w:val="24"/>
          <w:szCs w:val="24"/>
          <w:lang w:eastAsia="es-PE"/>
        </w:rPr>
        <w:t>[</w:t>
      </w:r>
      <w:hyperlink r:id="rId4" w:tooltip="Editar sección: Muerte en París" w:history="1">
        <w:r w:rsidRPr="00880A4B">
          <w:rPr>
            <w:rFonts w:ascii="Arial" w:eastAsia="Times New Roman" w:hAnsi="Arial" w:cs="Arial"/>
            <w:color w:val="0645AD"/>
            <w:sz w:val="24"/>
            <w:szCs w:val="24"/>
            <w:u w:val="single"/>
            <w:lang w:eastAsia="es-PE"/>
          </w:rPr>
          <w:t>editar</w:t>
        </w:r>
      </w:hyperlink>
      <w:r w:rsidRPr="00880A4B">
        <w:rPr>
          <w:rFonts w:ascii="Arial" w:eastAsia="Times New Roman" w:hAnsi="Arial" w:cs="Arial"/>
          <w:color w:val="54595D"/>
          <w:sz w:val="24"/>
          <w:szCs w:val="24"/>
          <w:lang w:eastAsia="es-PE"/>
        </w:rPr>
        <w:t>]</w:t>
      </w:r>
    </w:p>
    <w:p w14:paraId="1FE60A8A" w14:textId="77777777" w:rsidR="00880A4B" w:rsidRPr="00880A4B" w:rsidRDefault="00880A4B" w:rsidP="00880A4B">
      <w:pPr>
        <w:shd w:val="clear" w:color="auto" w:fill="FFFFFF"/>
        <w:spacing w:before="120" w:after="120" w:line="240" w:lineRule="auto"/>
        <w:rPr>
          <w:rFonts w:ascii="Arial" w:eastAsia="Times New Roman" w:hAnsi="Arial" w:cs="Arial"/>
          <w:color w:val="202122"/>
          <w:sz w:val="21"/>
          <w:szCs w:val="21"/>
          <w:lang w:eastAsia="es-PE"/>
        </w:rPr>
      </w:pPr>
      <w:r w:rsidRPr="00880A4B">
        <w:rPr>
          <w:rFonts w:ascii="Arial" w:eastAsia="Times New Roman" w:hAnsi="Arial" w:cs="Arial"/>
          <w:color w:val="202122"/>
          <w:sz w:val="21"/>
          <w:szCs w:val="21"/>
          <w:lang w:eastAsia="es-PE"/>
        </w:rPr>
        <w:t>A inicios de 1938 trabaja como profesor de Lengua y Literatura en París, pero en marzo sufre de agotamiento físico. El 24 del citado mes es internado por una enfermedad desconocida (después se supo que fue la reactivación de un antiguo </w:t>
      </w:r>
      <w:hyperlink r:id="rId5" w:tooltip="Paludismo" w:history="1">
        <w:r w:rsidRPr="00880A4B">
          <w:rPr>
            <w:rFonts w:ascii="Arial" w:eastAsia="Times New Roman" w:hAnsi="Arial" w:cs="Arial"/>
            <w:color w:val="0645AD"/>
            <w:sz w:val="21"/>
            <w:szCs w:val="21"/>
            <w:u w:val="single"/>
            <w:lang w:eastAsia="es-PE"/>
          </w:rPr>
          <w:t>paludismo</w:t>
        </w:r>
      </w:hyperlink>
      <w:r w:rsidRPr="00880A4B">
        <w:rPr>
          <w:rFonts w:ascii="Arial" w:eastAsia="Times New Roman" w:hAnsi="Arial" w:cs="Arial"/>
          <w:color w:val="202122"/>
          <w:sz w:val="21"/>
          <w:szCs w:val="21"/>
          <w:lang w:eastAsia="es-PE"/>
        </w:rPr>
        <w:t>, que sufrió cuando era un niño) y entra en crisis el 7 y el 8 de abril. Fallece una semana más tarde, el 15, un </w:t>
      </w:r>
      <w:hyperlink r:id="rId6" w:tooltip="Viernes santo" w:history="1">
        <w:r w:rsidRPr="00880A4B">
          <w:rPr>
            <w:rFonts w:ascii="Arial" w:eastAsia="Times New Roman" w:hAnsi="Arial" w:cs="Arial"/>
            <w:color w:val="0645AD"/>
            <w:sz w:val="21"/>
            <w:szCs w:val="21"/>
            <w:u w:val="single"/>
            <w:lang w:eastAsia="es-PE"/>
          </w:rPr>
          <w:t>viernes santo</w:t>
        </w:r>
      </w:hyperlink>
      <w:r w:rsidRPr="00880A4B">
        <w:rPr>
          <w:rFonts w:ascii="Arial" w:eastAsia="Times New Roman" w:hAnsi="Arial" w:cs="Arial"/>
          <w:color w:val="202122"/>
          <w:sz w:val="21"/>
          <w:szCs w:val="21"/>
          <w:lang w:eastAsia="es-PE"/>
        </w:rPr>
        <w:t> de llovizna, no un jueves, como había dicho en su poema «Piedra negra sobre una piedra blanca». Se le realizó un embalsamamiento. Su elogio fúnebre estuvo a cargo del escritor francés </w:t>
      </w:r>
      <w:hyperlink r:id="rId7" w:tooltip="Louis Aragon" w:history="1">
        <w:r w:rsidRPr="00880A4B">
          <w:rPr>
            <w:rFonts w:ascii="Arial" w:eastAsia="Times New Roman" w:hAnsi="Arial" w:cs="Arial"/>
            <w:color w:val="0645AD"/>
            <w:sz w:val="21"/>
            <w:szCs w:val="21"/>
            <w:u w:val="single"/>
            <w:lang w:eastAsia="es-PE"/>
          </w:rPr>
          <w:t xml:space="preserve">Louis </w:t>
        </w:r>
        <w:proofErr w:type="spellStart"/>
        <w:r w:rsidRPr="00880A4B">
          <w:rPr>
            <w:rFonts w:ascii="Arial" w:eastAsia="Times New Roman" w:hAnsi="Arial" w:cs="Arial"/>
            <w:color w:val="0645AD"/>
            <w:sz w:val="21"/>
            <w:szCs w:val="21"/>
            <w:u w:val="single"/>
            <w:lang w:eastAsia="es-PE"/>
          </w:rPr>
          <w:t>Aragon</w:t>
        </w:r>
        <w:proofErr w:type="spellEnd"/>
      </w:hyperlink>
      <w:r w:rsidRPr="00880A4B">
        <w:rPr>
          <w:rFonts w:ascii="Arial" w:eastAsia="Times New Roman" w:hAnsi="Arial" w:cs="Arial"/>
          <w:color w:val="202122"/>
          <w:sz w:val="21"/>
          <w:szCs w:val="21"/>
          <w:lang w:eastAsia="es-PE"/>
        </w:rPr>
        <w:t>. El 19 sus restos son trasladados a la Mansión de la Cultura y más tarde al cementerio de </w:t>
      </w:r>
      <w:proofErr w:type="spellStart"/>
      <w:r w:rsidRPr="00880A4B">
        <w:rPr>
          <w:rFonts w:ascii="Arial" w:eastAsia="Times New Roman" w:hAnsi="Arial" w:cs="Arial"/>
          <w:color w:val="202122"/>
          <w:sz w:val="21"/>
          <w:szCs w:val="21"/>
          <w:lang w:eastAsia="es-PE"/>
        </w:rPr>
        <w:fldChar w:fldCharType="begin"/>
      </w:r>
      <w:r w:rsidRPr="00880A4B">
        <w:rPr>
          <w:rFonts w:ascii="Arial" w:eastAsia="Times New Roman" w:hAnsi="Arial" w:cs="Arial"/>
          <w:color w:val="202122"/>
          <w:sz w:val="21"/>
          <w:szCs w:val="21"/>
          <w:lang w:eastAsia="es-PE"/>
        </w:rPr>
        <w:instrText xml:space="preserve"> HYPERLINK "https://es.wikipedia.org/wiki/Montrouge" \o "Montrouge" </w:instrText>
      </w:r>
      <w:r w:rsidRPr="00880A4B">
        <w:rPr>
          <w:rFonts w:ascii="Arial" w:eastAsia="Times New Roman" w:hAnsi="Arial" w:cs="Arial"/>
          <w:color w:val="202122"/>
          <w:sz w:val="21"/>
          <w:szCs w:val="21"/>
          <w:lang w:eastAsia="es-PE"/>
        </w:rPr>
        <w:fldChar w:fldCharType="separate"/>
      </w:r>
      <w:r w:rsidRPr="00880A4B">
        <w:rPr>
          <w:rFonts w:ascii="Arial" w:eastAsia="Times New Roman" w:hAnsi="Arial" w:cs="Arial"/>
          <w:color w:val="0645AD"/>
          <w:sz w:val="21"/>
          <w:szCs w:val="21"/>
          <w:u w:val="single"/>
          <w:lang w:eastAsia="es-PE"/>
        </w:rPr>
        <w:t>Montrouge</w:t>
      </w:r>
      <w:proofErr w:type="spellEnd"/>
      <w:r w:rsidRPr="00880A4B">
        <w:rPr>
          <w:rFonts w:ascii="Arial" w:eastAsia="Times New Roman" w:hAnsi="Arial" w:cs="Arial"/>
          <w:color w:val="202122"/>
          <w:sz w:val="21"/>
          <w:szCs w:val="21"/>
          <w:lang w:eastAsia="es-PE"/>
        </w:rPr>
        <w:fldChar w:fldCharType="end"/>
      </w:r>
      <w:r w:rsidRPr="00880A4B">
        <w:rPr>
          <w:rFonts w:ascii="Arial" w:eastAsia="Times New Roman" w:hAnsi="Arial" w:cs="Arial"/>
          <w:color w:val="202122"/>
          <w:sz w:val="21"/>
          <w:szCs w:val="21"/>
          <w:lang w:eastAsia="es-PE"/>
        </w:rPr>
        <w:t>, en los suburbios del sur de la capital francesa.</w:t>
      </w:r>
    </w:p>
    <w:p w14:paraId="56D77DFC" w14:textId="4AE65D71" w:rsidR="00880A4B" w:rsidRDefault="00880A4B" w:rsidP="00880A4B">
      <w:pPr>
        <w:pStyle w:val="Ttulo3"/>
        <w:shd w:val="clear" w:color="auto" w:fill="FFFFFF"/>
        <w:spacing w:before="72" w:beforeAutospacing="0" w:after="60" w:afterAutospacing="0"/>
        <w:rPr>
          <w:rFonts w:ascii="Arial" w:hAnsi="Arial" w:cs="Arial"/>
          <w:color w:val="000000"/>
          <w:sz w:val="29"/>
          <w:szCs w:val="29"/>
        </w:rPr>
      </w:pPr>
      <w:r>
        <w:rPr>
          <w:rStyle w:val="mw-headline"/>
          <w:rFonts w:ascii="Arial" w:hAnsi="Arial" w:cs="Arial"/>
          <w:color w:val="000000"/>
          <w:sz w:val="29"/>
          <w:szCs w:val="29"/>
        </w:rPr>
        <w:t>Prisión en Trujillo. </w:t>
      </w:r>
      <w:r>
        <w:rPr>
          <w:rStyle w:val="mw-headline"/>
          <w:rFonts w:ascii="Arial" w:hAnsi="Arial" w:cs="Arial"/>
          <w:i/>
          <w:iCs/>
          <w:color w:val="000000"/>
          <w:sz w:val="29"/>
          <w:szCs w:val="29"/>
        </w:rPr>
        <w:t>Trilce</w:t>
      </w:r>
      <w:r>
        <w:rPr>
          <w:rStyle w:val="mw-editsection-bracket"/>
          <w:rFonts w:ascii="Arial" w:hAnsi="Arial" w:cs="Arial"/>
          <w:b w:val="0"/>
          <w:bCs w:val="0"/>
          <w:color w:val="54595D"/>
          <w:sz w:val="24"/>
          <w:szCs w:val="24"/>
        </w:rPr>
        <w:t>[</w:t>
      </w:r>
      <w:hyperlink r:id="rId8" w:tooltip="Editar sección: Prisión en Trujillo. Trilce" w:history="1">
        <w:r>
          <w:rPr>
            <w:rStyle w:val="Hipervnculo"/>
            <w:rFonts w:ascii="Arial" w:hAnsi="Arial" w:cs="Arial"/>
            <w:b w:val="0"/>
            <w:bCs w:val="0"/>
            <w:color w:val="0645AD"/>
            <w:sz w:val="24"/>
            <w:szCs w:val="24"/>
          </w:rPr>
          <w:t>editar</w:t>
        </w:r>
      </w:hyperlink>
      <w:r>
        <w:rPr>
          <w:rStyle w:val="mw-editsection-bracket"/>
          <w:rFonts w:ascii="Arial" w:hAnsi="Arial" w:cs="Arial"/>
          <w:b w:val="0"/>
          <w:bCs w:val="0"/>
          <w:color w:val="54595D"/>
          <w:sz w:val="24"/>
          <w:szCs w:val="24"/>
        </w:rPr>
        <w:t>]</w:t>
      </w:r>
      <w:r>
        <w:rPr>
          <w:rStyle w:val="mw-editsection-bracket"/>
          <w:rFonts w:ascii="Arial" w:hAnsi="Arial" w:cs="Arial"/>
          <w:b w:val="0"/>
          <w:bCs w:val="0"/>
          <w:color w:val="54595D"/>
          <w:sz w:val="24"/>
          <w:szCs w:val="24"/>
        </w:rPr>
        <w:t xml:space="preserve">     </w:t>
      </w:r>
    </w:p>
    <w:p w14:paraId="24090C3B" w14:textId="77777777" w:rsidR="00880A4B" w:rsidRDefault="00880A4B" w:rsidP="00880A4B">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Su madre había fallecido en 1918. La nostalgia familiar lo empuja, en mayo de 1920, a retornar a </w:t>
      </w:r>
      <w:hyperlink r:id="rId9" w:tooltip="Santiago de Chuco" w:history="1">
        <w:r>
          <w:rPr>
            <w:rStyle w:val="Hipervnculo"/>
            <w:rFonts w:ascii="Arial" w:hAnsi="Arial" w:cs="Arial"/>
            <w:color w:val="0645AD"/>
            <w:sz w:val="21"/>
            <w:szCs w:val="21"/>
          </w:rPr>
          <w:t>Santiago de Chuco</w:t>
        </w:r>
      </w:hyperlink>
      <w:r>
        <w:rPr>
          <w:rFonts w:ascii="Arial" w:hAnsi="Arial" w:cs="Arial"/>
          <w:color w:val="202122"/>
          <w:sz w:val="21"/>
          <w:szCs w:val="21"/>
        </w:rPr>
        <w:t xml:space="preserve">. El 1.º de agosto ocurre un incendio y saqueo de una casa del pueblo, perteneciente a la familia Santa María Calderón, arrieros negociantes de mercaderías y alcohol desde la costa, suceso del que se acusa injustamente a Vallejo como participante y azuzador. Se </w:t>
      </w:r>
      <w:proofErr w:type="gramStart"/>
      <w:r>
        <w:rPr>
          <w:rFonts w:ascii="Arial" w:hAnsi="Arial" w:cs="Arial"/>
          <w:color w:val="202122"/>
          <w:sz w:val="21"/>
          <w:szCs w:val="21"/>
        </w:rPr>
        <w:t>esconde</w:t>
      </w:r>
      <w:proofErr w:type="gramEnd"/>
      <w:r>
        <w:rPr>
          <w:rFonts w:ascii="Arial" w:hAnsi="Arial" w:cs="Arial"/>
          <w:color w:val="202122"/>
          <w:sz w:val="21"/>
          <w:szCs w:val="21"/>
        </w:rPr>
        <w:t xml:space="preserve"> pero es descubierto, apresado y arrojado a un calabozo de </w:t>
      </w:r>
      <w:hyperlink r:id="rId10" w:tooltip="Trujillo (Perú)" w:history="1">
        <w:r>
          <w:rPr>
            <w:rStyle w:val="Hipervnculo"/>
            <w:rFonts w:ascii="Arial" w:hAnsi="Arial" w:cs="Arial"/>
            <w:color w:val="0645AD"/>
            <w:sz w:val="21"/>
            <w:szCs w:val="21"/>
          </w:rPr>
          <w:t>Trujillo</w:t>
        </w:r>
      </w:hyperlink>
      <w:r>
        <w:rPr>
          <w:rFonts w:ascii="Arial" w:hAnsi="Arial" w:cs="Arial"/>
          <w:color w:val="202122"/>
          <w:sz w:val="21"/>
          <w:szCs w:val="21"/>
        </w:rPr>
        <w:t> donde permanecerá durante 112 días (del 6 de noviembre de 1920 al 26 de febrero de 1921).</w:t>
      </w:r>
    </w:p>
    <w:p w14:paraId="675B6911" w14:textId="3BA6B259" w:rsidR="003F218A" w:rsidRDefault="00880A4B">
      <w:r>
        <w:t xml:space="preserve">      </w:t>
      </w:r>
    </w:p>
    <w:sectPr w:rsidR="003F21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A4B"/>
    <w:rsid w:val="003F218A"/>
    <w:rsid w:val="00880A4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2A7F"/>
  <w15:chartTrackingRefBased/>
  <w15:docId w15:val="{60EFD3F9-9B86-45FE-A93F-70EC66C8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80A4B"/>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80A4B"/>
    <w:rPr>
      <w:rFonts w:ascii="Times New Roman" w:eastAsia="Times New Roman" w:hAnsi="Times New Roman" w:cs="Times New Roman"/>
      <w:b/>
      <w:bCs/>
      <w:sz w:val="27"/>
      <w:szCs w:val="27"/>
      <w:lang w:eastAsia="es-PE"/>
    </w:rPr>
  </w:style>
  <w:style w:type="character" w:customStyle="1" w:styleId="mw-headline">
    <w:name w:val="mw-headline"/>
    <w:basedOn w:val="Fuentedeprrafopredeter"/>
    <w:rsid w:val="00880A4B"/>
  </w:style>
  <w:style w:type="character" w:customStyle="1" w:styleId="mw-editsection">
    <w:name w:val="mw-editsection"/>
    <w:basedOn w:val="Fuentedeprrafopredeter"/>
    <w:rsid w:val="00880A4B"/>
  </w:style>
  <w:style w:type="character" w:customStyle="1" w:styleId="mw-editsection-bracket">
    <w:name w:val="mw-editsection-bracket"/>
    <w:basedOn w:val="Fuentedeprrafopredeter"/>
    <w:rsid w:val="00880A4B"/>
  </w:style>
  <w:style w:type="character" w:styleId="Hipervnculo">
    <w:name w:val="Hyperlink"/>
    <w:basedOn w:val="Fuentedeprrafopredeter"/>
    <w:uiPriority w:val="99"/>
    <w:semiHidden/>
    <w:unhideWhenUsed/>
    <w:rsid w:val="00880A4B"/>
    <w:rPr>
      <w:color w:val="0000FF"/>
      <w:u w:val="single"/>
    </w:rPr>
  </w:style>
  <w:style w:type="paragraph" w:styleId="NormalWeb">
    <w:name w:val="Normal (Web)"/>
    <w:basedOn w:val="Normal"/>
    <w:uiPriority w:val="99"/>
    <w:semiHidden/>
    <w:unhideWhenUsed/>
    <w:rsid w:val="00880A4B"/>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06775">
      <w:bodyDiv w:val="1"/>
      <w:marLeft w:val="0"/>
      <w:marRight w:val="0"/>
      <w:marTop w:val="0"/>
      <w:marBottom w:val="0"/>
      <w:divBdr>
        <w:top w:val="none" w:sz="0" w:space="0" w:color="auto"/>
        <w:left w:val="none" w:sz="0" w:space="0" w:color="auto"/>
        <w:bottom w:val="none" w:sz="0" w:space="0" w:color="auto"/>
        <w:right w:val="none" w:sz="0" w:space="0" w:color="auto"/>
      </w:divBdr>
    </w:div>
    <w:div w:id="1058168042">
      <w:bodyDiv w:val="1"/>
      <w:marLeft w:val="0"/>
      <w:marRight w:val="0"/>
      <w:marTop w:val="0"/>
      <w:marBottom w:val="0"/>
      <w:divBdr>
        <w:top w:val="none" w:sz="0" w:space="0" w:color="auto"/>
        <w:left w:val="none" w:sz="0" w:space="0" w:color="auto"/>
        <w:bottom w:val="none" w:sz="0" w:space="0" w:color="auto"/>
        <w:right w:val="none" w:sz="0" w:space="0" w:color="auto"/>
      </w:divBdr>
    </w:div>
    <w:div w:id="139993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C3%A9sar_Vallejo&amp;action=edit&amp;section=6" TargetMode="External"/><Relationship Id="rId3" Type="http://schemas.openxmlformats.org/officeDocument/2006/relationships/webSettings" Target="webSettings.xml"/><Relationship Id="rId7" Type="http://schemas.openxmlformats.org/officeDocument/2006/relationships/hyperlink" Target="https://es.wikipedia.org/wiki/Louis_Arag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Viernes_santo" TargetMode="External"/><Relationship Id="rId11" Type="http://schemas.openxmlformats.org/officeDocument/2006/relationships/fontTable" Target="fontTable.xml"/><Relationship Id="rId5" Type="http://schemas.openxmlformats.org/officeDocument/2006/relationships/hyperlink" Target="https://es.wikipedia.org/wiki/Paludismo" TargetMode="External"/><Relationship Id="rId10" Type="http://schemas.openxmlformats.org/officeDocument/2006/relationships/hyperlink" Target="https://es.wikipedia.org/wiki/Trujillo_(Per%C3%BA)" TargetMode="External"/><Relationship Id="rId4" Type="http://schemas.openxmlformats.org/officeDocument/2006/relationships/hyperlink" Target="https://es.wikipedia.org/w/index.php?title=C%C3%A9sar_Vallejo&amp;action=edit&amp;section=8" TargetMode="External"/><Relationship Id="rId9" Type="http://schemas.openxmlformats.org/officeDocument/2006/relationships/hyperlink" Target="https://es.wikipedia.org/wiki/Santiago_de_Ch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321</Words>
  <Characters>1770</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CETPRO JICR</dc:creator>
  <cp:keywords/>
  <dc:description/>
  <cp:lastModifiedBy>CETPRO JICR</cp:lastModifiedBy>
  <cp:revision>1</cp:revision>
  <dcterms:created xsi:type="dcterms:W3CDTF">2022-11-02T14:13:00Z</dcterms:created>
  <dcterms:modified xsi:type="dcterms:W3CDTF">2022-11-02T14:16:00Z</dcterms:modified>
</cp:coreProperties>
</file>