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rpan37m4x6f" w:id="0"/>
      <w:bookmarkEnd w:id="0"/>
      <w:r w:rsidDel="00000000" w:rsidR="00000000" w:rsidRPr="00000000">
        <w:rPr>
          <w:rtl w:val="0"/>
        </w:rPr>
        <w:t xml:space="preserve">Antigravity Prompt: Farm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can copy and paste the following prompt to start your agentic workflow with Antigravity. It is specifically designed to leverage Antigravity's capabilities, tech stack preferences, and automated terminal handling.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Copy the text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Context &amp; Objective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are Antigravity, an expert agentic AI coding assistant. Your objective is to build a robust, premium, and offline-capable full-stack **Custom Farm Management System**.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Technology Stack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**Frontend:** ReactJS (bootstrapped via Vite: `npx create-vite@latest . --template react`).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**State Management &amp; Offline Capability:** Redux Toolkit paired with **Redux-Persist** for local data caching, combined with a **PWA Service Worker** strategy so the app functions seamlessly in fields with poor connectivity.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**Database / Backend:** Neo4j Community Edition. Use the official Neo4j JavaScript driver (`neo4j-driver`). Design the system using a Graph DB approach to map farming relationships.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**Styling:** Premium, modern Vanilla CSS (or modern styling solution) featuring a polished mobile-first interface, intuitive data-entry, and subtle micro-animations.  Use earthy green tones and natural colors.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Core System Features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Draw inspiration from industry standards like **farmOS** and **ShambaPro**: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**Asset Management:** Track distinct nodes like `Field`, `Crop`, `Livestock`, and `Equipment`. Include basic map/GIS placeholders for fields.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**Logs &amp; Data-Entry:** Offline-ready forms to record `Activity` (e.g., seeding, harvesting, input application, observations).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**Financials &amp; Analytics:** Track `Expense` and `Sale` transactions linked to specific fields or crops.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**Relational Graph Power:** Leverage Neo4j to easily query relationships (e.g., `(Crop)-[:PLANTED_IN]-&gt;(Field)-[:HAD_ACTIVITY]-&gt;(Harvest)`).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**Sync Engine:** Implement a resilient syncing mechanism where offline data-entry is queued locally via Redux-Persist and pushes to the Neo4j backend when the connection is restored.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Execution &amp; Auto-Run Rules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**Automated Setup:** The terminal must be automated. When running setup commands (`npm install`, scaffolding, etc.), use non-interactive flags (e.g., `-y`), and configure your commands to run as smoothly as possible.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If you create any internal workspace workflows for this project, include the `// turbo-all` annotation at the top to ensure commands auto-run without blocking on terminal approval.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**Workflow Phase:** Begin by creating a formal `implementation_plan.md` defining the Neo4j graph schema (Nodes &amp; Edges) and the React PWA architecture. Once approved, execute the setup autonomously.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Please acknowledge this prompt and begin by scaffolding the React application and detailing the Neo4j Graph Schema in an implementation plan!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Uncial Antiqua">
    <w:embedRegular w:fontKey="{00000000-0000-0000-0000-000000000000}" r:id="rId1" w:subsetted="0"/>
  </w:font>
  <w:font w:name="Balthaza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Cambria" w:cs="Cambria" w:eastAsia="Cambria" w:hAnsi="Cambria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before="360" w:lineRule="auto"/>
      <w:jc w:val="center"/>
    </w:pPr>
    <w:rPr>
      <w:rFonts w:ascii="Uncial Antiqua" w:cs="Uncial Antiqua" w:eastAsia="Uncial Antiqua" w:hAnsi="Uncial Antiqua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after="180" w:lineRule="auto"/>
      <w:jc w:val="center"/>
    </w:pPr>
    <w:rPr>
      <w:rFonts w:ascii="Balthazar" w:cs="Balthazar" w:eastAsia="Balthazar" w:hAnsi="Balthazar"/>
      <w:b w:val="1"/>
      <w:bCs w:val="1"/>
      <w:smallCaps w:val="1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spacing w:before="200" w:lineRule="auto"/>
    </w:pPr>
    <w:rPr>
      <w:rFonts w:ascii="Cambria" w:cs="Cambria" w:eastAsia="Cambria" w:hAnsi="Cambria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pageBreakBefore w:val="0"/>
      <w:spacing w:before="200" w:lineRule="auto"/>
    </w:pPr>
    <w:rPr>
      <w:rFonts w:ascii="Cambria" w:cs="Cambria" w:eastAsia="Cambria" w:hAnsi="Cambria"/>
      <w:b w:val="1"/>
      <w:bCs w:val="1"/>
      <w:color w:val="7f7f7f"/>
    </w:rPr>
  </w:style>
  <w:style w:type="paragraph" w:styleId="Heading6">
    <w:name w:val="heading 6"/>
    <w:basedOn w:val="Normal"/>
    <w:next w:val="Normal"/>
    <w:pPr>
      <w:pageBreakBefore w:val="0"/>
      <w:spacing w:line="271" w:lineRule="auto"/>
    </w:pPr>
    <w:rPr>
      <w:rFonts w:ascii="Cambria" w:cs="Cambria" w:eastAsia="Cambria" w:hAnsi="Cambria"/>
      <w:b w:val="1"/>
      <w:bCs w:val="1"/>
      <w:i w:val="1"/>
      <w:iCs w:val="1"/>
      <w:color w:val="7f7f7f"/>
    </w:rPr>
  </w:style>
  <w:style w:type="paragraph" w:styleId="Title">
    <w:name w:val="Title"/>
    <w:basedOn w:val="Normal"/>
    <w:next w:val="Normal"/>
    <w:pPr>
      <w:pageBreakBefore w:val="0"/>
      <w:pBdr>
        <w:bottom w:color="000000" w:space="1" w:sz="4" w:val="single"/>
      </w:pBdr>
    </w:pPr>
    <w:rPr>
      <w:rFonts w:ascii="Cambria" w:cs="Cambria" w:eastAsia="Cambria" w:hAnsi="Cambria"/>
      <w:sz w:val="52"/>
      <w:szCs w:val="52"/>
    </w:rPr>
  </w:style>
  <w:style w:type="paragraph" w:styleId="Subtitle">
    <w:name w:val="Subtitle"/>
    <w:basedOn w:val="Normal"/>
    <w:next w:val="Normal"/>
    <w:pPr>
      <w:pageBreakBefore w:val="0"/>
      <w:spacing w:after="600" w:lineRule="auto"/>
    </w:pPr>
    <w:rPr>
      <w:rFonts w:ascii="Cambria" w:cs="Cambria" w:eastAsia="Cambria" w:hAnsi="Cambria"/>
      <w:i w:val="1"/>
      <w:i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ncialAntiqu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