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Building and Querying Semantic Layers for Web Archives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Pavlos Fafalios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, Helge Holzmann, Vaibhav Kasturia and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Wolfgang Nejdl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L3S Research Center, Hannover, Germany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{</w:t>
      </w:r>
      <w:r>
        <w:rPr>
          <w:rFonts w:ascii="Calibri" w:cs="Calibri" w:hAnsi="Calibri" w:eastAsia="Calibri"/>
          <w:rtl w:val="0"/>
          <w:lang w:val="en-US"/>
        </w:rPr>
        <w:t xml:space="preserve">fafalios, holzmann, </w:t>
      </w:r>
      <w:r>
        <w:rPr>
          <w:rFonts w:ascii="Calibri" w:cs="Calibri" w:hAnsi="Calibri" w:eastAsia="Calibri"/>
          <w:rtl w:val="0"/>
          <w:lang w:val="en-US"/>
        </w:rPr>
        <w:t>kasturia,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nejdl}@l3s.de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Analysis of Evaluation Results (False Positives)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tbl>
      <w:tblPr>
        <w:tblW w:w="96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96"/>
        <w:gridCol w:w="2167"/>
        <w:gridCol w:w="962"/>
        <w:gridCol w:w="5999"/>
      </w:tblGrid>
      <w:tr>
        <w:tblPrEx>
          <w:shd w:val="clear" w:color="auto" w:fill="ceddeb"/>
        </w:tblPrEx>
        <w:trPr>
          <w:trHeight w:val="1218" w:hRule="atLeast"/>
        </w:trPr>
        <w:tc>
          <w:tcPr>
            <w:tcW w:type="dxa" w:w="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</w:t>
            </w:r>
          </w:p>
        </w:tc>
        <w:tc>
          <w:tcPr>
            <w:tcW w:type="dxa" w:w="21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Query</w:t>
            </w:r>
          </w:p>
        </w:tc>
        <w:tc>
          <w:tcPr>
            <w:tcW w:type="dxa" w:w="96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 of False Positives</w:t>
            </w:r>
          </w:p>
        </w:tc>
        <w:tc>
          <w:tcPr>
            <w:tcW w:type="dxa" w:w="59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rtl w:val="0"/>
              </w:rPr>
              <w:t xml:space="preserve">Article URL with Reason </w:t>
            </w:r>
          </w:p>
        </w:tc>
      </w:tr>
      <w:tr>
        <w:tblPrEx>
          <w:shd w:val="clear" w:color="auto" w:fill="ceddeb"/>
        </w:tblPrEx>
        <w:trPr>
          <w:trHeight w:val="594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Los Angeles Lakers players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"http://query.nytimes.com/gst/fullpage.html?res=950DE5DD123FF930A3575BC0A96F948260"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http://query.nytimes.com/gst/fullpage.html?res=950DE5DD123FF930A3575BC0A96F948260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"http://query.nytimes.com/gst/fullpage.html?res=950DEFDD1731F932A0575BC0A96F948260"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http://query.nytimes.com/gst/fullpage.html?res=950DEFDD1731F932A0575BC0A96F948260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"http://query.nytimes.com/gst/fullpage.html?res=950DEEDC173EF930A15754C0A96F948260"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http://query.nytimes.com/gst/fullpage.html?res=950DEEDC173EF930A15754C0A96F948260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"http://query.nytimes.com/gst/fullpage.html?res=950DE6DB133FF933A1575BC0A96F948260"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http://query.nytimes.com/gst/fullpage.html?res=950DE6DB133FF933A1575BC0A96F948260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"http://query.nytimes.com/gst/fullpage.html?res=950DE5D81739F935A2575BC0A96F948260"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http://query.nytimes.com/gst/fullpage.html?res=950DE5D81739F935A2575BC0A96F948260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"http://query.nytimes.com/gst/fullpage.html?res=950DEEDF1E30F93BA3575BC0A96F948260"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http://query.nytimes.com/gst/fullpage.html?res=950DEEDF1E30F93BA3575BC0A96F948260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"http://query.nytimes.com/gst/fullpage.html?res=950DE5DB1F38F93AA35754C0A96F948260"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http://query.nytimes.com/gst/fullpage.html?res=950DE5DB1F38F93AA35754C0A96F948260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Cannot find mention of any L.A. Lakers Player</w:t>
              <w:tab/>
            </w:r>
          </w:p>
        </w:tc>
      </w:tr>
      <w:tr>
        <w:tblPrEx>
          <w:shd w:val="clear" w:color="auto" w:fill="ceddeb"/>
        </w:tblPrEx>
        <w:trPr>
          <w:trHeight w:val="352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African-american film producer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"http://query.nytimes.com/gst/fullpage.html?res=9E0CEFDA153CF93AA3575BC0A964958260"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http://query.nytimes.com/gst/fullpage.html?res=9E0CEFDA153CF93AA3575BC0A964958260</w:t>
            </w:r>
            <w:r>
              <w:rPr/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No mention of African-american film producer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"http://query.nytimes.com/gst/fullpage.html?res=9E0CE4DA103FF932A0575BC0A964958260"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http://query.nytimes.com/gst/fullpage.html?res=9E0CE4DA103FF932A0575BC0A964958260</w:t>
            </w:r>
            <w:r>
              <w:rPr/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Incorrect mapping of Michael Jackson to some Michael J. Jackson, a Mercedes-Benz Executive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"http://query.nytimes.com/gst/fullpage.html?res=9E0CE2DF123CF935A3575BC0A964958260"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en-US"/>
              </w:rPr>
              <w:t>http://query.nytimes.com/gst/fullpage.html?res=9E0CE2DF123CF935A3575BC0A964958260</w:t>
            </w:r>
            <w:r>
              <w:rPr/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Can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t find mention of any African-American film producer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  <w:p>
            <w:pPr>
              <w:pStyle w:val="Table Style 2 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"http://query.nytimes.com/gst/fullpage.html?res=9E0CE7DB103EF934A3575BC0A964958260"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http://query.nytimes.com/gst/fullpage.html?res=9E0CE7DB103EF934A3575BC0A964958260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Can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t find mention of any African-American film producer</w:t>
              <w:tab/>
            </w:r>
          </w:p>
        </w:tc>
      </w:tr>
      <w:tr>
        <w:tblPrEx>
          <w:shd w:val="clear" w:color="auto" w:fill="ceddeb"/>
        </w:tblPrEx>
        <w:trPr>
          <w:trHeight w:val="176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5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Ferrari Formula One drivers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"http://query.nytimes.com/gst/fullpage.html?res=9E0CEED91F3FF932A1575BC0A964958260"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http://query.nytimes.com/gst/fullpage.html?res=9E0CEED91F3FF932A1575BC0A964958260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Unable to find any Ferrari Formula One driver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  <w:p>
            <w:pPr>
              <w:pStyle w:val="Table Style 2 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"http://query.nytimes.com/gst/fullpage.html?res=9E0CE7DD1631F935A3575AC0A964958260"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http://query.nytimes.com/gst/fullpage.html?res=9E0CE7DD1631F935A3575AC0A964958260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mentions Tony Brooks who is NFC American footballer but has been incorrectly mapped to Formula One driver of the same name.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</w:tc>
      </w:tr>
      <w:tr>
        <w:tblPrEx>
          <w:shd w:val="clear" w:color="auto" w:fill="ceddeb"/>
        </w:tblPrEx>
        <w:trPr>
          <w:trHeight w:val="1408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American Crime Thriller films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16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"http://query.nytimes.com/gst/fullpage.html?res=9C0CE7DC1231F933A25755C0A966958260"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http://query.nytimes.com/gst/fullpage.html?res=9C0CE7DC1231F933A25755C0A966958260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"http://query.nytimes.com/gst/fullpage.html?res=9C0CE1DA1E38F93BA25755C0A966958260"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http://query.nytimes.com/gst/fullpage.html?res=9C0CE1DA1E38F93BA25755C0A966958260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"http://query.nytimes.com/gst/fullpage.html?res=9C0CE4D71E31F934A25755C0A966958260"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http://query.nytimes.com/gst/fullpage.html?res=9C0CE4D71E31F934A25755C0A966958260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"http://query.nytimes.com/gst/fullpage.html?res=9C0CE6D6163FF934A25755C0A966958260"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http://query.nytimes.com/gst/fullpage.html?res=9C0CE6D6163FF934A25755C0A966958260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"http://query.nytimes.com/gst/fullpage.html?res=9C0CE4D81130F932A35755C0A966958260"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http://query.nytimes.com/gst/fullpage.html?res=9C0CE4D81130F932A35755C0A966958260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"http://query.nytimes.com/gst/fullpage.html?res=9C0CE0DD103EF937A35755C0A966958260"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http://query.nytimes.com/gst/fullpage.html?res=9C0CE0DD103EF937A35755C0A966958260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</w:t>
            </w:r>
            <w:r>
              <w:rPr>
                <w:sz w:val="18"/>
                <w:szCs w:val="18"/>
                <w:rtl w:val="0"/>
                <w:lang w:val="en-US"/>
              </w:rPr>
              <w:t xml:space="preserve">m   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"http://query.nytimes.com/gst/fullpage.html?res=9C0CE0DE153AF933A25755C0A966958260"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http://query.nytimes.com/gst/fullpage.html?res=9C0CE0DE153AF933A25755C0A966958260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"http://query.nytimes.com/gst/fullpage.html?res=9C0CE2DD153BF933A25755C0A966958260"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http://query.nytimes.com/gst/fullpage.html?res=9C0CE2DD153BF933A25755C0A966958260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"http://query.nytimes.com/gst/fullpage.html?res=9C0CE5DD1530F936A35755C0A966958260"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http://query.nytimes.com/gst/fullpage.html?res=9C0CE5DD1530F936A35755C0A966958260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"http://query.nytimes.com/gst/fullpage.html?res=9C0CE5DD173DF933A25755C0A966958260"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http://query.nytimes.com/gst/fullpage.html?res=9C0CE5DD173DF933A25755C0A966958260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"http://query.nytimes.com/gst/fullpage.html?res=9C0CE4DB163FF930A35755C0A966958260"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http://query.nytimes.com/gst/fullpage.html?res=9C0CE4DB163FF930A35755C0A966958260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"http://query.nytimes.com/gst/fullpage.html?res=9C0CE3DB1E31F933A25755C0A966958260"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http://query.nytimes.com/gst/fullpage.html?res=9C0CE3DB1E31F933A25755C0A966958260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U</w:t>
            </w:r>
            <w:r>
              <w:rPr>
                <w:sz w:val="18"/>
                <w:szCs w:val="18"/>
                <w:rtl w:val="0"/>
                <w:lang w:val="en-US"/>
              </w:rPr>
              <w:t>nable to find any American Crime Thriller film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"http://query.nytimes.com/gst/fullpage.html?res=9C0DE1DF153AF936A25755C0A966958260"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http://query.nytimes.com/gst/fullpage.html?res=9C0DE1DF153AF936A25755C0A966958260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"http://query.nytimes.com/gst/fullpage.html?res=9C0CE5DB1E3CF934A25755C0A966958260"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http://query.nytimes.com/gst/fullpage.html?res=9C0CE5DB1E3CF934A25755C0A966958260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"http://query.nytimes.com/gst/fullpage.html?res=9C0CE4D91238F930A35755C0A966958260"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http://query.nytimes.com/gst/fullpage.html?res=9C0CE4D91238F930A35755C0A966958260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"http://query.nytimes.com/gst/fullpage.html?res=9C0CE2D71531F933A25755C0A966958260"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http://query.nytimes.com/gst/fullpage.html?res=9C0CE2D71531F933A25755C0A966958260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Unable to find any American Crime Thriller film</w:t>
              <w:tab/>
            </w:r>
          </w:p>
        </w:tc>
      </w:tr>
      <w:tr>
        <w:tblPrEx>
          <w:shd w:val="clear" w:color="auto" w:fill="ceddeb"/>
        </w:tblPrEx>
        <w:trPr>
          <w:trHeight w:val="1078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9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Australian cricketers one day internationals 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"http://query.nytimes.com/gst/fullpage.html?res=9504EFDC173FF93BA35754C0A962958260"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http://query.nytimes.com/gst/fullpage.html?res=9504EFDC173FF93BA35754C0A962958260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Kevin Wright, an Australian Cricketer but in the article referring to some other person.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"http://query.nytimes.com/gst/fullpage.html?res=9A03E1D71F3CF935A35754C0A962958260"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http://query.nytimes.com/gst/fullpage.html?res=9A03E1D71F3CF935A35754C0A962958260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Kevin Wright, an Australian Cricketer but in the article referring to Deputy Mayor of New York John Dyson by the same name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"http://query.nytimes.com/gst/fullpage.html?res=9C05E7D7143FF933A25754C0A962958260"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http://query.nytimes.com/gst/fullpage.html?res=9C05E7D7143FF933A25754C0A962958260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Kevin Wright, an Australian Cricketer but in the article referring to Deputy Mayor of New York John Dyson by the same name.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"http://query.nytimes.com/gst/fullpage.html?res=9A0DE5DF113FF936A25754C0A962958260"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http://query.nytimes.com/gst/fullpage.html?res=9A0DE5DF113FF936A25754C0A962958260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Matthew Elliott, an Australian Cricketer but in the article referring to some other person.</w:t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"http://query.nytimes.com/gst/fullpage.html?res=9C01E7D8163EF93AA25754C0A962958260"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http://query.nytimes.com/gst/fullpage.html?res=9C01E7D8163EF93AA25754C0A962958260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Kevin Wright, an Australian Cricketer but in the article referring to Deputy Mayor of New York John Dyson by the same name.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"http://query.nytimes.com/gst/fullpage.html?res=9507E2D91530F931A2575BC0A962958260"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http://query.nytimes.com/gst/fullpage.html?res=9507E2D91530F931A2575BC0A962958260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The article mentions transactions of American Baseball. Might contain baseball player incorrectly matched to Australian Cricket Player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"http://query.nytimes.com/gst/fullpage.html?res=9C0DE5DD1339F936A1575BC0A962958260"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http://query.nytimes.com/gst/fullpage.html?res=9C0DE5DD1339F936A1575BC0A962958260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is about some takeover for Canadian Company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"http://query.nytimes.com/gst/fullpage.html?res=9D01EFDD1339F936A1575BC0A962958260"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http://query.nytimes.com/gst/fullpage.html?res=9D01EFDD1339F936A1575BC0A962958260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is about video game console makers Nintendo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"http://query.nytimes.com/gst/fullpage.html?res=9800E6DB1738F932A3575AC0A962958260"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http://query.nytimes.com/gst/fullpage.html?res=9800E6DB1738F932A3575AC0A962958260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incorrect mapping to Alan Connolly, an Australian Cricketer but in the article referring to some other person.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"http://query.nytimes.com/gst/fullpage.html?res=9B05E0DC133BF935A2575AC0A962958260"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http://query.nytimes.com/gst/fullpage.html?res=9B05E0DC133BF935A2575AC0A962958260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is about Microprocessor Chips</w:t>
            </w:r>
          </w:p>
        </w:tc>
      </w:tr>
      <w:tr>
        <w:tblPrEx>
          <w:shd w:val="clear" w:color="auto" w:fill="ceddeb"/>
        </w:tblPrEx>
        <w:trPr>
          <w:trHeight w:val="769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10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Companies listed on NYSE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"http://query.nytimes.com/gst/fullpage.html?res=990CEFDA1F31F937A35754C0A963958260"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http://query.nytimes.com/gst/fullpage.html?res=990CEFDA1F31F937A35754C0A963958260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No mention of any American Company</w:t>
              <w:tab/>
            </w:r>
          </w:p>
        </w:tc>
      </w:tr>
      <w:tr>
        <w:tblPrEx>
          <w:shd w:val="clear" w:color="auto" w:fill="ceddeb"/>
        </w:tblPrEx>
        <w:trPr>
          <w:trHeight w:val="14412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Video game consoles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14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"http://query.nytimes.com/gst/fullpage.html?res=9402EFD8163FF93BA35754C0A962958260"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http://query.nytimes.com/gst/fullpage.html?res=9402EFD8163FF93BA35754C0A962958260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"http://query.nytimes.com/gst/fullpage.html?res=9C02E6DF113FF936A25754C0A962958260"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http://query.nytimes.com/gst/fullpage.html?res=9C02E6DF113FF936A25754C0A962958260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"http://query.nytimes.com/gst/fullpage.html?res=9E01E3DB133FF930A25754C0A962958260"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http://query.nytimes.com/gst/fullpage.html?res=9E01E3DB133FF930A25754C0A962958260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"http://query.nytimes.com/gst/fullpage.html?res=980CE7DD1639F937A15754C0A962958260"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http://query.nytimes.com/gst/fullpage.html?res=980CE7DD1639F937A15754C0A962958260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has wrong mapping of New England Electric System (NES) to Nintendo Game console NES.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"http://query.nytimes.com/gst/fullpage.html?res=9B02E6DD133EF930A15754C0A962958260"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http://query.nytimes.com/gst/fullpage.html?res=9B02E6DD133EF930A15754C0A962958260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</w:t>
            </w:r>
            <w:r>
              <w:rPr>
                <w:sz w:val="18"/>
                <w:szCs w:val="18"/>
                <w:rtl w:val="0"/>
              </w:rPr>
              <w:tab/>
              <w:t>Article doesn't mention any video game consoles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"http://query.nytimes.com/gst/fullpage.html?res=9C03E7D91526E231BC4F53DFB26F958A"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http://query.nytimes.com/gst/fullpage.html?res=9C03E7D91526E231BC4F53DFB26F958A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has wrong mapping of New England Electric System (NES) to Nintendo Game console NES.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"http://query.nytimes.com/gst/fullpage.html?res=9F0CE4D81531F934A3575BC0A962958260"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http://query.nytimes.com/gst/fullpage.html?res=9F0CE4D81531F934A3575BC0A962958260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"http://query.nytimes.com/gst/fullpage.html?res=9401E6D71730F932A2575BC0A962958260"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http://query.nytimes.com/gst/fullpage.html?res=9401E6D71730F932A2575BC0A962958260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"http://query.nytimes.com/gst/fullpage.html?res=9C03E0DC1E31F934A3575BC0A962958260"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http://query.nytimes.com/gst/fullpage.html?res=9C03E0DC1E31F934A3575BC0A962958260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"http://query.nytimes.com/gst/fullpage.html?res=9C03E4DB1030F936A2575BC0A962958260"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http://query.nytimes.com/gst/fullpage.html?res=9C03E4DB1030F936A2575BC0A962958260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</w:t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"http://query.nytimes.com/gst/fullpage.html?res=9D04E7D91131F934A3575BC0A962958260"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http://query.nytimes.com/gst/fullpage.html?res=9D04E7D91131F934A3575BC0A962958260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"http://query.nytimes.com/gst/fullpage.html?res=9B0DEFD6103CF930A35754C0A962958260"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http://query.nytimes.com/gst/fullpage.html?res=9B0DEFD6103CF930A35754C0A962958260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  <w:tab/>
            </w:r>
          </w:p>
          <w:p>
            <w:pPr>
              <w:pStyle w:val="Table Style 2 A"/>
              <w:rPr>
                <w:sz w:val="18"/>
                <w:szCs w:val="18"/>
              </w:rPr>
            </w:pP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"http://query.nytimes.com/gst/fullpage.html?res=9C04E2DF1E3EF934A15754C0A962958260"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http://query.nytimes.com/gst/fullpage.html?res=9C04E2DF1E3EF934A15754C0A962958260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doesn't mention any video game consoles</w:t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            </w:t>
            </w:r>
            <w:r>
              <w:rPr>
                <w:sz w:val="18"/>
                <w:szCs w:val="18"/>
              </w:rPr>
              <w:tab/>
            </w:r>
          </w:p>
          <w:p>
            <w:pPr>
              <w:pStyle w:val="Table Style 2 A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"http://query.nytimes.com/gst/fullpage.html?res=980CEFDB1639F937A3575BC0A962958260"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http://query.nytimes.com/gst/fullpage.html?res=980CEFDB1639F937A3575BC0A962958260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Article has wrong mapping of Weatherford International (WII) to Nintendo Game Console Wii.</w:t>
              <w:tab/>
            </w: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  <w:rPr>
                <w:rFonts w:ascii="Calibri" w:cs="Calibri" w:hAnsi="Calibri" w:eastAsia="Calibri"/>
                <w:sz w:val="18"/>
                <w:szCs w:val="18"/>
                <w:lang w:val="en-US"/>
              </w:rPr>
            </w:pPr>
          </w:p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</w:r>
          </w:p>
        </w:tc>
      </w:tr>
      <w:tr>
        <w:tblPrEx>
          <w:shd w:val="clear" w:color="auto" w:fill="ceddeb"/>
        </w:tblPrEx>
        <w:trPr>
          <w:trHeight w:val="418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12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Indian Padma Shri recipients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"http://query.nytimes.com/gst/fullpage.html?res=9E0CEFDB1E31F936A35754C0A964958260"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http://query.nytimes.com/gst/fullpage.html?res=9E0CEFDB1E31F936A35754C0A964958260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 xml:space="preserve">Article mentions Ben Kingsley, who was awarded the Padma Shri but is an English actor and has Indian descent 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"http://query.nytimes.com/gst/fullpage.html?res=9E0CE5DF113DF932A3575AC0A964958260"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http://query.nytimes.com/gst/fullpage.html?res=9E0CE5DF113DF932A3575AC0A964958260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 xml:space="preserve">Article mentions Ben Kingsley, who was awarded the Padma Shri but is an English actor and has Indian descent 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"http://query.nytimes.com/gst/fullpage.html?res=9E0CE6D6103EF93AA3575AC0A964958260"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http://query.nytimes.com/gst/fullpage.html?res=9E0CE6D6103EF93AA3575AC0A964958260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 xml:space="preserve">Article mentions Ben Kingsley, who was awarded the Padma Shri but is an English actor and has Indian descent 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"http://query.nytimes.com/gst/fullpage.html?res=9E0CE7DA1F3CF936A2575AC0A964958260"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http://query.nytimes.com/gst/fullpage.html?res=9E0CE7DA1F3CF936A2575AC0A964958260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  <w:rtl w:val="0"/>
                <w:lang w:val="en-US"/>
              </w:rPr>
              <w:t xml:space="preserve">Article mentions Ben Kingsley, who was awarded the Padma Shri but is an English actor and has Indian descent </w:t>
              <w:tab/>
            </w:r>
          </w:p>
        </w:tc>
      </w:tr>
      <w:tr>
        <w:tblPrEx>
          <w:shd w:val="clear" w:color="auto" w:fill="ceddeb"/>
        </w:tblPrEx>
        <w:trPr>
          <w:trHeight w:val="506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Grammy Award winners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"http://query.nytimes.com/gst/fullpage.html?res=9C00EEDB1038F932A3575BC0A96E958260"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http://query.nytimes.com/gst/fullpage.html?res=9C00EEDB1038F932A3575BC0A96E958260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</w:t>
            </w:r>
            <w:r>
              <w:rPr>
                <w:sz w:val="18"/>
                <w:szCs w:val="18"/>
                <w:rtl w:val="0"/>
              </w:rPr>
              <w:tab/>
              <w:t>No mention of any Grammy Award Winner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"http://query.nytimes.com/gst/fullpage.html?res=9D00E0DA1038F932A3575BC0A96E958260"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http://query.nytimes.com/gst/fullpage.html?res=9D00E0DA1038F932A3575BC0A96E958260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No mention of any Grammy Award Winner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"http://query.nytimes.com/gst/fullpage.html?res=9C00E6D81038F932A3575BC0A96E958260"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http://query.nytimes.com/gst/fullpage.html?res=9C00E6D81038F932A3575BC0A96E958260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</w:t>
            </w:r>
            <w:r>
              <w:rPr>
                <w:sz w:val="18"/>
                <w:szCs w:val="18"/>
                <w:rtl w:val="0"/>
              </w:rPr>
              <w:tab/>
              <w:t>No mention of any Grammy Award Winner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"http://query.nytimes.com/gst/fullpage.html?res=9506EED71038F932A3575BC0A96E958260"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http://query.nytimes.com/gst/fullpage.html?res=9506EED71038F932A3575BC0A96E958260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No mention of any Grammy Award Winner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"http://query.nytimes.com/gst/fullpage.html?res=9806E5D61038F932A3575BC0A96E958260"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http://query.nytimes.com/gst/fullpage.html?res=9806E5D61038F932A3575BC0A96E958260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        </w:t>
            </w:r>
            <w:r>
              <w:rPr>
                <w:sz w:val="18"/>
                <w:szCs w:val="18"/>
                <w:rtl w:val="0"/>
                <w:lang w:val="en-US"/>
              </w:rPr>
              <w:t>No mention of any Grammy Award Winner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"http://query.nytimes.com/gst/fullpage.html?res=9500EFDA1038F932A3575BC0A96E958260"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http://query.nytimes.com/gst/fullpage.html?res=9500EFDA1038F932A3575BC0A96E958260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sz w:val="18"/>
                <w:szCs w:val="18"/>
                <w:rtl w:val="0"/>
              </w:rPr>
              <w:tab/>
              <w:t>No mention of any Grammy Award Winner</w:t>
              <w:tab/>
            </w:r>
          </w:p>
        </w:tc>
      </w:tr>
      <w:tr>
        <w:tblPrEx>
          <w:shd w:val="clear" w:color="auto" w:fill="ceddeb"/>
        </w:tblPrEx>
        <w:trPr>
          <w:trHeight w:val="198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Indian meat dishes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"http://query.nytimes.com/gst/fullpage.html?res=950DE1D61739F935A35752C0A96F948260"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http://query.nytimes.com/gst/fullpage.html?res=950DE1D61739F935A35752C0A96F948260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Article contains no Indian dish, Incorrect mapping of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. butter, chicken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. with butter chicken</w:t>
              <w:tab/>
            </w:r>
          </w:p>
          <w:p>
            <w:pPr>
              <w:pStyle w:val="Table Style 2 A"/>
            </w:pPr>
          </w:p>
          <w:p>
            <w:pPr>
              <w:pStyle w:val="Table Style 2 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"http://query.nytimes.com/gst/fullpage.html?res=950DEFDF1F3CF93BA35755C0A96F948260"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http://query.nytimes.com/gst/fullpage.html?res=950DEFDF1F3CF93BA35755C0A96F948260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Article contains no Indian dish, Incorrect mapping of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. butter, chicken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…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. with butter chicken</w:t>
              <w:tab/>
            </w:r>
          </w:p>
        </w:tc>
      </w:tr>
      <w:tr>
        <w:tblPrEx>
          <w:shd w:val="clear" w:color="auto" w:fill="ceddeb"/>
        </w:tblPrEx>
        <w:trPr>
          <w:trHeight w:val="154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Mammals of India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"http://query.nytimes.com/gst/fullpage.html?res=9A02E4DA143AF930A1575AC0A962958260"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http://query.nytimes.com/gst/fullpage.html?res=9A02E4DA143AF930A1575AC0A962958260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no mention of any Indian Mammalian Animal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  <w:p>
            <w:pPr>
              <w:pStyle w:val="Table Style 2 A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"http://query.nytimes.com/gst/fullpage.html?res=9A03E2D8113FF93BA2575AC0A962958260"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http://query.nytimes.com/gst/fullpage.html?res=9A03E2D8113FF93BA2575AC0A962958260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Article has no mention of any Indian Mammalian Animal</w:t>
              <w:tab/>
            </w:r>
          </w:p>
        </w:tc>
      </w:tr>
      <w:tr>
        <w:tblPrEx>
          <w:shd w:val="clear" w:color="auto" w:fill="ceddeb"/>
        </w:tblPrEx>
        <w:trPr>
          <w:trHeight w:val="154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US Fast food chains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"http://query.nytimes.com/gst/fullpage.html?res=950DE1D71F3EF930A35754C0A96F948260"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http://query.nytimes.com/gst/fullpage.html?res=950DE1D71F3EF930A35754C0A96F948260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No mention of any US fast food chain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</w:p>
          <w:p>
            <w:pPr>
              <w:pStyle w:val="Table Style 2 A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"http://query.nytimes.com/gst/fullpage.html?res=950DE3D9163EF934A35754C0A96F948260"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http://query.nytimes.com/gst/fullpage.html?res=950DE3D9163EF934A35754C0A96F948260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No mention of any US fast food chain</w:t>
              <w:tab/>
            </w:r>
          </w:p>
        </w:tc>
      </w:tr>
      <w:tr>
        <w:tblPrEx>
          <w:shd w:val="clear" w:color="auto" w:fill="ceddeb"/>
        </w:tblPrEx>
        <w:trPr>
          <w:trHeight w:val="885" w:hRule="atLeast"/>
        </w:trPr>
        <w:tc>
          <w:tcPr>
            <w:tcW w:type="dxa" w:w="49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type="dxa" w:w="2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NASA civilian astronauts</w:t>
            </w:r>
          </w:p>
        </w:tc>
        <w:tc>
          <w:tcPr>
            <w:tcW w:type="dxa" w:w="9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1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rStyle w:val="Hyperlink.0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sz w:val="18"/>
                <w:szCs w:val="18"/>
              </w:rPr>
              <w:instrText xml:space="preserve"> HYPERLINK "http://query.nytimes.com/gst/fullpage.html?res=9502E3DC1F3AF932A05754C0A961958260"</w:instrText>
            </w:r>
            <w:r>
              <w:rPr>
                <w:rStyle w:val="Hyperlink.0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sz w:val="18"/>
                <w:szCs w:val="18"/>
                <w:rtl w:val="0"/>
                <w:lang w:val="en-US"/>
              </w:rPr>
              <w:t>http://query.nytimes.com/gst/fullpage.html?res=9502E3DC1F3AF932A05754C0A961958260</w:t>
            </w:r>
            <w:r>
              <w:rPr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lang w:val="en-US"/>
              </w:rPr>
              <w:tab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                    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Incorrect mapping of Gregory Johnson, a NASA civilian astronaut to Greg Johnson, president of Franklin Templeton Investments</w:t>
              <w:tab/>
            </w:r>
          </w:p>
        </w:tc>
      </w:tr>
    </w:tbl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88" w:lineRule="auto"/>
      </w:pPr>
      <w:r>
        <w:rPr>
          <w:rFonts w:ascii="Calibri" w:cs="Calibri" w:hAnsi="Calibri" w:eastAsia="Calibri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42" w:hanging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Hyperlink.1">
    <w:name w:val="Hyperlink.1"/>
    <w:basedOn w:val="Hyperlink.0"/>
    <w:next w:val="Hyperlink.1"/>
    <w:rPr>
      <w:sz w:val="18"/>
      <w:szCs w:val="18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