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2242"/>
        <w:gridCol w:w="5813"/>
      </w:tblGrid>
      <w:tr w:rsidR="00C7641E" w:rsidRPr="00C7641E" w14:paraId="7B2DA5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2D1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B84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3FD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Kogan's Style</w:t>
            </w:r>
          </w:p>
        </w:tc>
      </w:tr>
      <w:tr w:rsidR="00C7641E" w:rsidRPr="00C7641E" w14:paraId="68779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9694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8D1B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214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Averages 22–30 words; sentences are expansive, designed to synthesize decades of research into single concepts.</w:t>
            </w:r>
          </w:p>
        </w:tc>
      </w:tr>
      <w:tr w:rsidR="00C7641E" w:rsidRPr="00C7641E" w14:paraId="330FEB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1B81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096B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19E3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Predominantly compound-complex, linking historical practices to modern ecological theory.</w:t>
            </w:r>
          </w:p>
        </w:tc>
      </w:tr>
      <w:tr w:rsidR="00C7641E" w:rsidRPr="00C7641E" w14:paraId="1EE41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9B66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7755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885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when summarizing massive trends in agricultural practice (e.g., "Chemical controls were widely adopted...").</w:t>
            </w:r>
          </w:p>
        </w:tc>
      </w:tr>
      <w:tr w:rsidR="00C7641E" w:rsidRPr="00C7641E" w14:paraId="0A08DA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B60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952F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2784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prevalent when defining terms or making assertions (e.g., "IPM demands a deep understanding of...").</w:t>
            </w:r>
          </w:p>
        </w:tc>
      </w:tr>
      <w:tr w:rsidR="00C7641E" w:rsidRPr="00C7641E" w14:paraId="40E75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C11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FAB4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B9B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 use of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paradigm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integration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sustainable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agroecosystem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multidisciplinary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7641E" w:rsidRPr="00C7641E" w14:paraId="562A9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9C35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8151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Technical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9C9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Rich in plant-resistance and IPM terms: </w:t>
            </w:r>
            <w:proofErr w:type="spellStart"/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antixenosis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antibiosis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allelochemicals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economic injury level (EIL)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7641E" w:rsidRPr="00C7641E" w14:paraId="306B68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054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4381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Repetition of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9EF3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Purposefully repeats the word "integration" to constantly remind the reader of the core IPM philosophy.</w:t>
            </w:r>
          </w:p>
        </w:tc>
      </w:tr>
      <w:tr w:rsidR="00C7641E" w:rsidRPr="00C7641E" w14:paraId="0AFB5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3D31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5A06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745B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7–12 sentences; his paragraphs are comprehensive essays that fully exhaust a topic before moving on.</w:t>
            </w:r>
          </w:p>
        </w:tc>
      </w:tr>
      <w:tr w:rsidR="00C7641E" w:rsidRPr="00C7641E" w14:paraId="4799D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CBB6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DC3A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856E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Chronological or conceptual: Past failure → Theoretical development → Modern IPM application.</w:t>
            </w:r>
          </w:p>
        </w:tc>
      </w:tr>
      <w:tr w:rsidR="00C7641E" w:rsidRPr="00C7641E" w14:paraId="63E91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6696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5C06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3D7C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articulate and philosophical; reads like a masterclass in the history of science.</w:t>
            </w:r>
          </w:p>
        </w:tc>
      </w:tr>
      <w:tr w:rsidR="00C7641E" w:rsidRPr="00C7641E" w14:paraId="452C5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6865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D68B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7008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Authoritative, scholarly, and visionary.</w:t>
            </w:r>
          </w:p>
        </w:tc>
      </w:tr>
      <w:tr w:rsidR="00C7641E" w:rsidRPr="00C7641E" w14:paraId="035297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19C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D187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Section-wise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1B03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Often diverges from standard </w:t>
            </w:r>
            <w:proofErr w:type="spellStart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IMRaD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, utilizing thematic subheadings that trace the evolution of a concept.</w:t>
            </w:r>
          </w:p>
        </w:tc>
      </w:tr>
    </w:tbl>
    <w:p w14:paraId="6B4058C5" w14:textId="77777777" w:rsidR="00A8492B" w:rsidRDefault="00A8492B"/>
    <w:p w14:paraId="50F42179" w14:textId="77777777" w:rsidR="00C7641E" w:rsidRDefault="00C7641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2233"/>
        <w:gridCol w:w="5831"/>
      </w:tblGrid>
      <w:tr w:rsidR="00C7641E" w:rsidRPr="00C7641E" w14:paraId="47AE09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17C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F121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6483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Kogan's Style</w:t>
            </w:r>
          </w:p>
        </w:tc>
      </w:tr>
      <w:tr w:rsidR="00C7641E" w:rsidRPr="00C7641E" w14:paraId="71AB8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C31B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C4F3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 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6BB4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~26 words per sentence.</w:t>
            </w:r>
          </w:p>
        </w:tc>
      </w:tr>
      <w:tr w:rsidR="00C7641E" w:rsidRPr="00C7641E" w14:paraId="53443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2D1F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E2F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Short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570C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strictly for definitive, paradigm-setting statements (e.g., "IPM is a decision support system.").</w:t>
            </w:r>
          </w:p>
        </w:tc>
      </w:tr>
      <w:tr w:rsidR="00C7641E" w:rsidRPr="00C7641E" w14:paraId="54D01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973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384A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Medium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5B22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to describe specific mechanisms of plant resistance (16–25 words).</w:t>
            </w:r>
          </w:p>
        </w:tc>
      </w:tr>
      <w:tr w:rsidR="00C7641E" w:rsidRPr="00C7641E" w14:paraId="77BA1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FC96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E13C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Long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F08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&gt;25 words are the norm when he traces the historical progression of a pest management strategy.</w:t>
            </w:r>
          </w:p>
        </w:tc>
      </w:tr>
      <w:tr w:rsidR="00C7641E" w:rsidRPr="00C7641E" w14:paraId="42DD5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FB47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B60B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653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~30% overall; he prefers active, dynamic descriptions of systems.</w:t>
            </w:r>
          </w:p>
        </w:tc>
      </w:tr>
      <w:tr w:rsidR="00C7641E" w:rsidRPr="00C7641E" w14:paraId="489A2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3D0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B0A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097B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~70% overall; positions researchers, farmers, and even the crops as active participants in the ecosystem.</w:t>
            </w:r>
          </w:p>
        </w:tc>
      </w:tr>
      <w:tr w:rsidR="00C7641E" w:rsidRPr="00C7641E" w14:paraId="42A46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183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CE94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D0F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Standard use of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conceptualized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delineated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characterized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implemented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7641E" w:rsidRPr="00C7641E" w14:paraId="27B72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DFA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809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Analytical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6E9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Heavily relies on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encompasses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necessitates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dovetails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evolved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7641E" w:rsidRPr="00C7641E" w14:paraId="022B1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B17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5DAC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Repetitive expressions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0FD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"Economic threshold," "ecological foundations," and "plant-insect interactions" are constant anchors.</w:t>
            </w:r>
          </w:p>
        </w:tc>
      </w:tr>
      <w:tr w:rsidR="00C7641E" w:rsidRPr="00C7641E" w14:paraId="428DD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D52A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883E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Topic 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9C88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Always establishes the philosophical or historical boundary of the paragraph.</w:t>
            </w:r>
          </w:p>
        </w:tc>
      </w:tr>
      <w:tr w:rsidR="00C7641E" w:rsidRPr="00C7641E" w14:paraId="13E2F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C42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4BC0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EF4D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Moves flawlessly from historical context to ecological theory to field-level application.</w:t>
            </w:r>
          </w:p>
        </w:tc>
      </w:tr>
      <w:tr w:rsidR="00C7641E" w:rsidRPr="00C7641E" w14:paraId="04C4C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DD81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7C5B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Transition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8013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Frequently uses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historically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consequently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fundamentally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nevertheless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7641E" w:rsidRPr="00C7641E" w14:paraId="0AC6D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64A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C6CE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896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Exceptional; acts as a strict boundary between different resistance mechanisms (e.g., never mixing tolerance with antibiosis).</w:t>
            </w:r>
          </w:p>
        </w:tc>
      </w:tr>
      <w:tr w:rsidR="00C7641E" w:rsidRPr="00C7641E" w14:paraId="1CF12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835F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4BD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Comparative writing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8CA9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Constantly compares the reductionist approach (sole chemical reliance) with the holistic approach (IPM).</w:t>
            </w:r>
          </w:p>
        </w:tc>
      </w:tr>
    </w:tbl>
    <w:p w14:paraId="7B268B5B" w14:textId="77777777" w:rsidR="00C7641E" w:rsidRDefault="00C7641E"/>
    <w:p w14:paraId="3F562BE3" w14:textId="77777777" w:rsidR="00C7641E" w:rsidRDefault="00C7641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2347"/>
        <w:gridCol w:w="5717"/>
      </w:tblGrid>
      <w:tr w:rsidR="00C7641E" w:rsidRPr="00C7641E" w14:paraId="36D377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8E2D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3E56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4148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Kogan's Style</w:t>
            </w:r>
          </w:p>
        </w:tc>
      </w:tr>
      <w:tr w:rsidR="00C7641E" w:rsidRPr="00C7641E" w14:paraId="1AEEB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38D2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BBB8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357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Begins by meticulously detailing the plant genetics (cultivars, isolines) before the insect.</w:t>
            </w:r>
          </w:p>
        </w:tc>
      </w:tr>
      <w:tr w:rsidR="00C7641E" w:rsidRPr="00C7641E" w14:paraId="4C848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46F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1453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Experimental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A567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Focuses on standardized physiological assays, such as exact leaf area consumed or nutritional indices.</w:t>
            </w:r>
          </w:p>
        </w:tc>
      </w:tr>
      <w:tr w:rsidR="00C7641E" w:rsidRPr="00C7641E" w14:paraId="03A52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3EF9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680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623B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Treatments are usually a gradient of plant resistance levels or specific extracted allelochemicals.</w:t>
            </w:r>
          </w:p>
        </w:tc>
      </w:tr>
      <w:tr w:rsidR="00C7641E" w:rsidRPr="00C7641E" w14:paraId="030DF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929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EDF6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Agronomical 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DEBD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Detailed primarily when measuring "tolerance" (the plant's ability to yield despite damage).</w:t>
            </w:r>
          </w:p>
        </w:tc>
      </w:tr>
      <w:tr w:rsidR="00C7641E" w:rsidRPr="00C7641E" w14:paraId="1FC32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D31C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C98C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Sampling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258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Rigorous laboratory bioassays utilizing dual-choice arenas or no-choice feeding chambers.</w:t>
            </w:r>
          </w:p>
        </w:tc>
      </w:tr>
      <w:tr w:rsidR="00C7641E" w:rsidRPr="00C7641E" w14:paraId="79974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6E01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0C14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AD9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Highly specific measurements of feeding </w:t>
            </w:r>
            <w:proofErr w:type="spellStart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, frass production, and weight gain.</w:t>
            </w:r>
          </w:p>
        </w:tc>
      </w:tr>
      <w:tr w:rsidR="00C7641E" w:rsidRPr="00C7641E" w14:paraId="386A0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7366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F143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530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Daily or hourly, especially when evaluating </w:t>
            </w:r>
            <w:proofErr w:type="spellStart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antixenosis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repellency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/non-preference).</w:t>
            </w:r>
          </w:p>
        </w:tc>
      </w:tr>
      <w:tr w:rsidR="00C7641E" w:rsidRPr="00C7641E" w14:paraId="21F99A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498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36EF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554F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Utilizes preference indices, nutritional equations (ECI, ECD, AD), and standard ANOVA.</w:t>
            </w:r>
          </w:p>
        </w:tc>
      </w:tr>
      <w:tr w:rsidR="00C7641E" w:rsidRPr="00C7641E" w14:paraId="7EAF4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CDA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67BA1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tense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AD3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Past tense strictly used for empirical procedures.</w:t>
            </w:r>
          </w:p>
        </w:tc>
      </w:tr>
      <w:tr w:rsidR="00C7641E" w:rsidRPr="00C7641E" w14:paraId="29B368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062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B74D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F75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(e.g., "Leaf disks were presented...").</w:t>
            </w:r>
          </w:p>
        </w:tc>
      </w:tr>
      <w:tr w:rsidR="00C7641E" w:rsidRPr="00C7641E" w14:paraId="1E1E2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29A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3F4A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Result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12A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Starts by defining the insect's </w:t>
            </w:r>
            <w:proofErr w:type="spellStart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behavioral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response to the plant before discussing physiological impacts.</w:t>
            </w:r>
          </w:p>
        </w:tc>
      </w:tr>
      <w:tr w:rsidR="00C7641E" w:rsidRPr="00C7641E" w14:paraId="7580E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3B8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B2C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Table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B5D1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Parenthetical references, often directing the reader to comprehensive matrices of nutritional indices.</w:t>
            </w:r>
          </w:p>
        </w:tc>
      </w:tr>
      <w:tr w:rsidR="00C7641E" w:rsidRPr="00C7641E" w14:paraId="39F91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C7DF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88D5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607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Compares susceptible commercial cultivars against resistant wild-type lines.</w:t>
            </w:r>
          </w:p>
        </w:tc>
      </w:tr>
      <w:tr w:rsidR="00C7641E" w:rsidRPr="00C7641E" w14:paraId="5D4AF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3A141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E11A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significance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91C9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Standard academic reporting, focusing on significant deterrence or metabolic disruption.</w:t>
            </w:r>
          </w:p>
        </w:tc>
      </w:tr>
      <w:tr w:rsidR="00C7641E" w:rsidRPr="00C7641E" w14:paraId="38058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2AA5E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E8CB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Numerical data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A68D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Heavy use of percentages, ratios (preference indices), and weight metrics (mg).</w:t>
            </w:r>
          </w:p>
        </w:tc>
      </w:tr>
      <w:tr w:rsidR="00C7641E" w:rsidRPr="00C7641E" w14:paraId="43D8C4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688A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4B4C1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Discussion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F3E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Immediately elevates a laboratory feeding result into a broader strategy for plant breeding and IPM.</w:t>
            </w:r>
          </w:p>
        </w:tc>
      </w:tr>
      <w:tr w:rsidR="00C7641E" w:rsidRPr="00C7641E" w14:paraId="34D72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71C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F0749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Supporting citations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7384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Draws deeply from both classic botanical literature and modern entomology.</w:t>
            </w:r>
          </w:p>
        </w:tc>
      </w:tr>
      <w:tr w:rsidR="00C7641E" w:rsidRPr="00C7641E" w14:paraId="0A302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7008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37B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Interpretation of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297A4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Defines exactly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which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resistance mechanism is at play (e.g., proving a result is antibiosis, not just </w:t>
            </w:r>
            <w:proofErr w:type="spellStart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antixenosis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).</w:t>
            </w:r>
          </w:p>
        </w:tc>
      </w:tr>
      <w:tr w:rsidR="00C7641E" w:rsidRPr="00C7641E" w14:paraId="6603B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DE24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F7BC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Hedging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CC9B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Uses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suggests a mechanism of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likely mediated by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appears to confer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7641E" w:rsidRPr="00C7641E" w14:paraId="4ACF0D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BB3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1FE8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201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Always circles back to whether the identified plant resistance is compatible with biological control (</w:t>
            </w:r>
            <w:proofErr w:type="spellStart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tritrophic</w:t>
            </w:r>
            <w:proofErr w:type="spellEnd"/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interactions).</w:t>
            </w:r>
          </w:p>
        </w:tc>
      </w:tr>
    </w:tbl>
    <w:p w14:paraId="5A88E3E5" w14:textId="77777777" w:rsidR="00C7641E" w:rsidRDefault="00C7641E"/>
    <w:p w14:paraId="710A3EA5" w14:textId="77777777" w:rsidR="00C7641E" w:rsidRDefault="00C7641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2252"/>
        <w:gridCol w:w="5823"/>
      </w:tblGrid>
      <w:tr w:rsidR="00C7641E" w:rsidRPr="00C7641E" w14:paraId="5D9975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843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2A30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5040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Kogan's Style</w:t>
            </w:r>
          </w:p>
        </w:tc>
      </w:tr>
      <w:tr w:rsidR="00C7641E" w:rsidRPr="00C7641E" w14:paraId="0363C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029C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F79F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Clarity of 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75EF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Unmatched in defining complex terminology clearly (e.g., permanently clarifying the definition of IPM).</w:t>
            </w:r>
          </w:p>
        </w:tc>
      </w:tr>
      <w:tr w:rsidR="00C7641E" w:rsidRPr="00C7641E" w14:paraId="56B1E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6D29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A846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78764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Thorough rather than concise; he takes the space needed to build a complete intellectual framework.</w:t>
            </w:r>
          </w:p>
        </w:tc>
      </w:tr>
      <w:tr w:rsidR="00C7641E" w:rsidRPr="00C7641E" w14:paraId="076F8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B9D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C52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Scientific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E394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The definitive source for proper terminology regarding host-plant resistance.</w:t>
            </w:r>
          </w:p>
        </w:tc>
      </w:tr>
      <w:tr w:rsidR="00C7641E" w:rsidRPr="00C7641E" w14:paraId="0414D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4B5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6B5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8FD2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Theoretical definition → Experimental evidence of resistance → Integration into a management program.</w:t>
            </w:r>
          </w:p>
        </w:tc>
      </w:tr>
      <w:tr w:rsidR="00C7641E" w:rsidRPr="00C7641E" w14:paraId="1362D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3485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B11D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Coherence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3B17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Masterful; he weaves genetics, ecology, and agronomy into a single unified theory.</w:t>
            </w:r>
          </w:p>
        </w:tc>
      </w:tr>
      <w:tr w:rsidR="00C7641E" w:rsidRPr="00C7641E" w14:paraId="3A5193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261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B072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7C9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Deeply scholarly; reads like the foundational text of a scientific discipline.</w:t>
            </w:r>
          </w:p>
        </w:tc>
      </w:tr>
      <w:tr w:rsidR="00C7641E" w:rsidRPr="00C7641E" w14:paraId="56C4C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4B638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F73E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F7FC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critical of oversimplified pest management, demanding a systems-level understanding.</w:t>
            </w:r>
          </w:p>
        </w:tc>
      </w:tr>
      <w:tr w:rsidR="00C7641E" w:rsidRPr="00C7641E" w14:paraId="13870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F0AA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693E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Research gap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5FA0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Framed as a failure of the current paradigm to address ecological realities.</w:t>
            </w:r>
          </w:p>
        </w:tc>
      </w:tr>
      <w:tr w:rsidR="00C7641E" w:rsidRPr="00C7641E" w14:paraId="67DAD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4A1C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FB40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Citation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B1F41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Flawless; he uses citations to map the entire history of a scientific concept.</w:t>
            </w:r>
          </w:p>
        </w:tc>
      </w:tr>
      <w:tr w:rsidR="00C7641E" w:rsidRPr="00C7641E" w14:paraId="191B4A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E7131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4F93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 interpretation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E8E0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Translates a single biological interaction (an insect rejecting a leaf) into a global strategy for crop protection.</w:t>
            </w:r>
          </w:p>
        </w:tc>
      </w:tr>
      <w:tr w:rsidR="00C7641E" w:rsidRPr="00C7641E" w14:paraId="056509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662A1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28FF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Avoidance of repetition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73B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precise, varied vocabulary to describe ecological interactions.</w:t>
            </w:r>
          </w:p>
        </w:tc>
      </w:tr>
      <w:tr w:rsidR="00C7641E" w:rsidRPr="00C7641E" w14:paraId="35D83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D957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C67D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Balanced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CE3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Balances the empirical exactness of a lab scientist with the broad vision of a historian of science.</w:t>
            </w:r>
          </w:p>
        </w:tc>
      </w:tr>
      <w:tr w:rsidR="00C7641E" w:rsidRPr="00C7641E" w14:paraId="120BB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F16C2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8DCFB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 of hedging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4E1F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Rarely hedges on definitions, but hedges appropriately when discussing the long-term stability of plant resistance.</w:t>
            </w:r>
          </w:p>
        </w:tc>
      </w:tr>
      <w:tr w:rsidR="00C7641E" w:rsidRPr="00C7641E" w14:paraId="707B1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5316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722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D8A5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Essential reading for any graduate student needing to understand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why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we do IPM, not just </w:t>
            </w:r>
            <w:r w:rsidRPr="00C7641E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how</w:t>
            </w: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C7641E" w:rsidRPr="00C7641E" w14:paraId="0B6D2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428D0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E914C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Overall writing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8F35D" w14:textId="77777777" w:rsidR="00C7641E" w:rsidRPr="00C7641E" w:rsidRDefault="00C7641E" w:rsidP="00C7641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C7641E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Visionary. Kogan's style is the benchmark for writing comprehensive reviews, defining new paradigms, and structuring textbook chapters.</w:t>
            </w:r>
          </w:p>
        </w:tc>
      </w:tr>
    </w:tbl>
    <w:p w14:paraId="24C91677" w14:textId="77777777" w:rsidR="00C7641E" w:rsidRDefault="00C7641E"/>
    <w:p w14:paraId="6D7AC58F" w14:textId="77777777" w:rsidR="00F9731B" w:rsidRDefault="00F9731B"/>
    <w:p w14:paraId="25C1584C" w14:textId="77777777" w:rsidR="00F9731B" w:rsidRDefault="00F9731B"/>
    <w:p w14:paraId="14958769" w14:textId="77777777" w:rsidR="00F9731B" w:rsidRDefault="00F9731B"/>
    <w:p w14:paraId="7829A7B6" w14:textId="77777777" w:rsidR="00F9731B" w:rsidRDefault="00F9731B"/>
    <w:p w14:paraId="216073AE" w14:textId="77777777" w:rsidR="00F9731B" w:rsidRDefault="00F9731B"/>
    <w:p w14:paraId="70FA6254" w14:textId="77777777" w:rsidR="00F9731B" w:rsidRDefault="00F9731B"/>
    <w:p w14:paraId="6D4F8D16" w14:textId="77777777" w:rsidR="00F9731B" w:rsidRDefault="00F9731B"/>
    <w:p w14:paraId="1C7D84D9" w14:textId="77777777" w:rsidR="00F9731B" w:rsidRDefault="00F9731B"/>
    <w:p w14:paraId="37AB2F4B" w14:textId="77777777" w:rsidR="00F9731B" w:rsidRDefault="00F9731B"/>
    <w:p w14:paraId="2B55E232" w14:textId="77777777" w:rsidR="00F9731B" w:rsidRDefault="00F9731B"/>
    <w:p w14:paraId="00E397E5" w14:textId="77777777" w:rsidR="00F9731B" w:rsidRDefault="00F9731B"/>
    <w:p w14:paraId="58D14B5A" w14:textId="77777777" w:rsidR="00F9731B" w:rsidRDefault="00F9731B"/>
    <w:p w14:paraId="14B8DCF5" w14:textId="77777777" w:rsidR="00F9731B" w:rsidRDefault="00F9731B"/>
    <w:p w14:paraId="383F5D40" w14:textId="77777777" w:rsidR="00F9731B" w:rsidRDefault="00F9731B"/>
    <w:p w14:paraId="187537EA" w14:textId="77777777" w:rsidR="00F9731B" w:rsidRDefault="00F9731B"/>
    <w:p w14:paraId="59F840EC" w14:textId="77777777" w:rsidR="00F9731B" w:rsidRDefault="00F9731B"/>
    <w:p w14:paraId="52E926CF" w14:textId="77777777" w:rsidR="00F9731B" w:rsidRDefault="00F9731B"/>
    <w:p w14:paraId="13741071" w14:textId="77777777" w:rsidR="00F9731B" w:rsidRDefault="00F9731B"/>
    <w:p w14:paraId="43C71559" w14:textId="77777777" w:rsidR="00F9731B" w:rsidRDefault="00F9731B"/>
    <w:p w14:paraId="3519C48D" w14:textId="77777777" w:rsidR="00F9731B" w:rsidRDefault="00F9731B"/>
    <w:p w14:paraId="744D8DD8" w14:textId="77777777" w:rsidR="00F9731B" w:rsidRDefault="00F9731B"/>
    <w:p w14:paraId="7A5081B6" w14:textId="77777777" w:rsidR="00F9731B" w:rsidRDefault="00F9731B"/>
    <w:p w14:paraId="2BB8E54B" w14:textId="77777777" w:rsidR="00F9731B" w:rsidRDefault="00F9731B"/>
    <w:p w14:paraId="3260F4BD" w14:textId="77777777" w:rsidR="00F9731B" w:rsidRDefault="00F9731B"/>
    <w:p w14:paraId="446A89F7" w14:textId="77777777" w:rsidR="00F9731B" w:rsidRDefault="00F9731B"/>
    <w:p w14:paraId="53DE55E3" w14:textId="77777777" w:rsidR="00F9731B" w:rsidRPr="00F9731B" w:rsidRDefault="00F9731B" w:rsidP="00F973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1. Introduction: Defining Paradigms and Ecological Foundations</w:t>
      </w:r>
    </w:p>
    <w:p w14:paraId="1391CDB1" w14:textId="77777777" w:rsidR="00F9731B" w:rsidRPr="00F9731B" w:rsidRDefault="00F9731B" w:rsidP="00F9731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Kogan’s introductions read like the history of science. He places the specific experiment within the massive, overarching paradigm of IPM, emphasizing that host-plant resistance is the "foundation" upon which other tactics are built.</w:t>
      </w:r>
    </w:p>
    <w:p w14:paraId="5B8CCC2D" w14:textId="77777777" w:rsidR="00F9731B" w:rsidRPr="00F9731B" w:rsidRDefault="00F9731B" w:rsidP="00F9731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Establishing the IPM Paradigm:</w:t>
      </w:r>
    </w:p>
    <w:p w14:paraId="4381C220" w14:textId="77777777" w:rsidR="00F9731B" w:rsidRPr="00F9731B" w:rsidRDefault="00F9731B" w:rsidP="00F9731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"Historically, the management of [Pest] has relied predominantly on chemical interventions; however, the fundamental paradigm of Integrated Pest Management (IPM) necessitates a shift toward the ecological foundation of host-plant resistance."</w:t>
      </w:r>
    </w:p>
    <w:p w14:paraId="64010F0E" w14:textId="77777777" w:rsidR="00F9731B" w:rsidRPr="00F9731B" w:rsidRDefault="00F9731B" w:rsidP="00F9731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Historically, the management of </w:t>
      </w:r>
      <w:proofErr w:type="spellStart"/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Tetranychus</w:t>
      </w:r>
      <w:proofErr w:type="spellEnd"/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has relied predominantly on chemical interventions; however, the fundamental paradigm of Integrated Pest Management (IPM) necessitates a shift toward the ecological foundation of host-plant resistance.</w:t>
      </w:r>
    </w:p>
    <w:p w14:paraId="17AB663A" w14:textId="77777777" w:rsidR="00F9731B" w:rsidRPr="00F9731B" w:rsidRDefault="00F9731B" w:rsidP="00F9731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Delineating the Mechanisms (The Kogan Signature):</w:t>
      </w:r>
    </w:p>
    <w:p w14:paraId="257D8641" w14:textId="77777777" w:rsidR="00F9731B" w:rsidRPr="00F9731B" w:rsidRDefault="00F9731B" w:rsidP="00F9731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"While [Crop] exhibits varying degrees of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defense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against herbivory, the specific modalities mediating these interactions—whether through antibiosis,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, or tolerance—must be clearly delineated to facilitate sustainable breeding programs."</w:t>
      </w:r>
    </w:p>
    <w:p w14:paraId="5B943484" w14:textId="77777777" w:rsidR="00F9731B" w:rsidRPr="00F9731B" w:rsidRDefault="00F9731B" w:rsidP="00F9731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While diverse okra germplasm exhibits varying degrees of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defense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against herbivory, the specific modalities mediating these interactions—whether through antibiosis,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, or tolerance—must be clearly delineated to facilitate sustainable breeding programs.</w:t>
      </w:r>
    </w:p>
    <w:p w14:paraId="5FAFA20A" w14:textId="77777777" w:rsidR="00F9731B" w:rsidRPr="00F9731B" w:rsidRDefault="00F9731B" w:rsidP="00F9731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Objective Statement (</w:t>
      </w:r>
      <w:proofErr w:type="spellStart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Tritrophic</w:t>
      </w:r>
      <w:proofErr w:type="spellEnd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Focus):</w:t>
      </w:r>
    </w:p>
    <w:p w14:paraId="6FE83DA9" w14:textId="77777777" w:rsidR="00F9731B" w:rsidRPr="00F9731B" w:rsidRDefault="00F9731B" w:rsidP="00F9731B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"Therefore, the objective of this study was to characterize the primary modalities of resistance in [Crop Varieties] and evaluate their fundamental compatibility with [Natural Enemy] within a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tritrophic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framework."</w:t>
      </w:r>
    </w:p>
    <w:p w14:paraId="3B92690B" w14:textId="77777777" w:rsidR="00F9731B" w:rsidRPr="00F9731B" w:rsidRDefault="00F9731B" w:rsidP="00F973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Methodology: Empirical Assays for Resistance</w:t>
      </w:r>
    </w:p>
    <w:p w14:paraId="7AD48D28" w14:textId="77777777" w:rsidR="00F9731B" w:rsidRPr="00F9731B" w:rsidRDefault="00F9731B" w:rsidP="00F9731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When Kogan writes empirical methodology, he is incredibly precise about separating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behavioral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choices (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) from physiological toxicity (antibiosis).</w:t>
      </w:r>
    </w:p>
    <w:p w14:paraId="47382048" w14:textId="77777777" w:rsidR="00F9731B" w:rsidRPr="00F9731B" w:rsidRDefault="00F9731B" w:rsidP="00F9731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Quantifying </w:t>
      </w:r>
      <w:proofErr w:type="spellStart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Behavioral</w:t>
      </w:r>
      <w:proofErr w:type="spellEnd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Non-preference):</w:t>
      </w:r>
    </w:p>
    <w:p w14:paraId="4F3B4199" w14:textId="77777777" w:rsidR="00F9731B" w:rsidRPr="00F9731B" w:rsidRDefault="00F9731B" w:rsidP="00F9731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"To quantify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, dual-choice arenas were constructed wherein adult [Pest] were simultaneously presented with excised leaf disks from the resistant [Cultivar A] and the susceptible standard [Cultivar B]."</w:t>
      </w:r>
    </w:p>
    <w:p w14:paraId="2F506373" w14:textId="77777777" w:rsidR="00F9731B" w:rsidRPr="00F9731B" w:rsidRDefault="00F9731B" w:rsidP="00F9731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quantify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dual-choice arenas were constructed wherein adult female </w:t>
      </w: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 xml:space="preserve">T. </w:t>
      </w:r>
      <w:proofErr w:type="spellStart"/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urticae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were simultaneously presented with excised leaf disks from the resistant wild-type okra and the susceptible commercial standard.</w:t>
      </w:r>
    </w:p>
    <w:p w14:paraId="3A03F697" w14:textId="77777777" w:rsidR="00F9731B" w:rsidRPr="00F9731B" w:rsidRDefault="00F9731B" w:rsidP="00F9731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Quantifying Antibiosis (Physiological Impairment):</w:t>
      </w:r>
    </w:p>
    <w:p w14:paraId="4517C118" w14:textId="77777777" w:rsidR="00F9731B" w:rsidRPr="00F9731B" w:rsidRDefault="00F9731B" w:rsidP="00F9731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"Antibiosis was evaluated by monitoring the developmental trajectory and demographic parameters of [Pest] confined in strict no-choice chambers over a complete generational cycle."</w:t>
      </w:r>
    </w:p>
    <w:p w14:paraId="3B577F13" w14:textId="77777777" w:rsidR="00F9731B" w:rsidRPr="00F9731B" w:rsidRDefault="00F9731B" w:rsidP="00F9731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lastRenderedPageBreak/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Antibiosis was evaluated by monitoring the developmental trajectory and demographic parameters of spider mites confined in strict no-choice chambers over a complete generational cycle.</w:t>
      </w:r>
    </w:p>
    <w:p w14:paraId="26B2CF13" w14:textId="77777777" w:rsidR="00F9731B" w:rsidRPr="00F9731B" w:rsidRDefault="00F9731B" w:rsidP="00F9731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Defining the Plant Material (Crucial in Kogan's style):</w:t>
      </w:r>
    </w:p>
    <w:p w14:paraId="34BED735" w14:textId="77777777" w:rsidR="00F9731B" w:rsidRPr="00F9731B" w:rsidRDefault="00F9731B" w:rsidP="00F9731B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"All plants were cultivated under standardized greenhouse conditions to ensure that the expression of putative resistance factors was strictly genetic, unconfounded by environmental or agronomic variability."</w:t>
      </w:r>
    </w:p>
    <w:p w14:paraId="1852D4CA" w14:textId="77777777" w:rsidR="00F9731B" w:rsidRPr="00F9731B" w:rsidRDefault="00F9731B" w:rsidP="00F973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3. Results: Categorizing the </w:t>
      </w:r>
      <w:proofErr w:type="spellStart"/>
      <w:r w:rsidRPr="00F9731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Defense</w:t>
      </w:r>
      <w:proofErr w:type="spellEnd"/>
      <w:r w:rsidRPr="00F9731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Mechanisms</w:t>
      </w:r>
    </w:p>
    <w:p w14:paraId="3CB9F644" w14:textId="77777777" w:rsidR="00F9731B" w:rsidRPr="00F9731B" w:rsidRDefault="00F9731B" w:rsidP="00F9731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Results in Kogan's style do not just report numbers; they definitively categorize the plant's strategy.</w:t>
      </w:r>
    </w:p>
    <w:p w14:paraId="452960F9" w14:textId="77777777" w:rsidR="00F9731B" w:rsidRPr="00F9731B" w:rsidRDefault="00F9731B" w:rsidP="00F9731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Reporting </w:t>
      </w:r>
      <w:proofErr w:type="spellStart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5F7A1B3A" w14:textId="77777777" w:rsidR="00F9731B" w:rsidRPr="00F9731B" w:rsidRDefault="00F9731B" w:rsidP="00F9731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Behavioral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assays revealed a pronounced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antixenotic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effect, with [Pest] exhibiting a significant, sustained preference for the susceptible [Cultivar] over the resistant [Cultivar] within the first [Time] of exposure."</w:t>
      </w:r>
    </w:p>
    <w:p w14:paraId="6A737A0D" w14:textId="77777777" w:rsidR="00F9731B" w:rsidRPr="00F9731B" w:rsidRDefault="00F9731B" w:rsidP="00F9731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Behavioral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assays revealed a pronounced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antixenotic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effect, with spider mites exhibiting a significant, sustained preference for the susceptible cultivar over the resistant genotype within the first 24 hours of exposure.</w:t>
      </w:r>
    </w:p>
    <w:p w14:paraId="6B1E39D5" w14:textId="77777777" w:rsidR="00F9731B" w:rsidRPr="00F9731B" w:rsidRDefault="00F9731B" w:rsidP="00F9731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Antibiosis:</w:t>
      </w:r>
    </w:p>
    <w:p w14:paraId="019D9CEA" w14:textId="77777777" w:rsidR="00F9731B" w:rsidRPr="00F9731B" w:rsidRDefault="00F9731B" w:rsidP="00F9731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"Furthermore, confinement on the resistant germplasm induced severe antibiosis, characterized by a significant prolongation of the [Life Stage] and a corresponding depression of the intrinsic rate of increase ($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r_m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$)."</w:t>
      </w:r>
    </w:p>
    <w:p w14:paraId="16996C4A" w14:textId="77777777" w:rsidR="00F9731B" w:rsidRPr="00F9731B" w:rsidRDefault="00F9731B" w:rsidP="00F9731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Furthermore, confinement on the resistant germplasm induced severe antibiosis, characterized by a significant prolongation of the pre-oviposition period and a corresponding depression of the intrinsic rate of increase ($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r_m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$).</w:t>
      </w:r>
    </w:p>
    <w:p w14:paraId="16DC1DF7" w14:textId="77777777" w:rsidR="00F9731B" w:rsidRPr="00F9731B" w:rsidRDefault="00F9731B" w:rsidP="00F9731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Tolerance (Yield Compensation):</w:t>
      </w:r>
    </w:p>
    <w:p w14:paraId="15764BDC" w14:textId="77777777" w:rsidR="00F9731B" w:rsidRPr="00F9731B" w:rsidRDefault="00F9731B" w:rsidP="00F9731B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"Despite sustaining high populations of [Pest], [Cultivar] demonstrated remarkable tolerance, maintaining photosynthetic rates and ultimately producing a yield statistically at par with the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uninfested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control."</w:t>
      </w:r>
    </w:p>
    <w:p w14:paraId="7648FED0" w14:textId="77777777" w:rsidR="00F9731B" w:rsidRPr="00F9731B" w:rsidRDefault="00F9731B" w:rsidP="00F973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Discussion: Synthesis and IPM Integration</w:t>
      </w:r>
    </w:p>
    <w:p w14:paraId="6964697C" w14:textId="77777777" w:rsidR="00F9731B" w:rsidRPr="00F9731B" w:rsidRDefault="00F9731B" w:rsidP="00F9731B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Kogan’s discussions are visionary. He takes the specific leaf-disk assay and explains exactly how it fits into the global philosophy of sustainable agriculture.</w:t>
      </w:r>
    </w:p>
    <w:p w14:paraId="4C2F9C47" w14:textId="77777777" w:rsidR="00F9731B" w:rsidRPr="00F9731B" w:rsidRDefault="00F9731B" w:rsidP="00F9731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Synthesizing the Modalities of Resistance:</w:t>
      </w:r>
    </w:p>
    <w:p w14:paraId="598B2EA7" w14:textId="77777777" w:rsidR="00F9731B" w:rsidRPr="00F9731B" w:rsidRDefault="00F9731B" w:rsidP="00F9731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integration of these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behavioral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and demographic data demonstrates that resistance in [Cultivar] is mediated not by a singular factor, but by a synergistic combination of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and antibiosis."</w:t>
      </w:r>
    </w:p>
    <w:p w14:paraId="4B8994DC" w14:textId="77777777" w:rsidR="00F9731B" w:rsidRPr="00F9731B" w:rsidRDefault="00F9731B" w:rsidP="00F9731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integration of these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behavioral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and demographic data demonstrates that resistance in the wild okra genotype is mediated not 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 xml:space="preserve">by a singular factor, but by a synergistic combination of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antixenosis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and antibiosis.</w:t>
      </w:r>
    </w:p>
    <w:p w14:paraId="78208DBE" w14:textId="77777777" w:rsidR="00F9731B" w:rsidRPr="00F9731B" w:rsidRDefault="00F9731B" w:rsidP="00F9731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Addressing </w:t>
      </w:r>
      <w:proofErr w:type="spellStart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Tritrophic</w:t>
      </w:r>
      <w:proofErr w:type="spellEnd"/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Compatibility (The Ultimate Test):</w:t>
      </w:r>
    </w:p>
    <w:p w14:paraId="13EA995A" w14:textId="77777777" w:rsidR="00F9731B" w:rsidRPr="00F9731B" w:rsidRDefault="00F9731B" w:rsidP="00F9731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"Critically, the expression of these plant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defenses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did not impair the foraging efficacy or numerical response of [Natural Enemy], suggesting that this resistant germplasm is fundamentally compatible with conservation biological control."</w:t>
      </w:r>
    </w:p>
    <w:p w14:paraId="2A09D7C1" w14:textId="77777777" w:rsidR="00F9731B" w:rsidRPr="00F9731B" w:rsidRDefault="00F9731B" w:rsidP="00F9731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Critically, the high trichome density characterizing these plant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defenses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did not impair the foraging efficacy of predatory </w:t>
      </w:r>
      <w:proofErr w:type="spellStart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phytoseiids</w:t>
      </w:r>
      <w:proofErr w:type="spellEnd"/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>, suggesting that this resistant germplasm is fundamentally compatible with conservation biological control.</w:t>
      </w:r>
    </w:p>
    <w:p w14:paraId="56A6DA95" w14:textId="77777777" w:rsidR="00F9731B" w:rsidRPr="00F9731B" w:rsidRDefault="00F9731B" w:rsidP="00F9731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Concluding Vision (The "Eco-Rational" Statement):</w:t>
      </w:r>
    </w:p>
    <w:p w14:paraId="5A1C6D4E" w14:textId="77777777" w:rsidR="00F9731B" w:rsidRPr="00F9731B" w:rsidRDefault="00F9731B" w:rsidP="00F9731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9731B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F9731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"Ultimately, the strategic incorporation of these resistant [Crop] lines into existing agricultural systems provides an eco-rational tactic that dovetails seamlessly with the broader philosophical and economic objectives of IPM."</w:t>
      </w:r>
    </w:p>
    <w:p w14:paraId="070C8718" w14:textId="77777777" w:rsidR="00F9731B" w:rsidRDefault="00F9731B"/>
    <w:sectPr w:rsidR="00F97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F48DF"/>
    <w:multiLevelType w:val="multilevel"/>
    <w:tmpl w:val="BD2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06E67"/>
    <w:multiLevelType w:val="multilevel"/>
    <w:tmpl w:val="8CD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F5AB7"/>
    <w:multiLevelType w:val="multilevel"/>
    <w:tmpl w:val="B1B28E46"/>
    <w:lvl w:ilvl="0">
      <w:start w:val="1"/>
      <w:numFmt w:val="decimal"/>
      <w:pStyle w:val="THEM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-THEME"/>
      <w:suff w:val="space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9A165B6"/>
    <w:multiLevelType w:val="multilevel"/>
    <w:tmpl w:val="6C2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F3E45"/>
    <w:multiLevelType w:val="multilevel"/>
    <w:tmpl w:val="6028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470FE"/>
    <w:multiLevelType w:val="multilevel"/>
    <w:tmpl w:val="A2506640"/>
    <w:styleLink w:val="Repor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lowerLetter"/>
      <w:suff w:val="space"/>
      <w:lvlText w:val="%2."/>
      <w:lvlJc w:val="left"/>
      <w:pPr>
        <w:ind w:left="425" w:hanging="425"/>
      </w:pPr>
      <w:rPr>
        <w:rFonts w:ascii="Times New Roman" w:hAnsi="Times New Roman" w:hint="default"/>
        <w:sz w:val="28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0910327">
    <w:abstractNumId w:val="2"/>
  </w:num>
  <w:num w:numId="2" w16cid:durableId="1698771689">
    <w:abstractNumId w:val="2"/>
  </w:num>
  <w:num w:numId="3" w16cid:durableId="669210257">
    <w:abstractNumId w:val="2"/>
  </w:num>
  <w:num w:numId="4" w16cid:durableId="982587069">
    <w:abstractNumId w:val="2"/>
  </w:num>
  <w:num w:numId="5" w16cid:durableId="1014039530">
    <w:abstractNumId w:val="2"/>
  </w:num>
  <w:num w:numId="6" w16cid:durableId="438531599">
    <w:abstractNumId w:val="2"/>
  </w:num>
  <w:num w:numId="7" w16cid:durableId="1632319206">
    <w:abstractNumId w:val="2"/>
  </w:num>
  <w:num w:numId="8" w16cid:durableId="1316684333">
    <w:abstractNumId w:val="2"/>
  </w:num>
  <w:num w:numId="9" w16cid:durableId="346519896">
    <w:abstractNumId w:val="2"/>
  </w:num>
  <w:num w:numId="10" w16cid:durableId="43915040">
    <w:abstractNumId w:val="5"/>
  </w:num>
  <w:num w:numId="11" w16cid:durableId="783882435">
    <w:abstractNumId w:val="4"/>
  </w:num>
  <w:num w:numId="12" w16cid:durableId="859590842">
    <w:abstractNumId w:val="0"/>
  </w:num>
  <w:num w:numId="13" w16cid:durableId="1186096129">
    <w:abstractNumId w:val="1"/>
  </w:num>
  <w:num w:numId="14" w16cid:durableId="2053536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6A"/>
    <w:rsid w:val="00352453"/>
    <w:rsid w:val="00426A44"/>
    <w:rsid w:val="005F2E03"/>
    <w:rsid w:val="007C0643"/>
    <w:rsid w:val="007F7004"/>
    <w:rsid w:val="0084386B"/>
    <w:rsid w:val="00917D58"/>
    <w:rsid w:val="009A236A"/>
    <w:rsid w:val="00A8492B"/>
    <w:rsid w:val="00B76CD5"/>
    <w:rsid w:val="00C7641E"/>
    <w:rsid w:val="00D82212"/>
    <w:rsid w:val="00DE0155"/>
    <w:rsid w:val="00DF43FC"/>
    <w:rsid w:val="00E624FF"/>
    <w:rsid w:val="00EE3486"/>
    <w:rsid w:val="00F3684F"/>
    <w:rsid w:val="00F9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3AB1"/>
  <w15:chartTrackingRefBased/>
  <w15:docId w15:val="{D2E72D77-D3AD-4E89-82C3-95435F06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ME">
    <w:name w:val="THEME"/>
    <w:basedOn w:val="Normal"/>
    <w:autoRedefine/>
    <w:qFormat/>
    <w:rsid w:val="0084386B"/>
    <w:pPr>
      <w:numPr>
        <w:numId w:val="9"/>
      </w:numPr>
    </w:pPr>
    <w:rPr>
      <w:rFonts w:ascii="Times New Roman" w:hAnsi="Times New Roman"/>
      <w:b/>
      <w:sz w:val="32"/>
    </w:rPr>
  </w:style>
  <w:style w:type="paragraph" w:customStyle="1" w:styleId="S-THEME">
    <w:name w:val="S-THEME"/>
    <w:basedOn w:val="Normal"/>
    <w:link w:val="S-THEMEChar"/>
    <w:autoRedefine/>
    <w:qFormat/>
    <w:rsid w:val="0084386B"/>
    <w:pPr>
      <w:numPr>
        <w:ilvl w:val="1"/>
        <w:numId w:val="9"/>
      </w:numPr>
    </w:pPr>
    <w:rPr>
      <w:rFonts w:ascii="Times New Roman" w:hAnsi="Times New Roman"/>
      <w:b/>
      <w:sz w:val="28"/>
    </w:rPr>
  </w:style>
  <w:style w:type="paragraph" w:customStyle="1" w:styleId="ETitle">
    <w:name w:val="E Title"/>
    <w:basedOn w:val="S-THEME"/>
    <w:link w:val="ETitleChar"/>
    <w:autoRedefine/>
    <w:qFormat/>
    <w:rsid w:val="0084386B"/>
    <w:pPr>
      <w:numPr>
        <w:ilvl w:val="0"/>
        <w:numId w:val="0"/>
      </w:numPr>
      <w:ind w:left="360" w:hanging="360"/>
    </w:pPr>
  </w:style>
  <w:style w:type="character" w:customStyle="1" w:styleId="ETitleChar">
    <w:name w:val="E Title Char"/>
    <w:basedOn w:val="DefaultParagraphFont"/>
    <w:link w:val="ETitle"/>
    <w:rsid w:val="0084386B"/>
    <w:rPr>
      <w:rFonts w:ascii="Times New Roman" w:hAnsi="Times New Roman"/>
      <w:b/>
      <w:sz w:val="28"/>
    </w:rPr>
  </w:style>
  <w:style w:type="paragraph" w:customStyle="1" w:styleId="Normal1">
    <w:name w:val="Normal1"/>
    <w:basedOn w:val="Normal"/>
    <w:qFormat/>
    <w:rsid w:val="007C0643"/>
    <w:pPr>
      <w:spacing w:after="0" w:line="276" w:lineRule="auto"/>
      <w:jc w:val="both"/>
    </w:pPr>
    <w:rPr>
      <w:rFonts w:ascii="Times New Roman" w:hAnsi="Times New Roman"/>
      <w:b/>
      <w:bCs/>
      <w:sz w:val="24"/>
      <w:lang w:val="en-US" w:eastAsia="en-US"/>
    </w:rPr>
  </w:style>
  <w:style w:type="paragraph" w:customStyle="1" w:styleId="THeader">
    <w:name w:val="T Header"/>
    <w:basedOn w:val="Normal"/>
    <w:autoRedefine/>
    <w:qFormat/>
    <w:rsid w:val="0084386B"/>
    <w:pPr>
      <w:shd w:val="clear" w:color="auto" w:fill="D0CECE" w:themeFill="background2" w:themeFillShade="E6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TBODY">
    <w:name w:val="T BODY"/>
    <w:basedOn w:val="Normal1"/>
    <w:autoRedefine/>
    <w:qFormat/>
    <w:rsid w:val="0084386B"/>
    <w:pPr>
      <w:spacing w:line="240" w:lineRule="auto"/>
      <w:jc w:val="center"/>
    </w:pPr>
    <w:rPr>
      <w:sz w:val="22"/>
    </w:rPr>
  </w:style>
  <w:style w:type="paragraph" w:customStyle="1" w:styleId="TCaption">
    <w:name w:val="T Caption"/>
    <w:basedOn w:val="Normal1"/>
    <w:next w:val="TBODY"/>
    <w:qFormat/>
    <w:rsid w:val="0084386B"/>
    <w:pPr>
      <w:spacing w:before="120" w:after="60" w:line="240" w:lineRule="auto"/>
      <w:jc w:val="left"/>
    </w:pPr>
    <w:rPr>
      <w:b w:val="0"/>
    </w:rPr>
  </w:style>
  <w:style w:type="paragraph" w:customStyle="1" w:styleId="FCaption">
    <w:name w:val="F Caption"/>
    <w:basedOn w:val="Normal1"/>
    <w:next w:val="Normal1"/>
    <w:autoRedefine/>
    <w:qFormat/>
    <w:rsid w:val="0084386B"/>
    <w:pPr>
      <w:spacing w:before="60" w:line="240" w:lineRule="auto"/>
      <w:jc w:val="center"/>
    </w:pPr>
    <w:rPr>
      <w:b w:val="0"/>
    </w:rPr>
  </w:style>
  <w:style w:type="character" w:customStyle="1" w:styleId="S-THEMEChar">
    <w:name w:val="S-THEME Char"/>
    <w:basedOn w:val="DefaultParagraphFont"/>
    <w:link w:val="S-THEME"/>
    <w:rsid w:val="0084386B"/>
    <w:rPr>
      <w:rFonts w:ascii="Times New Roman" w:hAnsi="Times New Roman"/>
      <w:b/>
      <w:sz w:val="28"/>
    </w:rPr>
  </w:style>
  <w:style w:type="numbering" w:customStyle="1" w:styleId="Report">
    <w:name w:val="Report"/>
    <w:uiPriority w:val="99"/>
    <w:rsid w:val="0084386B"/>
    <w:pPr>
      <w:numPr>
        <w:numId w:val="10"/>
      </w:numPr>
    </w:pPr>
  </w:style>
  <w:style w:type="paragraph" w:customStyle="1" w:styleId="Subheading">
    <w:name w:val="Sub heading"/>
    <w:basedOn w:val="ETitle"/>
    <w:autoRedefine/>
    <w:qFormat/>
    <w:rsid w:val="00917D58"/>
    <w:pPr>
      <w:spacing w:after="40" w:line="276" w:lineRule="auto"/>
      <w:ind w:left="0" w:firstLine="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A236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3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36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36A"/>
    <w:rPr>
      <w:rFonts w:eastAsiaTheme="majorEastAsia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36A"/>
    <w:rPr>
      <w:rFonts w:eastAsiaTheme="majorEastAsia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36A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36A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36A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36A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A2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23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23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236A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A236A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9A236A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9A2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36A"/>
    <w:rPr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9A2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1973</Words>
  <Characters>11252</Characters>
  <Application>Microsoft Office Word</Application>
  <DocSecurity>0</DocSecurity>
  <Lines>93</Lines>
  <Paragraphs>26</Paragraphs>
  <ScaleCrop>false</ScaleCrop>
  <Company/>
  <LinksUpToDate>false</LinksUpToDate>
  <CharactersWithSpaces>13199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chaudhari</dc:creator>
  <cp:keywords/>
  <dc:description/>
  <cp:lastModifiedBy>vaibhav chaudhari</cp:lastModifiedBy>
  <cp:revision>3</cp:revision>
  <dcterms:created xsi:type="dcterms:W3CDTF">2026-06-10T18:14:00Z</dcterms:created>
  <dcterms:modified xsi:type="dcterms:W3CDTF">2026-06-10T18:17:00Z</dcterms:modified>
</cp:coreProperties>
</file>