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t>તા. 05/05/2026</w:t>
      </w:r>
    </w:p>
    <w:p>
      <w:pPr>
        <w:spacing w:after="0"/>
        <w:jc w:val="right"/>
      </w:pPr>
      <w:r>
        <w:t>સ્થળ: નવસારી</w:t>
      </w:r>
    </w:p>
    <w:p>
      <w:pPr>
        <w:jc w:val="left"/>
        <w:pBdr>
          <w:bottom w:val="dotted" w:sz="4" w:space="1" w:color="000000"/>
        </w:pBdr>
      </w:pPr>
      <w:r>
        <w:rPr>
          <w:b/>
        </w:rPr>
        <w:t>સાદર નોંધ:</w:t>
      </w:r>
    </w:p>
    <w:p>
      <w:pPr>
        <w:jc w:val="both"/>
      </w:pPr>
      <w:r>
        <w:rPr>
          <w:b/>
        </w:rPr>
        <w:t>વિષય: લેબોરેટરી કેમિકલ્સની ખરીદી માટે સૈદ્ધાંતિક મંજુરી આપવા બાબત...</w:t>
      </w:r>
    </w:p>
    <w:p>
      <w:pPr>
        <w:jc w:val="both"/>
      </w:pPr>
      <w:r>
        <w:t>સવિનય ઉપરોક્ત વિષય અન્વયે જણાવવાનું કે, અત્રેનાં કીટકશાસ્ત્ર વિભાગની આઈ.સી.એ.આર. યોજના AINP on Agril Acarology બ.સ. ૩૦૩/૨૦૯૨ અંતર્ગત વિભાગમાં લેબોરેટરીમાં ચાલતી સંશોધન કામગીરી માટે નીચે કોષ્ટકમાં દર્શાવેલ લેબોરેટરી કેમિકલ્સની જરૂરિયાત ઉપસ્થિત થયેલ છે. સદર વસ્તુઓનો કુલ અંદાજિત ખર્ચ 3,956.97 થનાર છે.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6"/>
        <w:gridCol w:w="1446"/>
        <w:gridCol w:w="1446"/>
        <w:gridCol w:w="1446"/>
        <w:gridCol w:w="1446"/>
        <w:gridCol w:w="1446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Sr. No.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b/>
              </w:rPr>
              <w:t>Details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Required Quantity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Available Pkt/Unit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Unit/Pkt Price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Total Price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CRYSTAL VIOLET 96% AR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25 GM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719.45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719.45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ACETIC ACID GLACIAL 99.5% Extra Pure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500 ML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335.95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335.95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n-BUTANOL 99% For Synthesis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500 ML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536.9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536.9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NINHYDRIN SPRAY REAGENT FOR TLC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125 ML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575.25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575.25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L-LEUCINE 99% For Biochemistry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25 GM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316.77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316.77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L-GLUTAMIC ACID 99% For Bacteriology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100 GM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316.77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316.77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L-TYROSINE 99% For Biochemistry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25 GM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263.85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263.85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POTASSIUM HYDROXIDE PELLETS 85% Extra Pure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500 GM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556.08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556.08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t>HYDROCHLORIC ACID 10% AVL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500 ML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335.95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t>335.95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b/>
              </w:rPr>
              <w:t>Grand Total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b/>
              </w:rPr>
              <w:t>3956.97</w:t>
            </w:r>
          </w:p>
        </w:tc>
      </w:tr>
    </w:tbl>
    <w:p/>
    <w:p>
      <w:pPr>
        <w:jc w:val="both"/>
      </w:pPr>
      <w:r>
        <w:t>જે આપ સાહેબશ્રીને સ્ટેચ્યુટ ૧૨૧ની આઈટમ નંબર ૫૪ (i) મુજબ એનાયત થયેલ સત્તા અનુસાર સૈદ્ધાંતિક મંજુરી આપવા વિનંતી. સદર ખર્ચ અત્રેના વિભાગમાં ચાલતી આઈ.સી.એ.આર યોજના (બ.સ. ૩૦૩/૨૦૯૨) માં કરવામાં આવશે.</w:t>
      </w:r>
    </w:p>
    <w:p>
      <w:pPr>
        <w:spacing w:before="4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2892"/>
        <w:gridCol w:w="2892"/>
        <w:gridCol w:w="2892"/>
      </w:tblGrid>
      <w:tr>
        <w:tc>
          <w:tcPr>
            <w:tcW w:type="dxa" w:w="2891"/>
          </w:tcPr>
          <w:p>
            <w:pPr>
              <w:jc w:val="center"/>
            </w:pPr>
            <w:r>
              <w:t>ખેતીવાડી અધિકારી</w:t>
              <w:br/>
            </w:r>
            <w:r>
              <w:t>કીટકશાસ્ત્ર વિભાગ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t>પ્રોજેકટ ઈન્ચાર્જ</w:t>
              <w:br/>
            </w:r>
            <w:r>
              <w:t>કીટકશાસ્ત્ર વિભાગ</w:t>
            </w:r>
          </w:p>
        </w:tc>
        <w:tc>
          <w:tcPr>
            <w:tcW w:type="dxa" w:w="2891"/>
          </w:tcPr>
          <w:p>
            <w:pPr>
              <w:jc w:val="center"/>
            </w:pPr>
            <w:r>
              <w:t>પ્રાધ્યાપક અને વડા</w:t>
              <w:br/>
            </w:r>
            <w:r>
              <w:t>કીટકશાસ્ત્ર વિભાગ</w:t>
            </w:r>
          </w:p>
        </w:tc>
      </w:tr>
    </w:tbl>
    <w:p>
      <w:pPr>
        <w:spacing w:before="6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79"/>
        <w:gridCol w:w="4195"/>
      </w:tblGrid>
      <w:tr>
        <w:tc>
          <w:tcPr>
            <w:tcW w:type="dxa" w:w="4337"/>
          </w:tcPr>
          <w:p/>
        </w:tc>
        <w:tc>
          <w:tcPr>
            <w:tcW w:type="dxa" w:w="4337"/>
          </w:tcPr>
          <w:p>
            <w:pPr>
              <w:jc w:val="center"/>
            </w:pPr>
            <w:r>
              <w:t>આચાર્ય અને ડીનશ્રી</w:t>
              <w:br/>
              <w:t>ન. મ. કૃષિ મહાવિધાલય</w:t>
              <w:br/>
              <w:t>ન.કૃ.યુ. નવસારી</w:t>
            </w:r>
          </w:p>
        </w:tc>
      </w:tr>
    </w:tbl>
    <w:p>
      <w:pPr>
        <w:jc w:val="both"/>
      </w:pPr>
      <w:r>
        <w:t>---</w:t>
      </w:r>
    </w:p>
    <w:p>
      <w:pPr>
        <w:jc w:val="both"/>
      </w:pPr>
      <w:r>
        <w:t>###</w:t>
      </w:r>
    </w:p>
    <w:sectPr w:rsidR="00FC693F" w:rsidRPr="0006063C" w:rsidSect="00034616">
      <w:pgSz w:w="11906" w:h="16838"/>
      <w:pgMar w:top="850" w:right="850" w:bottom="850" w:left="23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  <w:rFonts w:ascii="Times New Roman" w:hAnsi="Times New Roman" w:cs="Shruti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