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t>તા. 28/09/2026</w:t>
      </w:r>
    </w:p>
    <w:p>
      <w:pPr>
        <w:spacing w:after="0"/>
        <w:jc w:val="right"/>
      </w:pPr>
      <w:r>
        <w:t>સ્થળ: નવસારી</w:t>
      </w:r>
    </w:p>
    <w:p>
      <w:pPr>
        <w:jc w:val="left"/>
        <w:pBdr>
          <w:bottom w:val="dotted" w:sz="4" w:space="1" w:color="000000"/>
        </w:pBdr>
      </w:pPr>
      <w:r>
        <w:rPr>
          <w:b/>
        </w:rPr>
        <w:t>સાદર નોંધ:</w:t>
      </w:r>
    </w:p>
    <w:p>
      <w:pPr>
        <w:jc w:val="both"/>
      </w:pPr>
      <w:r>
        <w:rPr>
          <w:b/>
        </w:rPr>
        <w:t>વિષય: પોલીહાઉસ માટે એક્ઝોસ્ટ ફેન અને ઇલેક્ટ્રિક મોટર ખરીદવા બાબત...</w:t>
      </w:r>
    </w:p>
    <w:p>
      <w:pPr>
        <w:jc w:val="both"/>
      </w:pPr>
      <w:r>
        <w:t>સવિનય ઉપરોક્ત વિષય અન્વયે જણાવવાનું કે, અત્રેનાં કીટકશાસ્ત્ર વિભાગની આઈ.સી.એ.આર. યોજના AINP on Agril Acarology બ.સ. ૩૦૩/૨૦૯૨ અંતર્ગત પોલીહાઉસની જાળવણી અને સંશોધનના કાર્ય માટે એક્ઝોસ્ટ ફેન અને ઇલેક્ટ્રિક મોટરની ખરીદી કરવાની જરૂરિયાત ઉપસ્થિત થયેલ છે. આ અંગે નેટવર્ક કોઓર્ડિનેટર, ICAR-AINP on Agricultural Acarology, બેંગલોર દ્વારા NRC ગ્રાન્ટ હેઠળ રૂ. 66,000/- ની મંજૂરી મળેલ છે. સદર વસ્તુનો કુલ અંદાજિત ખર્ચ 66,000.00 થનાર છે.</w:t>
      </w:r>
    </w:p>
    <w:p>
      <w:pPr>
        <w:jc w:val="both"/>
      </w:pPr>
      <w:r>
        <w:t>જે આપ સાહેબશ્રીને સ્ટેચ્યુટ ૧૨૧ની આઈટમ નંબર ૪૫ (iii) (iii) મુજબ એનાયત થયેલ સત્તા અનુસાર સૈદ્ધાંતિક મંજુરી આપવા વિનંતી. સદર ખર્ચ અત્રેના વિભાગમાં ચાલતી આઈ.સી.એ.આર યોજના (બ.સ. ૩૦૩/૨૦૯૨) માં કરવામાં આવશે.</w:t>
      </w:r>
    </w:p>
    <w:tbl>
      <w:tblPr>
        <w:tblStyle w:val="TableGrid"/>
        <w:tblW w:type="dxa" w:w="6860"/>
        <w:tblLayout w:type="fixed"/>
        <w:tblLook w:firstColumn="1" w:firstRow="1" w:lastColumn="0" w:lastRow="0" w:noHBand="0" w:noVBand="1" w:val="04A0"/>
      </w:tblPr>
      <w:tblGrid>
        <w:gridCol w:w="454"/>
        <w:gridCol w:w="3118"/>
        <w:gridCol w:w="822"/>
        <w:gridCol w:w="822"/>
        <w:gridCol w:w="822"/>
        <w:gridCol w:w="822"/>
      </w:tblGrid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</w:rPr>
              <w:t>Sr. No.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rPr>
                <w:b/>
              </w:rPr>
              <w:t>Required Quantity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rPr>
                <w:b/>
              </w:rPr>
              <w:t>Available Pkt/Unit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rPr>
                <w:b/>
              </w:rPr>
              <w:t>Unit/Pkt Price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rPr>
                <w:b/>
              </w:rPr>
              <w:t>Total Price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Polyhouse Exhaust Fan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t>1 Unit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t>22000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t>44000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Electric Motor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t>1 Unit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t>22000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t>22000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b/>
              </w:rPr>
              <w:t>Grand Total</w:t>
            </w:r>
          </w:p>
        </w:tc>
        <w:tc>
          <w:tcPr>
            <w:tcW w:type="dxa" w:w="822"/>
          </w:tcPr>
          <w:p>
            <w:pPr>
              <w:jc w:val="center"/>
            </w:pPr>
            <w:r/>
          </w:p>
        </w:tc>
        <w:tc>
          <w:tcPr>
            <w:tcW w:type="dxa" w:w="822"/>
          </w:tcPr>
          <w:p>
            <w:pPr>
              <w:jc w:val="center"/>
            </w:pPr>
            <w:r/>
          </w:p>
        </w:tc>
        <w:tc>
          <w:tcPr>
            <w:tcW w:type="dxa" w:w="822"/>
          </w:tcPr>
          <w:p>
            <w:pPr>
              <w:jc w:val="center"/>
            </w:pPr>
            <w:r/>
          </w:p>
        </w:tc>
        <w:tc>
          <w:tcPr>
            <w:tcW w:type="dxa" w:w="822"/>
          </w:tcPr>
          <w:p>
            <w:pPr>
              <w:jc w:val="center"/>
            </w:pPr>
            <w:r>
              <w:rPr>
                <w:b/>
              </w:rPr>
              <w:t>66000.00</w:t>
            </w:r>
          </w:p>
        </w:tc>
      </w:tr>
    </w:tbl>
    <w:p/>
    <w:p>
      <w:pPr>
        <w:spacing w:before="400"/>
      </w:pPr>
    </w:p>
    <w:tbl>
      <w:tblPr>
        <w:tblW w:type="dxa" w:w="686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324"/>
      </w:tblGrid>
      <w:tr>
        <w:tc>
          <w:tcPr>
            <w:tcW w:type="dxa" w:w="2268"/>
          </w:tcPr>
          <w:p>
            <w:pPr>
              <w:jc w:val="center"/>
            </w:pPr>
            <w:r>
              <w:t>ખેતીવાડી અધિકારી</w:t>
              <w:br/>
            </w:r>
            <w:r>
              <w:t>કીટકશાસ્ત્ર વિભાગ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પ્રોજેકટ ઈન્ચાર્જ</w:t>
              <w:br/>
            </w:r>
            <w:r>
              <w:t>કીટકશાસ્ત્ર વિભાગ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t>પ્રાધ્યાપક અને વડા</w:t>
              <w:br/>
            </w:r>
            <w:r>
              <w:t>કીટકશાસ્ત્ર વિભાગ</w:t>
            </w:r>
          </w:p>
        </w:tc>
      </w:tr>
    </w:tbl>
    <w:p>
      <w:pPr>
        <w:spacing w:before="600"/>
      </w:pPr>
    </w:p>
    <w:tbl>
      <w:tblPr>
        <w:tblW w:type="dxa" w:w="6860"/>
        <w:tblLayout w:type="fixed"/>
        <w:tblLook w:firstColumn="1" w:firstRow="1" w:lastColumn="0" w:lastRow="0" w:noHBand="0" w:noVBand="1" w:val="04A0"/>
      </w:tblPr>
      <w:tblGrid>
        <w:gridCol w:w="3430"/>
        <w:gridCol w:w="3430"/>
      </w:tblGrid>
      <w:tr>
        <w:tc>
          <w:tcPr>
            <w:tcW w:type="dxa" w:w="3430"/>
          </w:tcPr>
          <w:p/>
        </w:tc>
        <w:tc>
          <w:tcPr>
            <w:tcW w:type="dxa" w:w="3430"/>
          </w:tcPr>
          <w:p>
            <w:pPr>
              <w:jc w:val="center"/>
            </w:pPr>
            <w:r>
              <w:t>આચાર્ય અને ડીનશ્રી</w:t>
              <w:br/>
              <w:t>ન. મ. કૃષિ મહાવિધાયલય</w:t>
              <w:br/>
              <w:t>ન.કૃ.યુ. નવસારી</w:t>
            </w:r>
          </w:p>
        </w:tc>
      </w:tr>
    </w:tbl>
    <w:sectPr w:rsidR="00FC693F" w:rsidRPr="0006063C" w:rsidSect="00034616">
      <w:pgSz w:w="11906" w:h="16838"/>
      <w:pgMar w:top="850" w:right="283" w:bottom="850" w:left="476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HREE_GUJ_OTF_0768">
    <w:embedRegular r:id="rIdNondhShree0768" w:fontKey="{1CCBC819-1654-47D0-A28E-0D54CB1F2D9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mc:Ignorable="w14">
  <w:embedTrueType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SHREE_GUJ_OTF_076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ns0:Relationships xmlns:ns0="http://schemas.openxmlformats.org/package/2006/relationships"><ns0:Relationship Id="rIdNondhShree0768" Type="http://schemas.openxmlformats.org/officeDocument/2006/relationships/font" Target="fonts/SHREE0768.odttf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