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t>તા. 24/05/2026</w:t>
      </w:r>
    </w:p>
    <w:p>
      <w:pPr>
        <w:spacing w:after="0"/>
        <w:jc w:val="right"/>
      </w:pPr>
      <w:r>
        <w:t>સ્થળ: નવસારી</w:t>
      </w:r>
    </w:p>
    <w:p>
      <w:pPr>
        <w:jc w:val="left"/>
        <w:pBdr>
          <w:bottom w:val="dotted" w:sz="4" w:space="1" w:color="000000"/>
        </w:pBdr>
      </w:pPr>
      <w:r>
        <w:rPr>
          <w:b/>
        </w:rPr>
        <w:t>સાદર નોંધ:</w:t>
      </w:r>
    </w:p>
    <w:p>
      <w:pPr>
        <w:jc w:val="both"/>
      </w:pPr>
      <w:r>
        <w:rPr>
          <w:b/>
        </w:rPr>
        <w:t>વિષય: Predatory Mite Collection Stand ની ખરીદી માટે સૈદ્ધાંતિક મંજુરી આપવા બાબત...</w:t>
      </w:r>
    </w:p>
    <w:p>
      <w:pPr>
        <w:jc w:val="both"/>
      </w:pPr>
      <w:r>
        <w:t>સવિનય ઉપરોક્ત વિષય અન્વયે જણાવવાનું કે, અત્રેનાં કીટકશાસ્ત્ર વિભાગની આઈ.સી.એ.આર. યોજના AINP on Agril Acarology બ.સ. ૩૦૩/૨૦૯૨ અંતર્ગત પ્રિડેટરી માઈટ (*Neoseiulus longispinosus*) ના કલેક્શન અને લેબોરેટરીમાં જાળવણી માટે Predatory Mite Collection Stand ની જરૂરિયાત ઉપસ્થિત થયેલ છે. આ સ્ટેન્ડ જીવ-વિજ્ઞાન સંશોધન અને માઈટના અસરકારક કલેક્શન માટે અત્યંત જરૂરી છે. સદર વસ્તુનો કુલ અંદાજિત ખર્ચ 5,000.00 થનાર છે.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6"/>
        <w:gridCol w:w="1446"/>
        <w:gridCol w:w="1446"/>
        <w:gridCol w:w="1446"/>
        <w:gridCol w:w="1446"/>
        <w:gridCol w:w="1446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Sr. No.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Details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Required Quantity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Available Pkt/Unit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Unit/Pkt Price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Total Price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Predatory Mite Collection Stand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 Unit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2500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/>
              </w:rPr>
              <w:t>Grand Total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5000.00</w:t>
            </w:r>
          </w:p>
        </w:tc>
      </w:tr>
    </w:tbl>
    <w:p/>
    <w:p>
      <w:pPr>
        <w:jc w:val="both"/>
      </w:pPr>
      <w:r>
        <w:t>જે આપ સાહેબશ્રીને સ્ટેચ્યુટ ૧૨૧ની આઈટમ નંબર ૪૫ (iii) (iii) મુજબ એનાયત થયેલ સત્તા અનુસાર સૈદ્ધાંતિક મંજુરી આપવા વિનંતી. સદર ખર્ચ અત્રેના વિભાગમાં ચાલતી આઈ.સી.એ.આર યોજના (બ.સ. ૩૦૩/૨૦૯૨) માં કરવામાં આવશે.</w:t>
      </w:r>
    </w:p>
    <w:p>
      <w:pPr>
        <w:spacing w:before="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1"/>
          </w:tcPr>
          <w:p>
            <w:pPr>
              <w:jc w:val="center"/>
            </w:pPr>
            <w:r>
              <w:t>ખેતીવાડી અધિકારી</w:t>
              <w:br/>
            </w:r>
            <w:r>
              <w:t>કીટકશાસ્ત્ર વિભાગ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t>પ્રોજેકટ ઈન્ચાર્જ</w:t>
              <w:br/>
            </w:r>
            <w:r>
              <w:t>કીટકશાસ્ત્ર વિભાગ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t>પ્રાધ્યાપક અને વડા</w:t>
              <w:br/>
            </w:r>
            <w:r>
              <w:t>કીટકશાસ્ત્ર વિભાગ</w:t>
            </w:r>
          </w:p>
        </w:tc>
      </w:tr>
    </w:tbl>
    <w:p>
      <w:pPr>
        <w:spacing w:before="6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79"/>
        <w:gridCol w:w="4195"/>
      </w:tblGrid>
      <w:tr>
        <w:tc>
          <w:tcPr>
            <w:tcW w:type="dxa" w:w="4337"/>
          </w:tcPr>
          <w:p/>
        </w:tc>
        <w:tc>
          <w:tcPr>
            <w:tcW w:type="dxa" w:w="4337"/>
          </w:tcPr>
          <w:p>
            <w:pPr>
              <w:jc w:val="center"/>
            </w:pPr>
            <w:r>
              <w:t>આચાર્ય અને ડીનશ્રી</w:t>
              <w:br/>
              <w:t>ન. મ. કૃષિ મહાવિધાયલય</w:t>
              <w:br/>
              <w:t>ન.કૃ.યુ. નવસારી</w:t>
            </w:r>
          </w:p>
        </w:tc>
      </w:tr>
    </w:tbl>
    <w:p>
      <w:pPr>
        <w:jc w:val="both"/>
      </w:pPr>
      <w:r>
        <w:t>---</w:t>
      </w:r>
    </w:p>
    <w:p>
      <w:pPr>
        <w:jc w:val="both"/>
      </w:pPr>
      <w:r>
        <w:t>### **AI STATUTE ANALYSIS**</w:t>
      </w:r>
    </w:p>
    <w:p>
      <w:pPr>
        <w:jc w:val="both"/>
      </w:pPr>
      <w:r>
        <w:t>1. **Original Statute 121 Details:**</w:t>
      </w:r>
    </w:p>
    <w:p>
      <w:pPr>
        <w:jc w:val="both"/>
      </w:pPr>
      <w:r>
        <w:t>- **Item Number Used:** ૪૫ (iii) (iii)</w:t>
      </w:r>
    </w:p>
    <w:p>
      <w:pPr>
        <w:jc w:val="both"/>
      </w:pPr>
      <w:r>
        <w:t>- **Original Statute Text:** "Powers of the Head of Unit/Head of Office to incur contingent expenditure as per delegation." (Context refers to General Contingent Expenditure delegation).</w:t>
      </w:r>
    </w:p>
    <w:p>
      <w:pPr>
        <w:jc w:val="both"/>
      </w:pPr>
      <w:r>
        <w:t>2. **Justification:**</w:t>
      </w:r>
    </w:p>
    <w:p>
      <w:pPr>
        <w:jc w:val="both"/>
      </w:pPr>
      <w:r>
        <w:t>The Predatory Mite Collection Stand is a laboratory/research-related accessory. As it is a non-recurring contingent expenditure for research operations, Item 45 is the standard administrative provision under Statute 121 for such items in the Department of Entomology.</w:t>
      </w:r>
    </w:p>
    <w:p>
      <w:pPr>
        <w:jc w:val="both"/>
      </w:pPr>
      <w:r>
        <w:t>3. **Similar Precedent from Sample Nondh:**</w:t>
      </w:r>
    </w:p>
    <w:p>
      <w:pPr>
        <w:jc w:val="both"/>
      </w:pPr>
      <w:r>
        <w:t>- **Subject:** 'Wireless Slide Presenter IR (Logitech R400) ખરીદી માટે સૈદ્ધાંતિક મંજુરી આપવા બાબત'</w:t>
      </w:r>
    </w:p>
    <w:p>
      <w:pPr>
        <w:jc w:val="both"/>
      </w:pPr>
      <w:r>
        <w:t>- **Date:** ૦૫/૧૨/૨૦૧૯</w:t>
      </w:r>
    </w:p>
    <w:p>
      <w:pPr>
        <w:jc w:val="both"/>
      </w:pPr>
      <w:r>
        <w:t>- **Statute Item Number:** ૪૫ (iii) (iii)</w:t>
      </w:r>
    </w:p>
    <w:p>
      <w:pPr>
        <w:jc w:val="both"/>
      </w:pPr>
      <w:r>
        <w:t>- **Relevance:** This confirms that miscellaneous laboratory and operational research equipment are processed under Item 45 (iii) (iii).</w:t>
      </w:r>
    </w:p>
    <w:p>
      <w:pPr>
        <w:jc w:val="both"/>
      </w:pPr>
      <w:r>
        <w:t>4. **Rejected Alternative Statute:**</w:t>
      </w:r>
    </w:p>
    <w:p>
      <w:pPr>
        <w:jc w:val="both"/>
      </w:pPr>
      <w:r>
        <w:t>- **Statute Item Number:** ૯૦ (૩) (૩) (Civil/Electrical Works)</w:t>
      </w:r>
    </w:p>
    <w:p>
      <w:pPr>
        <w:jc w:val="both"/>
      </w:pPr>
      <w:r>
        <w:t>- **Explanation:** Item 90 (3) (3) refers specifically to civil or electrical repairs and building infrastructure works. The Mite Stand is a portable laboratory instrument/accessory, not a civil structure or electrical renovation, hence Item 90 is incorrect.</w:t>
      </w:r>
    </w:p>
    <w:sectPr w:rsidR="00FC693F" w:rsidRPr="0006063C" w:rsidSect="00034616">
      <w:pgSz w:w="11906" w:h="16838"/>
      <w:pgMar w:top="850" w:right="850" w:bottom="850" w:left="23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  <w:rFonts w:ascii="Times New Roman" w:hAnsi="Times New Roman" w:cs="Shruti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