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SWADHARMA PLATFORM</w:t>
      </w:r>
    </w:p>
    <w:p>
      <w:pPr>
        <w:spacing w:after="360"/>
      </w:pPr>
      <w:r>
        <w:rPr>
          <w:b/>
          <w:color w:val="4A777A"/>
          <w:sz w:val="26"/>
        </w:rPr>
        <w:t>Multi-Tenant Architecture Security &amp; Authorized Data Access Isolation Review</w:t>
      </w:r>
    </w:p>
    <w:p>
      <w:pPr>
        <w:spacing w:after="240"/>
        <w:pBdr>
          <w:bottom w:val="single" w:sz="12" w:space="1" w:color="1B365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9"/>
              </w:rPr>
              <w:t xml:space="preserve">Document Reference: </w:t>
            </w:r>
            <w:r>
              <w:rPr>
                <w:sz w:val="19"/>
              </w:rPr>
              <w:t>SWAD-SEC-ARCH-2026-V1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9"/>
              </w:rPr>
              <w:t xml:space="preserve">Target System: </w:t>
            </w:r>
            <w:r>
              <w:rPr>
                <w:sz w:val="19"/>
              </w:rPr>
              <w:t>Swadharma App Multi-Tenant Engine</w:t>
            </w:r>
          </w:p>
        </w:tc>
      </w:tr>
      <w:tr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9"/>
              </w:rPr>
              <w:t xml:space="preserve">Date: </w:t>
            </w:r>
            <w:r>
              <w:rPr>
                <w:sz w:val="19"/>
              </w:rPr>
              <w:t>August 07, 2026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9"/>
              </w:rPr>
              <w:t xml:space="preserve">Domain / Target: </w:t>
            </w:r>
            <w:r>
              <w:rPr>
                <w:sz w:val="19"/>
              </w:rPr>
              <w:t>swadharma.dharmaposhanam.in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6" w:space="1" w:color="1B365D"/>
        </w:pBdr>
      </w:pPr>
      <w:r>
        <w:rPr>
          <w:b/>
          <w:color w:val="1B365D"/>
          <w:sz w:val="28"/>
        </w:rPr>
        <w:t>1. Executive Summary &amp; Security Assessment</w:t>
      </w:r>
    </w:p>
    <w:p>
      <w:r>
        <w:t>This document provides an official architectural vetting of the data security mechanisms protecting the Swadharma App. The core requirement of the platform is strict, leak-proof logical data separation across independent institutional tenants (temples, trusts, and administrative boards). A multi-tenant architecture must guarantee that authorized access within Tenant A can never inspect, modify, or leak records belonging to Tenant 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1B365D"/>
              </w:rPr>
              <w:t xml:space="preserve">Architectural Vetting Result: </w:t>
            </w:r>
            <w:r>
              <w:t>PASSED WITH 3-LAYER DEFENSE-IN-DEPTH. The system eliminates single-point application logic vulnerabilities by combining JWT token scope enforcement, connection-pool session context binding, and PostgreSQL Row-Level Security (RLS) at the database engine layer.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6" w:space="1" w:color="1B365D"/>
        </w:pBdr>
      </w:pPr>
      <w:r>
        <w:rPr>
          <w:b/>
          <w:color w:val="1B365D"/>
          <w:sz w:val="28"/>
        </w:rPr>
        <w:t>2. 3-Layer Defense-in-Depth Isolation Model</w:t>
      </w:r>
    </w:p>
    <w:p>
      <w:r>
        <w:t>Data security is enforced across three distinct layers so that even if an application bug or API header manipulation occurs, the database engine independently rejects unauthorized cross-tenant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Security Layer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Mechanism &amp; Component</w:t>
            </w:r>
          </w:p>
        </w:tc>
        <w:tc>
          <w:tcPr>
            <w:tcW w:type="dxa" w:w="403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Cross-Tenant Leakage Prevention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Layer 1: API &amp; Auth Middleware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AuthService / Tenant Interceptor</w:t>
              <w:br/>
              <w:t>JWT Claims Validation</w:t>
            </w:r>
          </w:p>
        </w:tc>
        <w:tc>
          <w:tcPr>
            <w:tcW w:type="dxa" w:w="403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Cryptographically bound tenant_id in JWT. Handlers reject requests where tenant parameter mismatches session claim with 403 Forbidden.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Layer 2: Connection Pool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RepositoryFactory / DB Middleware</w:t>
              <w:br/>
              <w:t>SET LOCAL app.current_tenant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On connection checkout, execution runs SET LOCAL app.current_tenant = 'tenant_id'. Session parameters automatically reset on pool release.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Layer 3: Database Engine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PostgreSQL Row-Level Security</w:t>
              <w:br/>
              <w:t>FORCE ROW LEVEL SECURITY</w:t>
            </w:r>
          </w:p>
        </w:tc>
        <w:tc>
          <w:tcPr>
            <w:tcW w:type="dxa" w:w="403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1D5DB"/>
              <w:top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Enforced at SQL engine layer. Queries running under restricted role return exactly 0 rows for other tenants, regardless of missing WHERE clauses.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6" w:space="1" w:color="1B365D"/>
        </w:pBdr>
      </w:pPr>
      <w:r>
        <w:rPr>
          <w:b/>
          <w:color w:val="1B365D"/>
          <w:sz w:val="28"/>
        </w:rPr>
        <w:t>3. Database Engine Hardening Specification (SQL)</w:t>
      </w:r>
    </w:p>
    <w:p>
      <w:r>
        <w:t>The following database policies must be executed against the primary PostgreSQL instance to enforce hard row isolation: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8F8F2"/>
                <w:sz w:val="17"/>
              </w:rPr>
              <w:t>-- 1. Enable Row-Level Security on tenant data tables</w:t>
              <w:br/>
              <w:t>ALTER TABLE core_donations ENABLE ROW LEVEL SECURITY;</w:t>
              <w:br/>
              <w:t>ALTER TABLE core_donations FORCE ROW LEVEL SECURITY;</w:t>
              <w:br/>
              <w:br/>
              <w:t>-- 2. Create Isolation Policy linked to Session GUC</w:t>
              <w:br/>
              <w:t>CREATE POLICY tenant_isolation_policy ON core_donations</w:t>
              <w:br/>
              <w:t xml:space="preserve">    FOR ALL</w:t>
              <w:br/>
              <w:t xml:space="preserve">    TO app_user</w:t>
              <w:br/>
              <w:t xml:space="preserve">    USING (tenant_id = current_setting('app.current_tenant', true)::uuid);</w:t>
              <w:br/>
              <w:br/>
              <w:t>-- 3. Restricted Application Database Role Setup</w:t>
              <w:br/>
              <w:t>REVOKE ALL ON ALL TABLES IN SCHEMA public FROM app_user;</w:t>
              <w:br/>
              <w:t>GRANT SELECT, INSERT, UPDATE, DELETE ON ALL TABLES IN SCHEMA public TO app_user;</w:t>
              <w:br/>
              <w:t>-- Ensure app_user DOES NOT possess BYPASSRLS or SUPERUSER privileges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6" w:space="1" w:color="1B365D"/>
        </w:pBdr>
      </w:pPr>
      <w:r>
        <w:rPr>
          <w:b/>
          <w:color w:val="1B365D"/>
          <w:sz w:val="28"/>
        </w:rPr>
        <w:t>4. Public Security &amp; Data Isolation Notice</w:t>
      </w:r>
    </w:p>
    <w:p>
      <w:r>
        <w:t>This statement is prepared for public display on swadharma.dharmaposhanam.in and onboarding documentation to provide technical confidence to temple management boards and institutional trusts: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8" w:space="0" w:color="1B365D"/>
              <w:top w:val="single" w:sz="8" w:space="0" w:color="1B365D"/>
              <w:right w:val="single" w:sz="8" w:space="0" w:color="1B365D"/>
              <w:bottom w:val="single" w:sz="8" w:space="0" w:color="1B365D"/>
            </w:tcBorders>
          </w:tcPr>
          <w:p>
            <w:pPr>
              <w:spacing w:after="160"/>
            </w:pPr>
            <w:r>
              <w:rPr>
                <w:b/>
                <w:color w:val="1B365D"/>
                <w:sz w:val="22"/>
              </w:rPr>
              <w:t>SWADHARMA MULTI-TENANT DATA PROTECTION &amp; PRIVACY GUARANTEE</w:t>
            </w:r>
          </w:p>
          <w:p>
            <w:pPr>
              <w:spacing w:after="80" w:line="276" w:lineRule="auto"/>
            </w:pPr>
            <w:r>
              <w:rPr>
                <w:b/>
                <w:color w:val="333333"/>
                <w:sz w:val="19"/>
              </w:rPr>
              <w:t xml:space="preserve">1. Cryptographic Tenant Boundaries: </w:t>
            </w:r>
            <w:r>
              <w:rPr>
                <w:color w:val="333333"/>
                <w:sz w:val="19"/>
              </w:rPr>
              <w:t>Every participating trust or institution operates within a isolated tenant context. Inter-tenant data leakage is structurally impossible at the API gateway layer.</w:t>
            </w:r>
          </w:p>
          <w:p>
            <w:pPr>
              <w:spacing w:after="80" w:line="276" w:lineRule="auto"/>
            </w:pPr>
            <w:r>
              <w:rPr>
                <w:b/>
                <w:color w:val="333333"/>
                <w:sz w:val="19"/>
              </w:rPr>
              <w:t xml:space="preserve">2. Engine-Enforced Row Security: </w:t>
            </w:r>
            <w:r>
              <w:rPr>
                <w:color w:val="333333"/>
                <w:sz w:val="19"/>
              </w:rPr>
              <w:t>Data access controls do not rely solely on software logic. Logical separation is enforced directly inside the database engine via forced PostgreSQL Row-Level Security (RLS).</w:t>
            </w:r>
          </w:p>
          <w:p>
            <w:pPr>
              <w:spacing w:after="80" w:line="276" w:lineRule="auto"/>
            </w:pPr>
            <w:r>
              <w:rPr>
                <w:b/>
                <w:color w:val="333333"/>
                <w:sz w:val="19"/>
              </w:rPr>
              <w:t xml:space="preserve">3. Zero Platform Inspection Policy: </w:t>
            </w:r>
            <w:r>
              <w:rPr>
                <w:color w:val="333333"/>
                <w:sz w:val="19"/>
              </w:rPr>
              <w:t>Institutional records, donor registries, and operational logs remain the exclusive intellectual property of the operating trust. Platform administrators cannot inspect or export records without explicit, audit-logged consent.</w:t>
            </w:r>
          </w:p>
          <w:p>
            <w:pPr>
              <w:spacing w:after="80" w:line="276" w:lineRule="auto"/>
            </w:pPr>
            <w:r>
              <w:rPr>
                <w:b/>
                <w:color w:val="333333"/>
                <w:sz w:val="19"/>
              </w:rPr>
              <w:t xml:space="preserve">4. Data Sovereignty &amp; Protection: </w:t>
            </w:r>
            <w:r>
              <w:rPr>
                <w:color w:val="333333"/>
                <w:sz w:val="19"/>
              </w:rPr>
              <w:t>Tenant data is never co-mingled, aggregate-profiled, or shared with third-party aggregators under any operational condition.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6" w:space="1" w:color="1B365D"/>
        </w:pBdr>
      </w:pPr>
      <w:r>
        <w:rPr>
          <w:b/>
          <w:color w:val="1B365D"/>
          <w:sz w:val="28"/>
        </w:rPr>
        <w:t>5. Implementation Verification &amp; Integration Gate</w:t>
      </w:r>
    </w:p>
    <w:p>
      <w:r>
        <w:t>Prior to go-live deployment, the continuous integration (CI) pipeline must execute the following validation gate:</w:t>
      </w:r>
    </w:p>
    <w:p>
      <w:pPr>
        <w:pStyle w:val="ListBullet"/>
        <w:spacing w:after="60"/>
      </w:pPr>
      <w:r>
        <w:rPr>
          <w:b/>
        </w:rPr>
        <w:t xml:space="preserve">Cross-Tenant Context Test: </w:t>
      </w:r>
      <w:r>
        <w:t>Authenticate as Tenant A admin and issue request GET /api/v1/donations?tenant=Tenant_B_UUID. Assert that HTTP status is 403 Forbidden.</w:t>
      </w:r>
    </w:p>
    <w:p>
      <w:pPr>
        <w:pStyle w:val="ListBullet"/>
        <w:spacing w:after="60"/>
      </w:pPr>
      <w:r>
        <w:rPr>
          <w:b/>
        </w:rPr>
        <w:t xml:space="preserve">Database Direct Query Test: </w:t>
      </w:r>
      <w:r>
        <w:t>Set session SET LOCAL app.current_tenant = 'Tenant_A_UUID' and execute SELECT count(*) FROM core_donations. Verify result excludes all Tenant B rows.</w:t>
      </w:r>
    </w:p>
    <w:p>
      <w:pPr>
        <w:pStyle w:val="ListBullet"/>
        <w:spacing w:after="240"/>
      </w:pPr>
      <w:r>
        <w:rPr>
          <w:b/>
        </w:rPr>
        <w:t xml:space="preserve">Audit Migration Test: </w:t>
      </w:r>
      <w:r>
        <w:t>Verify that tenant_access_audit logs every cross-tenant mismatch attempt with source IP, user ID, and timestamp.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