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CloudGuardian - Week 3 Live Demo Script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Detect -&gt; Approve -&gt; Remediate -&gt; Verify, end to end, live, in front of your evaluators.</w:t>
      </w:r>
    </w:p>
    <w:p>
      <w:pPr>
        <w:pStyle w:val="Heading1"/>
        <w:spacing w:after="160" w:before="320"/>
      </w:pPr>
      <w:r>
        <w:t xml:space="preserve">Before you start (do this the night before, not live)</w:t>
      </w:r>
    </w:p>
    <w:p>
      <w:pPr>
        <w:spacing w:after="140"/>
      </w:pPr>
      <w:r>
        <w:rPr>
          <w:sz w:val="22"/>
          <w:szCs w:val="22"/>
        </w:rPr>
        <w:t xml:space="preserve">Confirm all of these or the live demo can stall on something boring:</w:t>
      </w:r>
    </w:p>
    <w:p>
      <w:pPr>
        <w:shd w:fill="F2F2F2" w:val="clear"/>
        <w:spacing w:after="1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-chdir=week3/terraform output   # confirm Function App, Event Grid, Logic App all deployed</w:t>
      </w:r>
    </w:p>
    <w:p>
      <w:pPr>
        <w:shd w:fill="F2F2F2" w:val="clear"/>
        <w:spacing w:after="1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curl -s https://&lt;function-app&gt;.azurewebsites.net/api/execute-remediation -X POST -H "x-functions-key: &lt;key&gt;" -d '{}' 
  # expect a 400 'required' error, NOT a connection failure - proves the endpoint is live</w:t>
      </w:r>
    </w:p>
    <w:p>
      <w:pPr>
        <w:spacing w:after="140"/>
      </w:pPr>
      <w:r>
        <w:rPr>
          <w:sz w:val="22"/>
          <w:szCs w:val="22"/>
        </w:rPr>
        <w:t xml:space="preserve">Open, and keep open in browser tabs: (1) the Azure Portal Resource Group overview, (2) Log Analytics -&gt; Logs (with your KQL query pre-typed but not run), (3) the Logic App's Overview &gt; Run History, (4) your approval inbox. Also open a terminal with your Event Grid topic endpoint and key already exported as environment variables so you're not copy-pasting live.</w:t>
      </w:r>
    </w:p>
    <w:p>
      <w:pPr>
        <w:shd w:fill="F2F2F2" w:val="clear"/>
        <w:spacing w:after="1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export EG_ENDPOINT=$(terraform -chdir=week3/terraform output -raw eventgrid_topic_endpoint)
export EG_KEY=$(az eventgrid topic key list --name &lt;topic-name&gt; --resource-group &lt;rg&gt; --query key1 -o tsv)</w:t>
      </w:r>
    </w:p>
    <w:p>
      <w:pPr>
        <w:pStyle w:val="Heading1"/>
        <w:spacing w:after="160" w:before="320"/>
      </w:pPr>
      <w:r>
        <w:t xml:space="preserve">Part 1 - Auto-remediation path (Low/Medium severity, no approval)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pct" w:w="42%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 / What happens</w:t>
            </w:r>
          </w:p>
        </w:tc>
        <w:tc>
          <w:tcPr>
            <w:tcW w:type="pct" w:w="30%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Say to evaluator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 it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the Portal, manually re-enable public blob access on the target Storage Account (simulates drift/a real misconfig).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"I'm going to introduce a real misconfiguration by hand, exactly like an attacker or a careless admin would."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 the finding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the curl command below (Part 1 detail) with severity=Medium.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"This simulates Week 2's pipeline detecting it and publishing to Event Grid - in production this call comes from the CSPM pipeline automatically."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Watch it self-heal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Within seconds, refresh the Storage Account's Configuration blade.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"No human touched anything. Medium severity is low-risk and fully reversible, so it's on the auto-remediate path."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the audit trail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the KQL query in the pre-opened Log Analytics tab.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"Every remediation - human-approved or automatic - lands in the same audit trail, queryable with one line of KQL."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Curl command for Part 1, step 2:</w:t>
      </w:r>
    </w:p>
    <w:p>
      <w:pPr>
        <w:shd w:fill="F2F2F2" w:val="clear"/>
        <w:spacing w:after="1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"$EG_ENDPOINT/api/events" \
  -H "aeg-sas-key: $EG_KEY" -H "Content-Type: application/json" \
  -d '[{
    "id": "demo-001", "eventType": "CloudGuardian.Finding.Detected",
    "subject": "demo", "eventTime": "2026-07-11T10:00:00Z", "dataVersion": "1.0",
    "data": {
      "finding_id": "demo-001", "control_id": "storage_public_access",
      "remediation_type": "storage_public_access", "severity": "Medium",
      "resource_id": "/subscriptions/&lt;sub&gt;/resourceGroups/&lt;rg&gt;/providers/Microsoft.Storage/storageAccounts/&lt;name&gt;"
    }
  }]'</w:t>
      </w:r>
    </w:p>
    <w:p>
      <w:pPr>
        <w:spacing w:after="140"/>
      </w:pPr>
      <w:r>
        <w:rPr>
          <w:sz w:val="22"/>
          <w:szCs w:val="22"/>
        </w:rPr>
        <w:t xml:space="preserve">KQL query for step 4:</w:t>
      </w:r>
    </w:p>
    <w:p>
      <w:pPr>
        <w:shd w:fill="F2F2F2" w:val="clear"/>
        <w:spacing w:after="1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traces
| where customDimensions.event_type == "remediation_result"
| project timestamp, tostring(customDimensions.control_id), tostring(customDimensions.outcome), tostring(customDimensions.resource_id)
| order by timestamp desc
| take 10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2 - Human approval path (High/Critical severity)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pct" w:w="42%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 / What happens</w:t>
            </w:r>
          </w:p>
        </w:tc>
        <w:tc>
          <w:tcPr>
            <w:tcW w:type="pct" w:w="30%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Say to evaluator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 it worse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Re-enable the SQL Database's TDE=Disabled state (or use a High/Critical finding you already have from a real scan).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"This is a High severity finding - encryption at rest on a database with real (simulated) customer data."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 the finding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curl pattern as Part 1, but severity: "High" and control_id: "sql_encryption".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"Watch - this time nothing happens automatically."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the approval email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Switch to the approval inbox tab; open the new mail from your ACS sender address.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"Event Grid routed this to the Logic App, which handed it to the Function App. The Function sent this email itself, via Azure Communication Services - no Microsoft 365 mailbox involved anywhere. It's a plain Approve / Reject link, not an Outlook Actionable Message card, deliberately - it works from any inbox."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 it, live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the Approve link.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"That link goes straight to the Function App's approval-decision endpoint, carrying a secret token so a stray click - or an email security scanner pre-fetching the link - can't accidentally trigger a real approval."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it execute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browser lands on a small confirmation page; refresh the SQL Database's Transparent Data Encryption blade.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"The click itself is what authorized the Function to make the change - not a separate Logic App step. A confirmation email is also on its way to me now."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the audit trail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Analytics KQL: two records - approval_requested (when the email went out) and approval_decision (when I clicked, and what happened).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"Both the decision and the execution are independently logged and queryable, regardless of which email provider delivered the message."</w:t>
            </w:r>
          </w:p>
        </w:tc>
      </w:tr>
    </w:tbl>
    <w:p>
      <w:pPr>
        <w:pStyle w:val="Heading1"/>
        <w:spacing w:after="160" w:before="320"/>
      </w:pPr>
      <w:r>
        <w:t xml:space="preserve">Part 3 - Governance: drift detection (optional, if time allows)</w:t>
      </w:r>
    </w:p>
    <w:p>
      <w:pPr>
        <w:spacing w:after="140"/>
      </w:pPr>
      <w:r>
        <w:rPr>
          <w:sz w:val="22"/>
          <w:szCs w:val="22"/>
        </w:rPr>
        <w:t xml:space="preserve">Manually revert one of the two controls you just fixed (e.g. flip Storage public access back on) WITHOUT publishing a new finding. Then either wait for the daily Automation schedule or manually start the runbook from the Portal (Automation Account &gt; Runbooks &gt; Test-RemediationDrift &gt; Start). Show the job output flagging the drift.</w:t>
      </w:r>
    </w:p>
    <w:p>
      <w:pPr>
        <w:spacing w:after="100"/>
      </w:pPr>
      <w:r>
        <w:rPr>
          <w:b/>
          <w:bCs/>
          <w:color w:val="1F3864"/>
          <w:sz w:val="20"/>
          <w:szCs w:val="20"/>
        </w:rPr>
        <w:t xml:space="preserve">SAY: </w:t>
      </w:r>
      <w:r>
        <w:rPr>
          <w:i/>
          <w:iCs/>
          <w:sz w:val="20"/>
          <w:szCs w:val="20"/>
        </w:rPr>
        <w:t xml:space="preserve">This is the difference between remediation and governance - a one-time fix with no follow-up is a false sense of security. This runbook catches silent regressions daily, whether they were accidental or deliberate.</w:t>
      </w:r>
    </w:p>
    <w:p>
      <w:pPr>
        <w:pStyle w:val="Heading1"/>
        <w:spacing w:after="160" w:before="320"/>
      </w:pPr>
      <w:r>
        <w:t xml:space="preserve">Part 4 - Privacy-preserving LLM pipeline (if your Week 2 LLM integration is wired up)</w:t>
      </w:r>
    </w:p>
    <w:p>
      <w:pPr>
        <w:spacing w:after="140"/>
      </w:pPr>
      <w:r>
        <w:rPr>
          <w:sz w:val="22"/>
          <w:szCs w:val="22"/>
        </w:rPr>
        <w:t xml:space="preserve">Run privacy_llm's explain_finding() against a finding containing a real UPN/email in a Python shell, screen-shared. Print the sanitized payload BEFORE the call (tokens visible, no real email/GUID), then the final explanation AFTER (real values restored).</w:t>
      </w:r>
    </w:p>
    <w:p>
      <w:pPr>
        <w:spacing w:after="100"/>
      </w:pPr>
      <w:r>
        <w:rPr>
          <w:b/>
          <w:bCs/>
          <w:color w:val="1F3864"/>
          <w:sz w:val="20"/>
          <w:szCs w:val="20"/>
        </w:rPr>
        <w:t xml:space="preserve">SAY: </w:t>
      </w:r>
      <w:r>
        <w:rPr>
          <w:i/>
          <w:iCs/>
          <w:sz w:val="20"/>
          <w:szCs w:val="20"/>
        </w:rPr>
        <w:t xml:space="preserve">Nothing that identifies a real person or tenant resource ever leaves our Azure boundary in the API call itself - only these tokens do. This is a literal implementation of the 'virtual tokens mapped to personal data' safeguard named in India's DPDP Rules, 2025.</w:t>
      </w:r>
    </w:p>
    <w:p>
      <w:pPr>
        <w:pStyle w:val="Heading1"/>
        <w:spacing w:after="160" w:before="320"/>
      </w:pPr>
      <w:r>
        <w:t xml:space="preserve">If something breaks live</w:t>
      </w:r>
    </w:p>
    <w:p>
      <w:pPr>
        <w:spacing w:after="140"/>
      </w:pPr>
      <w:r>
        <w:rPr>
          <w:sz w:val="22"/>
          <w:szCs w:val="22"/>
        </w:rPr>
        <w:t xml:space="preserve">Have a pre-recorded 90-second screen capture of a full successful run (Part 1 + Part 2) as a fallback. Say so plainly if you switch to it: "Let me show you a recording of this same flow from this morning's dry run, and we can come back to live if we have time at the end" - evaluators respect transparency over a stalled terminal.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2026-07-11T13:36:07.259Z</dcterms:created>
  <dcterms:modified xsi:type="dcterms:W3CDTF">2026-07-11T13:36:07.260Z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