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jc w:val="center"/>
      </w:pPr>
      <w:r>
        <w:rPr>
          <w:rFonts w:ascii="Calibri Light" w:cs="Calibri Light" w:eastAsia="Calibri Light" w:hAnsi="Calibri Light"/>
          <w:b/>
          <w:bCs/>
          <w:color w:val="1F4E79"/>
          <w:sz w:val="60"/>
          <w:szCs w:val="60"/>
        </w:rPr>
        <w:t xml:space="preserve">CloudGuardian Console</w:t>
      </w:r>
    </w:p>
    <w:p>
      <w:pPr>
        <w:spacing w:after="400"/>
        <w:jc w:val="center"/>
      </w:pPr>
      <w:r>
        <w:rPr>
          <w:color w:val="5A5F66"/>
          <w:sz w:val="32"/>
          <w:szCs w:val="32"/>
        </w:rPr>
        <w:t xml:space="preserve">Setup and Installation Guide</w:t>
      </w:r>
    </w:p>
    <w:p>
      <w:pPr>
        <w:spacing w:after="700"/>
        <w:jc w:val="center"/>
      </w:pPr>
      <w:r>
        <w:rPr>
          <w:i/>
          <w:iCs/>
          <w:color w:val="5A5F66"/>
          <w:sz w:val="21"/>
          <w:szCs w:val="21"/>
        </w:rPr>
        <w:t xml:space="preserve">Fifteen-page security operations console for Azure and AWS
with HTTPS, executive reporting and privacy-preserving LLM assurance</w:t>
      </w:r>
    </w:p>
    <w:tbl>
      <w:tblPr>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4100"/>
      </w:tblGrid>
      <w:tr>
        <w:tc>
          <w:tcPr>
            <w:tcW w:type="dxa" w:w="2500"/>
            <w:shd w:fill="1F4E79" w:val="clear"/>
            <w:tcMar>
              <w:top w:type="dxa" w:w="70"/>
              <w:left w:type="dxa" w:w="110"/>
              <w:bottom w:type="dxa" w:w="70"/>
              <w:right w:type="dxa" w:w="110"/>
            </w:tcMar>
          </w:tcPr>
          <w:p>
            <w:pPr>
              <w:spacing w:after="0" w:line="250"/>
            </w:pPr>
            <w:r>
              <w:rPr>
                <w:b/>
                <w:bCs/>
                <w:color w:val="FFFFFF"/>
                <w:sz w:val="19"/>
                <w:szCs w:val="19"/>
              </w:rPr>
              <w:t xml:space="preserve">Project</w:t>
            </w:r>
          </w:p>
        </w:tc>
        <w:tc>
          <w:tcPr>
            <w:tcW w:type="dxa" w:w="4100"/>
            <w:shd w:fill="FFFFFF" w:val="clear"/>
            <w:tcMar>
              <w:top w:type="dxa" w:w="70"/>
              <w:left w:type="dxa" w:w="110"/>
              <w:bottom w:type="dxa" w:w="70"/>
              <w:right w:type="dxa" w:w="110"/>
            </w:tcMar>
          </w:tcPr>
          <w:p>
            <w:pPr>
              <w:spacing w:after="0" w:line="250"/>
            </w:pPr>
            <w:r>
              <w:rPr>
                <w:sz w:val="19"/>
                <w:szCs w:val="19"/>
              </w:rPr>
              <w:t xml:space="preserve">CloudGuardian — Cloud Security Posture Management</w:t>
            </w:r>
          </w:p>
        </w:tc>
      </w:tr>
      <w:tr>
        <w:tc>
          <w:tcPr>
            <w:tcW w:type="dxa" w:w="2500"/>
            <w:shd w:fill="1F4E79" w:val="clear"/>
            <w:tcMar>
              <w:top w:type="dxa" w:w="70"/>
              <w:left w:type="dxa" w:w="110"/>
              <w:bottom w:type="dxa" w:w="70"/>
              <w:right w:type="dxa" w:w="110"/>
            </w:tcMar>
          </w:tcPr>
          <w:p>
            <w:pPr>
              <w:spacing w:after="0" w:line="250"/>
            </w:pPr>
            <w:r>
              <w:rPr>
                <w:b/>
                <w:bCs/>
                <w:color w:val="FFFFFF"/>
                <w:sz w:val="19"/>
                <w:szCs w:val="19"/>
              </w:rPr>
              <w:t xml:space="preserve">Programme</w:t>
            </w:r>
          </w:p>
        </w:tc>
        <w:tc>
          <w:tcPr>
            <w:tcW w:type="dxa" w:w="4100"/>
            <w:shd w:fill="F2F5F9" w:val="clear"/>
            <w:tcMar>
              <w:top w:type="dxa" w:w="70"/>
              <w:left w:type="dxa" w:w="110"/>
              <w:bottom w:type="dxa" w:w="70"/>
              <w:right w:type="dxa" w:w="110"/>
            </w:tcMar>
          </w:tcPr>
          <w:p>
            <w:pPr>
              <w:spacing w:after="0" w:line="250"/>
            </w:pPr>
            <w:r>
              <w:rPr>
                <w:sz w:val="19"/>
                <w:szCs w:val="19"/>
              </w:rPr>
              <w:t xml:space="preserve">IIT Roorkee, AI-Powered Cybersecurity Certificate</w:t>
            </w:r>
          </w:p>
        </w:tc>
      </w:tr>
      <w:tr>
        <w:tc>
          <w:tcPr>
            <w:tcW w:type="dxa" w:w="2500"/>
            <w:shd w:fill="1F4E79" w:val="clear"/>
            <w:tcMar>
              <w:top w:type="dxa" w:w="70"/>
              <w:left w:type="dxa" w:w="110"/>
              <w:bottom w:type="dxa" w:w="70"/>
              <w:right w:type="dxa" w:w="110"/>
            </w:tcMar>
          </w:tcPr>
          <w:p>
            <w:pPr>
              <w:spacing w:after="0" w:line="250"/>
            </w:pPr>
            <w:r>
              <w:rPr>
                <w:b/>
                <w:bCs/>
                <w:color w:val="FFFFFF"/>
                <w:sz w:val="19"/>
                <w:szCs w:val="19"/>
              </w:rPr>
              <w:t xml:space="preserve">Component</w:t>
            </w:r>
          </w:p>
        </w:tc>
        <w:tc>
          <w:tcPr>
            <w:tcW w:type="dxa" w:w="4100"/>
            <w:shd w:fill="FFFFFF" w:val="clear"/>
            <w:tcMar>
              <w:top w:type="dxa" w:w="70"/>
              <w:left w:type="dxa" w:w="110"/>
              <w:bottom w:type="dxa" w:w="70"/>
              <w:right w:type="dxa" w:w="110"/>
            </w:tcMar>
          </w:tcPr>
          <w:p>
            <w:pPr>
              <w:spacing w:after="0" w:line="250"/>
            </w:pPr>
            <w:r>
              <w:rPr>
                <w:sz w:val="19"/>
                <w:szCs w:val="19"/>
              </w:rPr>
              <w:t xml:space="preserve">Detection, prioritisation and approval console</w:t>
            </w:r>
          </w:p>
        </w:tc>
      </w:tr>
      <w:tr>
        <w:tc>
          <w:tcPr>
            <w:tcW w:type="dxa" w:w="2500"/>
            <w:shd w:fill="1F4E79" w:val="clear"/>
            <w:tcMar>
              <w:top w:type="dxa" w:w="70"/>
              <w:left w:type="dxa" w:w="110"/>
              <w:bottom w:type="dxa" w:w="70"/>
              <w:right w:type="dxa" w:w="110"/>
            </w:tcMar>
          </w:tcPr>
          <w:p>
            <w:pPr>
              <w:spacing w:after="0" w:line="250"/>
            </w:pPr>
            <w:r>
              <w:rPr>
                <w:b/>
                <w:bCs/>
                <w:color w:val="FFFFFF"/>
                <w:sz w:val="19"/>
                <w:szCs w:val="19"/>
              </w:rPr>
              <w:t xml:space="preserve">Runs on</w:t>
            </w:r>
          </w:p>
        </w:tc>
        <w:tc>
          <w:tcPr>
            <w:tcW w:type="dxa" w:w="4100"/>
            <w:shd w:fill="F2F5F9" w:val="clear"/>
            <w:tcMar>
              <w:top w:type="dxa" w:w="70"/>
              <w:left w:type="dxa" w:w="110"/>
              <w:bottom w:type="dxa" w:w="70"/>
              <w:right w:type="dxa" w:w="110"/>
            </w:tcMar>
          </w:tcPr>
          <w:p>
            <w:pPr>
              <w:spacing w:after="0" w:line="250"/>
            </w:pPr>
            <w:r>
              <w:rPr>
                <w:sz w:val="19"/>
                <w:szCs w:val="19"/>
              </w:rPr>
              <w:t xml:space="preserve">Windows 10/11 with Python 3.10 or later</w:t>
            </w:r>
          </w:p>
        </w:tc>
      </w:tr>
      <w:tr>
        <w:tc>
          <w:tcPr>
            <w:tcW w:type="dxa" w:w="2500"/>
            <w:shd w:fill="1F4E79" w:val="clear"/>
            <w:tcMar>
              <w:top w:type="dxa" w:w="70"/>
              <w:left w:type="dxa" w:w="110"/>
              <w:bottom w:type="dxa" w:w="70"/>
              <w:right w:type="dxa" w:w="110"/>
            </w:tcMar>
          </w:tcPr>
          <w:p>
            <w:pPr>
              <w:spacing w:after="0" w:line="250"/>
            </w:pPr>
            <w:r>
              <w:rPr>
                <w:b/>
                <w:bCs/>
                <w:color w:val="FFFFFF"/>
                <w:sz w:val="19"/>
                <w:szCs w:val="19"/>
              </w:rPr>
              <w:t xml:space="preserve">Access</w:t>
            </w:r>
          </w:p>
        </w:tc>
        <w:tc>
          <w:tcPr>
            <w:tcW w:type="dxa" w:w="4100"/>
            <w:shd w:fill="FFFFFF" w:val="clear"/>
            <w:tcMar>
              <w:top w:type="dxa" w:w="70"/>
              <w:left w:type="dxa" w:w="110"/>
              <w:bottom w:type="dxa" w:w="70"/>
              <w:right w:type="dxa" w:w="110"/>
            </w:tcMar>
          </w:tcPr>
          <w:p>
            <w:pPr>
              <w:spacing w:after="0" w:line="250"/>
            </w:pPr>
            <w:r>
              <w:rPr>
                <w:sz w:val="19"/>
                <w:szCs w:val="19"/>
              </w:rPr>
              <w:t xml:space="preserve">HTTPS on a self-signed wildcard certificate</w:t>
            </w:r>
          </w:p>
        </w:tc>
      </w:tr>
      <w:tr>
        <w:tc>
          <w:tcPr>
            <w:tcW w:type="dxa" w:w="2500"/>
            <w:shd w:fill="1F4E79" w:val="clear"/>
            <w:tcMar>
              <w:top w:type="dxa" w:w="70"/>
              <w:left w:type="dxa" w:w="110"/>
              <w:bottom w:type="dxa" w:w="70"/>
              <w:right w:type="dxa" w:w="110"/>
            </w:tcMar>
          </w:tcPr>
          <w:p>
            <w:pPr>
              <w:spacing w:after="0" w:line="250"/>
            </w:pPr>
            <w:r>
              <w:rPr>
                <w:b/>
                <w:bCs/>
                <w:color w:val="FFFFFF"/>
                <w:sz w:val="19"/>
                <w:szCs w:val="19"/>
              </w:rPr>
              <w:t xml:space="preserve">Version</w:t>
            </w:r>
          </w:p>
        </w:tc>
        <w:tc>
          <w:tcPr>
            <w:tcW w:type="dxa" w:w="4100"/>
            <w:shd w:fill="F2F5F9" w:val="clear"/>
            <w:tcMar>
              <w:top w:type="dxa" w:w="70"/>
              <w:left w:type="dxa" w:w="110"/>
              <w:bottom w:type="dxa" w:w="70"/>
              <w:right w:type="dxa" w:w="110"/>
            </w:tcMar>
          </w:tcPr>
          <w:p>
            <w:pPr>
              <w:spacing w:after="0" w:line="250"/>
            </w:pPr>
            <w:r>
              <w:rPr>
                <w:sz w:val="19"/>
                <w:szCs w:val="19"/>
              </w:rPr>
              <w:t xml:space="preserve">2.0 — includes the ten analysis features</w:t>
            </w:r>
          </w:p>
        </w:tc>
      </w:tr>
    </w:tbl>
    <w:p>
      <w:r>
        <w:br w:type="page"/>
      </w:r>
    </w:p>
    <w:p>
      <w:pPr>
        <w:pStyle w:val="Heading1"/>
        <w:spacing w:after="160" w:before="320"/>
      </w:pPr>
      <w:r>
        <w:t xml:space="preserve">Contents</w:t>
      </w:r>
    </w:p>
    <w:p>
      <w:pPr>
        <w:spacing w:after="200" w:line="276"/>
      </w:pPr>
      <w:r>
        <w:rPr>
          <w:i/>
          <w:iCs/>
          <w:color w:val="5A5F66"/>
          <w:sz w:val="19"/>
          <w:szCs w:val="19"/>
        </w:rPr>
        <w:t xml:space="preserve">After opening this document in Word, press Ctrl+A then F9 to populate the page numbers.</w:t>
      </w:r>
    </w:p>
    <w:sdt>
      <w:sdtPr>
        <w:alias w:val="Contents"/>
      </w:sdtPr>
      <w:sdtContent>
        <w:p>
          <w:r>
            <w:fldChar w:fldCharType="begin" w:dirty="true"/>
            <w:instrText xml:space="preserve">TOC \o "1-2"</w:instrText>
            <w:fldChar w:fldCharType="separate"/>
          </w:r>
        </w:p>
        <w:p>
          <w:r>
            <w:fldChar w:fldCharType="end"/>
          </w:r>
        </w:p>
      </w:sdtContent>
    </w:sdt>
    <w:p>
      <w:r>
        <w:br w:type="page"/>
      </w:r>
    </w:p>
    <w:p>
      <w:pPr>
        <w:pStyle w:val="Heading1"/>
        <w:spacing w:after="160" w:before="320"/>
      </w:pPr>
      <w:r>
        <w:t xml:space="preserve">1. What this console is</w:t>
      </w:r>
    </w:p>
    <w:p>
      <w:pPr>
        <w:spacing w:after="120" w:line="276"/>
      </w:pPr>
      <w:r>
        <w:rPr>
          <w:sz w:val="21"/>
          <w:szCs w:val="21"/>
        </w:rPr>
        <w:t xml:space="preserve">The CloudGuardian Console is the single pane of glass for the capstone. It reads the normalized scan reports produced by Prowler, ScoutSuite and Steampipe, presents the posture across both Azure and AWS, records human approval decisions, and exports the management summary.</w:t>
      </w:r>
    </w:p>
    <w:p>
      <w:pPr>
        <w:spacing w:after="200" w:line="276"/>
      </w:pPr>
      <w:r>
        <w:rPr>
          <w:sz w:val="21"/>
          <w:szCs w:val="21"/>
        </w:rPr>
        <w:t xml:space="preserve">The design principle worth remembering: </w:t>
      </w:r>
      <w:r>
        <w:rPr>
          <w:b/>
          <w:bCs/>
          <w:sz w:val="21"/>
          <w:szCs w:val="21"/>
        </w:rPr>
        <w:t xml:space="preserve">the console never scans and never deploys.</w:t>
      </w:r>
      <w:r>
        <w:rPr>
          <w:sz w:val="21"/>
          <w:szCs w:val="21"/>
        </w:rPr>
        <w:t xml:space="preserve"> It reads files. That means adding a new cloud, a new scan or a new tool is a matter of dropping in a CSV that matches the schema — no code change. It also means the console cannot break your infrastructure, because it has no write path to it.</w:t>
      </w:r>
    </w:p>
    <w:p>
      <w:pPr>
        <w:pStyle w:val="Heading2"/>
        <w:spacing w:after="120" w:before="260"/>
      </w:pPr>
      <w:r>
        <w:t xml:space="preserve">1.1 The fifteen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rPr>
          <w:tblHeader/>
        </w:trPr>
        <w:tc>
          <w:tcPr>
            <w:tcW w:type="dxa" w:w="1500"/>
            <w:shd w:fill="1F4E79" w:val="clear"/>
            <w:tcMar>
              <w:top w:type="dxa" w:w="70"/>
              <w:left w:type="dxa" w:w="110"/>
              <w:bottom w:type="dxa" w:w="70"/>
              <w:right w:type="dxa" w:w="110"/>
            </w:tcMar>
          </w:tcPr>
          <w:p>
            <w:pPr>
              <w:spacing w:after="0" w:line="250"/>
            </w:pPr>
            <w:r>
              <w:rPr>
                <w:b/>
                <w:bCs/>
                <w:color w:val="FFFFFF"/>
                <w:sz w:val="19"/>
                <w:szCs w:val="19"/>
              </w:rPr>
              <w:t xml:space="preserve">Section</w:t>
            </w:r>
          </w:p>
        </w:tc>
        <w:tc>
          <w:tcPr>
            <w:tcW w:type="dxa" w:w="2400"/>
            <w:shd w:fill="1F4E79" w:val="clear"/>
            <w:tcMar>
              <w:top w:type="dxa" w:w="70"/>
              <w:left w:type="dxa" w:w="110"/>
              <w:bottom w:type="dxa" w:w="70"/>
              <w:right w:type="dxa" w:w="110"/>
            </w:tcMar>
          </w:tcPr>
          <w:p>
            <w:pPr>
              <w:spacing w:after="0" w:line="250"/>
            </w:pPr>
            <w:r>
              <w:rPr>
                <w:b/>
                <w:bCs/>
                <w:color w:val="FFFFFF"/>
                <w:sz w:val="19"/>
                <w:szCs w:val="19"/>
              </w:rPr>
              <w:t xml:space="preserve">Page</w:t>
            </w:r>
          </w:p>
        </w:tc>
        <w:tc>
          <w:tcPr>
            <w:tcW w:type="dxa" w:w="5460"/>
            <w:shd w:fill="1F4E79" w:val="clear"/>
            <w:tcMar>
              <w:top w:type="dxa" w:w="70"/>
              <w:left w:type="dxa" w:w="110"/>
              <w:bottom w:type="dxa" w:w="70"/>
              <w:right w:type="dxa" w:w="110"/>
            </w:tcMar>
          </w:tcPr>
          <w:p>
            <w:pPr>
              <w:spacing w:after="0" w:line="250"/>
            </w:pPr>
            <w:r>
              <w:rPr>
                <w:b/>
                <w:bCs/>
                <w:color w:val="FFFFFF"/>
                <w:sz w:val="19"/>
                <w:szCs w:val="19"/>
              </w:rPr>
              <w:t xml:space="preserve">What it answers</w:t>
            </w:r>
          </w:p>
        </w:tc>
      </w:tr>
      <w:tr>
        <w:tc>
          <w:tcPr>
            <w:tcW w:type="dxa" w:w="1500"/>
            <w:tcMar>
              <w:top w:type="dxa" w:w="70"/>
              <w:left w:type="dxa" w:w="110"/>
              <w:bottom w:type="dxa" w:w="70"/>
              <w:right w:type="dxa" w:w="110"/>
            </w:tcMar>
          </w:tcPr>
          <w:p>
            <w:pPr>
              <w:spacing w:after="0" w:line="250"/>
            </w:pPr>
            <w:r>
              <w:rPr>
                <w:sz w:val="19"/>
                <w:szCs w:val="19"/>
              </w:rPr>
              <w:t xml:space="preserve">Posture</w:t>
            </w:r>
          </w:p>
        </w:tc>
        <w:tc>
          <w:tcPr>
            <w:tcW w:type="dxa" w:w="2400"/>
            <w:tcMar>
              <w:top w:type="dxa" w:w="70"/>
              <w:left w:type="dxa" w:w="110"/>
              <w:bottom w:type="dxa" w:w="70"/>
              <w:right w:type="dxa" w:w="110"/>
            </w:tcMar>
          </w:tcPr>
          <w:p>
            <w:pPr>
              <w:spacing w:after="0" w:line="250"/>
            </w:pPr>
            <w:r>
              <w:rPr>
                <w:sz w:val="19"/>
                <w:szCs w:val="19"/>
              </w:rPr>
              <w:t xml:space="preserve">Executive overview</w:t>
            </w:r>
          </w:p>
        </w:tc>
        <w:tc>
          <w:tcPr>
            <w:tcW w:type="dxa" w:w="5460"/>
            <w:tcMar>
              <w:top w:type="dxa" w:w="70"/>
              <w:left w:type="dxa" w:w="110"/>
              <w:bottom w:type="dxa" w:w="70"/>
              <w:right w:type="dxa" w:w="110"/>
            </w:tcMar>
          </w:tcPr>
          <w:p>
            <w:pPr>
              <w:spacing w:after="0" w:line="250"/>
            </w:pPr>
            <w:r>
              <w:rPr>
                <w:sz w:val="19"/>
                <w:szCs w:val="19"/>
              </w:rPr>
              <w:t xml:space="preserve">What is our overall security position right now?</w:t>
            </w:r>
          </w:p>
        </w:tc>
      </w:tr>
      <w:tr>
        <w:tc>
          <w:tcPr>
            <w:tcW w:type="dxa" w:w="1500"/>
            <w:shd w:fill="F2F5F9" w:val="clear"/>
            <w:tcMar>
              <w:top w:type="dxa" w:w="70"/>
              <w:left w:type="dxa" w:w="110"/>
              <w:bottom w:type="dxa" w:w="70"/>
              <w:right w:type="dxa" w:w="110"/>
            </w:tcMar>
          </w:tcPr>
          <w:p>
            <w:pPr>
              <w:spacing w:after="0" w:line="250"/>
            </w:pPr>
            <w:r>
              <w:rPr>
                <w:sz w:val="19"/>
                <w:szCs w:val="19"/>
              </w:rPr>
              <w:t xml:space="preserve"/>
            </w:r>
          </w:p>
        </w:tc>
        <w:tc>
          <w:tcPr>
            <w:tcW w:type="dxa" w:w="2400"/>
            <w:shd w:fill="F2F5F9" w:val="clear"/>
            <w:tcMar>
              <w:top w:type="dxa" w:w="70"/>
              <w:left w:type="dxa" w:w="110"/>
              <w:bottom w:type="dxa" w:w="70"/>
              <w:right w:type="dxa" w:w="110"/>
            </w:tcMar>
          </w:tcPr>
          <w:p>
            <w:pPr>
              <w:spacing w:after="0" w:line="250"/>
            </w:pPr>
            <w:r>
              <w:rPr>
                <w:sz w:val="19"/>
                <w:szCs w:val="19"/>
              </w:rPr>
              <w:t xml:space="preserve">Findings &amp; approvals</w:t>
            </w:r>
          </w:p>
        </w:tc>
        <w:tc>
          <w:tcPr>
            <w:tcW w:type="dxa" w:w="5460"/>
            <w:shd w:fill="F2F5F9" w:val="clear"/>
            <w:tcMar>
              <w:top w:type="dxa" w:w="70"/>
              <w:left w:type="dxa" w:w="110"/>
              <w:bottom w:type="dxa" w:w="70"/>
              <w:right w:type="dxa" w:w="110"/>
            </w:tcMar>
          </w:tcPr>
          <w:p>
            <w:pPr>
              <w:spacing w:after="0" w:line="250"/>
            </w:pPr>
            <w:r>
              <w:rPr>
                <w:sz w:val="19"/>
                <w:szCs w:val="19"/>
              </w:rPr>
              <w:t xml:space="preserve">The human approval gate — approve, reject or mark remediated</w:t>
            </w:r>
          </w:p>
        </w:tc>
      </w:tr>
      <w:tr>
        <w:tc>
          <w:tcPr>
            <w:tcW w:type="dxa" w:w="1500"/>
            <w:tcMar>
              <w:top w:type="dxa" w:w="70"/>
              <w:left w:type="dxa" w:w="110"/>
              <w:bottom w:type="dxa" w:w="70"/>
              <w:right w:type="dxa" w:w="110"/>
            </w:tcMar>
          </w:tcPr>
          <w:p>
            <w:pPr>
              <w:spacing w:after="0" w:line="250"/>
            </w:pPr>
            <w:r>
              <w:rPr>
                <w:sz w:val="19"/>
                <w:szCs w:val="19"/>
              </w:rPr>
              <w:t xml:space="preserve"/>
            </w:r>
          </w:p>
        </w:tc>
        <w:tc>
          <w:tcPr>
            <w:tcW w:type="dxa" w:w="2400"/>
            <w:tcMar>
              <w:top w:type="dxa" w:w="70"/>
              <w:left w:type="dxa" w:w="110"/>
              <w:bottom w:type="dxa" w:w="70"/>
              <w:right w:type="dxa" w:w="110"/>
            </w:tcMar>
          </w:tcPr>
          <w:p>
            <w:pPr>
              <w:spacing w:after="0" w:line="250"/>
            </w:pPr>
            <w:r>
              <w:rPr>
                <w:sz w:val="19"/>
                <w:szCs w:val="19"/>
              </w:rPr>
              <w:t xml:space="preserve">Environment</w:t>
            </w:r>
          </w:p>
        </w:tc>
        <w:tc>
          <w:tcPr>
            <w:tcW w:type="dxa" w:w="5460"/>
            <w:tcMar>
              <w:top w:type="dxa" w:w="70"/>
              <w:left w:type="dxa" w:w="110"/>
              <w:bottom w:type="dxa" w:w="70"/>
              <w:right w:type="dxa" w:w="110"/>
            </w:tcMar>
          </w:tcPr>
          <w:p>
            <w:pPr>
              <w:spacing w:after="0" w:line="250"/>
            </w:pPr>
            <w:r>
              <w:rPr>
                <w:sz w:val="19"/>
                <w:szCs w:val="19"/>
              </w:rPr>
              <w:t xml:space="preserve">What is deployed, is it healthy, has it drifted from Terraform?</w:t>
            </w:r>
          </w:p>
        </w:tc>
      </w:tr>
      <w:tr>
        <w:tc>
          <w:tcPr>
            <w:tcW w:type="dxa" w:w="1500"/>
            <w:shd w:fill="F2F5F9" w:val="clear"/>
            <w:tcMar>
              <w:top w:type="dxa" w:w="70"/>
              <w:left w:type="dxa" w:w="110"/>
              <w:bottom w:type="dxa" w:w="70"/>
              <w:right w:type="dxa" w:w="110"/>
            </w:tcMar>
          </w:tcPr>
          <w:p>
            <w:pPr>
              <w:spacing w:after="0" w:line="250"/>
            </w:pPr>
            <w:r>
              <w:rPr>
                <w:sz w:val="19"/>
                <w:szCs w:val="19"/>
              </w:rPr>
              <w:t xml:space="preserve">Analysis</w:t>
            </w:r>
          </w:p>
        </w:tc>
        <w:tc>
          <w:tcPr>
            <w:tcW w:type="dxa" w:w="2400"/>
            <w:shd w:fill="F2F5F9" w:val="clear"/>
            <w:tcMar>
              <w:top w:type="dxa" w:w="70"/>
              <w:left w:type="dxa" w:w="110"/>
              <w:bottom w:type="dxa" w:w="70"/>
              <w:right w:type="dxa" w:w="110"/>
            </w:tcMar>
          </w:tcPr>
          <w:p>
            <w:pPr>
              <w:spacing w:after="0" w:line="250"/>
            </w:pPr>
            <w:r>
              <w:rPr>
                <w:sz w:val="19"/>
                <w:szCs w:val="19"/>
              </w:rPr>
              <w:t xml:space="preserve">Scan history &amp; trend</w:t>
            </w:r>
          </w:p>
        </w:tc>
        <w:tc>
          <w:tcPr>
            <w:tcW w:type="dxa" w:w="5460"/>
            <w:shd w:fill="F2F5F9" w:val="clear"/>
            <w:tcMar>
              <w:top w:type="dxa" w:w="70"/>
              <w:left w:type="dxa" w:w="110"/>
              <w:bottom w:type="dxa" w:w="70"/>
              <w:right w:type="dxa" w:w="110"/>
            </w:tcMar>
          </w:tcPr>
          <w:p>
            <w:pPr>
              <w:spacing w:after="0" w:line="250"/>
            </w:pPr>
            <w:r>
              <w:rPr>
                <w:sz w:val="19"/>
                <w:szCs w:val="19"/>
              </w:rPr>
              <w:t xml:space="preserve">How has posture moved across baseline, misconfig and remediation?</w:t>
            </w:r>
          </w:p>
        </w:tc>
      </w:tr>
      <w:tr>
        <w:tc>
          <w:tcPr>
            <w:tcW w:type="dxa" w:w="1500"/>
            <w:tcMar>
              <w:top w:type="dxa" w:w="70"/>
              <w:left w:type="dxa" w:w="110"/>
              <w:bottom w:type="dxa" w:w="70"/>
              <w:right w:type="dxa" w:w="110"/>
            </w:tcMar>
          </w:tcPr>
          <w:p>
            <w:pPr>
              <w:spacing w:after="0" w:line="250"/>
            </w:pPr>
            <w:r>
              <w:rPr>
                <w:sz w:val="19"/>
                <w:szCs w:val="19"/>
              </w:rPr>
              <w:t xml:space="preserve"/>
            </w:r>
          </w:p>
        </w:tc>
        <w:tc>
          <w:tcPr>
            <w:tcW w:type="dxa" w:w="2400"/>
            <w:tcMar>
              <w:top w:type="dxa" w:w="70"/>
              <w:left w:type="dxa" w:w="110"/>
              <w:bottom w:type="dxa" w:w="70"/>
              <w:right w:type="dxa" w:w="110"/>
            </w:tcMar>
          </w:tcPr>
          <w:p>
            <w:pPr>
              <w:spacing w:after="0" w:line="250"/>
            </w:pPr>
            <w:r>
              <w:rPr>
                <w:sz w:val="19"/>
                <w:szCs w:val="19"/>
              </w:rPr>
              <w:t xml:space="preserve">ATT&amp;CK coverage</w:t>
            </w:r>
          </w:p>
        </w:tc>
        <w:tc>
          <w:tcPr>
            <w:tcW w:type="dxa" w:w="5460"/>
            <w:tcMar>
              <w:top w:type="dxa" w:w="70"/>
              <w:left w:type="dxa" w:w="110"/>
              <w:bottom w:type="dxa" w:w="70"/>
              <w:right w:type="dxa" w:w="110"/>
            </w:tcMar>
          </w:tcPr>
          <w:p>
            <w:pPr>
              <w:spacing w:after="0" w:line="250"/>
            </w:pPr>
            <w:r>
              <w:rPr>
                <w:sz w:val="19"/>
                <w:szCs w:val="19"/>
              </w:rPr>
              <w:t xml:space="preserve">Which adversary techniques do our open findings enable?</w:t>
            </w:r>
          </w:p>
        </w:tc>
      </w:tr>
      <w:tr>
        <w:tc>
          <w:tcPr>
            <w:tcW w:type="dxa" w:w="1500"/>
            <w:shd w:fill="F2F5F9" w:val="clear"/>
            <w:tcMar>
              <w:top w:type="dxa" w:w="70"/>
              <w:left w:type="dxa" w:w="110"/>
              <w:bottom w:type="dxa" w:w="70"/>
              <w:right w:type="dxa" w:w="110"/>
            </w:tcMar>
          </w:tcPr>
          <w:p>
            <w:pPr>
              <w:spacing w:after="0" w:line="250"/>
            </w:pPr>
            <w:r>
              <w:rPr>
                <w:sz w:val="19"/>
                <w:szCs w:val="19"/>
              </w:rPr>
              <w:t xml:space="preserve"/>
            </w:r>
          </w:p>
        </w:tc>
        <w:tc>
          <w:tcPr>
            <w:tcW w:type="dxa" w:w="2400"/>
            <w:shd w:fill="F2F5F9" w:val="clear"/>
            <w:tcMar>
              <w:top w:type="dxa" w:w="70"/>
              <w:left w:type="dxa" w:w="110"/>
              <w:bottom w:type="dxa" w:w="70"/>
              <w:right w:type="dxa" w:w="110"/>
            </w:tcMar>
          </w:tcPr>
          <w:p>
            <w:pPr>
              <w:spacing w:after="0" w:line="250"/>
            </w:pPr>
            <w:r>
              <w:rPr>
                <w:sz w:val="19"/>
                <w:szCs w:val="19"/>
              </w:rPr>
              <w:t xml:space="preserve">Cross-tool agreement</w:t>
            </w:r>
          </w:p>
        </w:tc>
        <w:tc>
          <w:tcPr>
            <w:tcW w:type="dxa" w:w="5460"/>
            <w:shd w:fill="F2F5F9" w:val="clear"/>
            <w:tcMar>
              <w:top w:type="dxa" w:w="70"/>
              <w:left w:type="dxa" w:w="110"/>
              <w:bottom w:type="dxa" w:w="70"/>
              <w:right w:type="dxa" w:w="110"/>
            </w:tcMar>
          </w:tcPr>
          <w:p>
            <w:pPr>
              <w:spacing w:after="0" w:line="250"/>
            </w:pPr>
            <w:r>
              <w:rPr>
                <w:sz w:val="19"/>
                <w:szCs w:val="19"/>
              </w:rPr>
              <w:t xml:space="preserve">Which scanner caught what, and what did only one tool catch?</w:t>
            </w:r>
          </w:p>
        </w:tc>
      </w:tr>
      <w:tr>
        <w:tc>
          <w:tcPr>
            <w:tcW w:type="dxa" w:w="1500"/>
            <w:tcMar>
              <w:top w:type="dxa" w:w="70"/>
              <w:left w:type="dxa" w:w="110"/>
              <w:bottom w:type="dxa" w:w="70"/>
              <w:right w:type="dxa" w:w="110"/>
            </w:tcMar>
          </w:tcPr>
          <w:p>
            <w:pPr>
              <w:spacing w:after="0" w:line="250"/>
            </w:pPr>
            <w:r>
              <w:rPr>
                <w:sz w:val="19"/>
                <w:szCs w:val="19"/>
              </w:rPr>
              <w:t xml:space="preserve"/>
            </w:r>
          </w:p>
        </w:tc>
        <w:tc>
          <w:tcPr>
            <w:tcW w:type="dxa" w:w="2400"/>
            <w:tcMar>
              <w:top w:type="dxa" w:w="70"/>
              <w:left w:type="dxa" w:w="110"/>
              <w:bottom w:type="dxa" w:w="70"/>
              <w:right w:type="dxa" w:w="110"/>
            </w:tcMar>
          </w:tcPr>
          <w:p>
            <w:pPr>
              <w:spacing w:after="0" w:line="250"/>
            </w:pPr>
            <w:r>
              <w:rPr>
                <w:sz w:val="19"/>
                <w:szCs w:val="19"/>
              </w:rPr>
              <w:t xml:space="preserve">Detection coverage</w:t>
            </w:r>
          </w:p>
        </w:tc>
        <w:tc>
          <w:tcPr>
            <w:tcW w:type="dxa" w:w="5460"/>
            <w:tcMar>
              <w:top w:type="dxa" w:w="70"/>
              <w:left w:type="dxa" w:w="110"/>
              <w:bottom w:type="dxa" w:w="70"/>
              <w:right w:type="dxa" w:w="110"/>
            </w:tcMar>
          </w:tcPr>
          <w:p>
            <w:pPr>
              <w:spacing w:after="0" w:line="250"/>
            </w:pPr>
            <w:r>
              <w:rPr>
                <w:sz w:val="19"/>
                <w:szCs w:val="19"/>
              </w:rPr>
              <w:t xml:space="preserve">Did the pipeline catch every misconfiguration we introduced?</w:t>
            </w:r>
          </w:p>
        </w:tc>
      </w:tr>
      <w:tr>
        <w:tc>
          <w:tcPr>
            <w:tcW w:type="dxa" w:w="1500"/>
            <w:shd w:fill="F2F5F9" w:val="clear"/>
            <w:tcMar>
              <w:top w:type="dxa" w:w="70"/>
              <w:left w:type="dxa" w:w="110"/>
              <w:bottom w:type="dxa" w:w="70"/>
              <w:right w:type="dxa" w:w="110"/>
            </w:tcMar>
          </w:tcPr>
          <w:p>
            <w:pPr>
              <w:spacing w:after="0" w:line="250"/>
            </w:pPr>
            <w:r>
              <w:rPr>
                <w:sz w:val="19"/>
                <w:szCs w:val="19"/>
              </w:rPr>
              <w:t xml:space="preserve"/>
            </w:r>
          </w:p>
        </w:tc>
        <w:tc>
          <w:tcPr>
            <w:tcW w:type="dxa" w:w="2400"/>
            <w:shd w:fill="F2F5F9" w:val="clear"/>
            <w:tcMar>
              <w:top w:type="dxa" w:w="70"/>
              <w:left w:type="dxa" w:w="110"/>
              <w:bottom w:type="dxa" w:w="70"/>
              <w:right w:type="dxa" w:w="110"/>
            </w:tcMar>
          </w:tcPr>
          <w:p>
            <w:pPr>
              <w:spacing w:after="0" w:line="250"/>
            </w:pPr>
            <w:r>
              <w:rPr>
                <w:sz w:val="19"/>
                <w:szCs w:val="19"/>
              </w:rPr>
              <w:t xml:space="preserve">Attack paths</w:t>
            </w:r>
          </w:p>
        </w:tc>
        <w:tc>
          <w:tcPr>
            <w:tcW w:type="dxa" w:w="5460"/>
            <w:shd w:fill="F2F5F9" w:val="clear"/>
            <w:tcMar>
              <w:top w:type="dxa" w:w="70"/>
              <w:left w:type="dxa" w:w="110"/>
              <w:bottom w:type="dxa" w:w="70"/>
              <w:right w:type="dxa" w:w="110"/>
            </w:tcMar>
          </w:tcPr>
          <w:p>
            <w:pPr>
              <w:spacing w:after="0" w:line="250"/>
            </w:pPr>
            <w:r>
              <w:rPr>
                <w:sz w:val="19"/>
                <w:szCs w:val="19"/>
              </w:rPr>
              <w:t xml:space="preserve">How do individual findings chain into an exploitable route?</w:t>
            </w:r>
          </w:p>
        </w:tc>
      </w:tr>
      <w:tr>
        <w:tc>
          <w:tcPr>
            <w:tcW w:type="dxa" w:w="1500"/>
            <w:tcMar>
              <w:top w:type="dxa" w:w="70"/>
              <w:left w:type="dxa" w:w="110"/>
              <w:bottom w:type="dxa" w:w="70"/>
              <w:right w:type="dxa" w:w="110"/>
            </w:tcMar>
          </w:tcPr>
          <w:p>
            <w:pPr>
              <w:spacing w:after="0" w:line="250"/>
            </w:pPr>
            <w:r>
              <w:rPr>
                <w:sz w:val="19"/>
                <w:szCs w:val="19"/>
              </w:rPr>
              <w:t xml:space="preserve">Decide</w:t>
            </w:r>
          </w:p>
        </w:tc>
        <w:tc>
          <w:tcPr>
            <w:tcW w:type="dxa" w:w="2400"/>
            <w:tcMar>
              <w:top w:type="dxa" w:w="70"/>
              <w:left w:type="dxa" w:w="110"/>
              <w:bottom w:type="dxa" w:w="70"/>
              <w:right w:type="dxa" w:w="110"/>
            </w:tcMar>
          </w:tcPr>
          <w:p>
            <w:pPr>
              <w:spacing w:after="0" w:line="250"/>
            </w:pPr>
            <w:r>
              <w:rPr>
                <w:sz w:val="19"/>
                <w:szCs w:val="19"/>
              </w:rPr>
              <w:t xml:space="preserve">Remediation planner</w:t>
            </w:r>
          </w:p>
        </w:tc>
        <w:tc>
          <w:tcPr>
            <w:tcW w:type="dxa" w:w="5460"/>
            <w:tcMar>
              <w:top w:type="dxa" w:w="70"/>
              <w:left w:type="dxa" w:w="110"/>
              <w:bottom w:type="dxa" w:w="70"/>
              <w:right w:type="dxa" w:w="110"/>
            </w:tcMar>
          </w:tcPr>
          <w:p>
            <w:pPr>
              <w:spacing w:after="0" w:line="250"/>
            </w:pPr>
            <w:r>
              <w:rPr>
                <w:sz w:val="19"/>
                <w:szCs w:val="19"/>
              </w:rPr>
              <w:t xml:space="preserve">If we fix these, where does compliance land?</w:t>
            </w:r>
          </w:p>
        </w:tc>
      </w:tr>
      <w:tr>
        <w:tc>
          <w:tcPr>
            <w:tcW w:type="dxa" w:w="1500"/>
            <w:shd w:fill="F2F5F9" w:val="clear"/>
            <w:tcMar>
              <w:top w:type="dxa" w:w="70"/>
              <w:left w:type="dxa" w:w="110"/>
              <w:bottom w:type="dxa" w:w="70"/>
              <w:right w:type="dxa" w:w="110"/>
            </w:tcMar>
          </w:tcPr>
          <w:p>
            <w:pPr>
              <w:spacing w:after="0" w:line="250"/>
            </w:pPr>
            <w:r>
              <w:rPr>
                <w:sz w:val="19"/>
                <w:szCs w:val="19"/>
              </w:rPr>
              <w:t xml:space="preserve">Assurance</w:t>
            </w:r>
          </w:p>
        </w:tc>
        <w:tc>
          <w:tcPr>
            <w:tcW w:type="dxa" w:w="2400"/>
            <w:shd w:fill="F2F5F9" w:val="clear"/>
            <w:tcMar>
              <w:top w:type="dxa" w:w="70"/>
              <w:left w:type="dxa" w:w="110"/>
              <w:bottom w:type="dxa" w:w="70"/>
              <w:right w:type="dxa" w:w="110"/>
            </w:tcMar>
          </w:tcPr>
          <w:p>
            <w:pPr>
              <w:spacing w:after="0" w:line="250"/>
            </w:pPr>
            <w:r>
              <w:rPr>
                <w:sz w:val="19"/>
                <w:szCs w:val="19"/>
              </w:rPr>
              <w:t xml:space="preserve">Compliance posture</w:t>
            </w:r>
          </w:p>
        </w:tc>
        <w:tc>
          <w:tcPr>
            <w:tcW w:type="dxa" w:w="5460"/>
            <w:shd w:fill="F2F5F9" w:val="clear"/>
            <w:tcMar>
              <w:top w:type="dxa" w:w="70"/>
              <w:left w:type="dxa" w:w="110"/>
              <w:bottom w:type="dxa" w:w="70"/>
              <w:right w:type="dxa" w:w="110"/>
            </w:tcMar>
          </w:tcPr>
          <w:p>
            <w:pPr>
              <w:spacing w:after="0" w:line="250"/>
            </w:pPr>
            <w:r>
              <w:rPr>
                <w:sz w:val="19"/>
                <w:szCs w:val="19"/>
              </w:rPr>
              <w:t xml:space="preserve">ISO 27001, CIS, and the ISO × CIS × DPDP crosswalk</w:t>
            </w:r>
          </w:p>
        </w:tc>
      </w:tr>
      <w:tr>
        <w:tc>
          <w:tcPr>
            <w:tcW w:type="dxa" w:w="1500"/>
            <w:tcMar>
              <w:top w:type="dxa" w:w="70"/>
              <w:left w:type="dxa" w:w="110"/>
              <w:bottom w:type="dxa" w:w="70"/>
              <w:right w:type="dxa" w:w="110"/>
            </w:tcMar>
          </w:tcPr>
          <w:p>
            <w:pPr>
              <w:spacing w:after="0" w:line="250"/>
            </w:pPr>
            <w:r>
              <w:rPr>
                <w:sz w:val="19"/>
                <w:szCs w:val="19"/>
              </w:rPr>
              <w:t xml:space="preserve"/>
            </w:r>
          </w:p>
        </w:tc>
        <w:tc>
          <w:tcPr>
            <w:tcW w:type="dxa" w:w="2400"/>
            <w:tcMar>
              <w:top w:type="dxa" w:w="70"/>
              <w:left w:type="dxa" w:w="110"/>
              <w:bottom w:type="dxa" w:w="70"/>
              <w:right w:type="dxa" w:w="110"/>
            </w:tcMar>
          </w:tcPr>
          <w:p>
            <w:pPr>
              <w:spacing w:after="0" w:line="250"/>
            </w:pPr>
            <w:r>
              <w:rPr>
                <w:sz w:val="19"/>
                <w:szCs w:val="19"/>
              </w:rPr>
              <w:t xml:space="preserve">LLM verification</w:t>
            </w:r>
          </w:p>
        </w:tc>
        <w:tc>
          <w:tcPr>
            <w:tcW w:type="dxa" w:w="5460"/>
            <w:tcMar>
              <w:top w:type="dxa" w:w="70"/>
              <w:left w:type="dxa" w:w="110"/>
              <w:bottom w:type="dxa" w:w="70"/>
              <w:right w:type="dxa" w:w="110"/>
            </w:tcMar>
          </w:tcPr>
          <w:p>
            <w:pPr>
              <w:spacing w:after="0" w:line="250"/>
            </w:pPr>
            <w:r>
              <w:rPr>
                <w:sz w:val="19"/>
                <w:szCs w:val="19"/>
              </w:rPr>
              <w:t xml:space="preserve">Was every generated remediation substantiated by scanner data?</w:t>
            </w:r>
          </w:p>
        </w:tc>
      </w:tr>
      <w:tr>
        <w:tc>
          <w:tcPr>
            <w:tcW w:type="dxa" w:w="1500"/>
            <w:shd w:fill="F2F5F9" w:val="clear"/>
            <w:tcMar>
              <w:top w:type="dxa" w:w="70"/>
              <w:left w:type="dxa" w:w="110"/>
              <w:bottom w:type="dxa" w:w="70"/>
              <w:right w:type="dxa" w:w="110"/>
            </w:tcMar>
          </w:tcPr>
          <w:p>
            <w:pPr>
              <w:spacing w:after="0" w:line="250"/>
            </w:pPr>
            <w:r>
              <w:rPr>
                <w:sz w:val="19"/>
                <w:szCs w:val="19"/>
              </w:rPr>
              <w:t xml:space="preserve"/>
            </w:r>
          </w:p>
        </w:tc>
        <w:tc>
          <w:tcPr>
            <w:tcW w:type="dxa" w:w="2400"/>
            <w:shd w:fill="F2F5F9" w:val="clear"/>
            <w:tcMar>
              <w:top w:type="dxa" w:w="70"/>
              <w:left w:type="dxa" w:w="110"/>
              <w:bottom w:type="dxa" w:w="70"/>
              <w:right w:type="dxa" w:w="110"/>
            </w:tcMar>
          </w:tcPr>
          <w:p>
            <w:pPr>
              <w:spacing w:after="0" w:line="250"/>
            </w:pPr>
            <w:r>
              <w:rPr>
                <w:sz w:val="19"/>
                <w:szCs w:val="19"/>
              </w:rPr>
              <w:t xml:space="preserve">Privacy &amp; redaction</w:t>
            </w:r>
          </w:p>
        </w:tc>
        <w:tc>
          <w:tcPr>
            <w:tcW w:type="dxa" w:w="5460"/>
            <w:shd w:fill="F2F5F9" w:val="clear"/>
            <w:tcMar>
              <w:top w:type="dxa" w:w="70"/>
              <w:left w:type="dxa" w:w="110"/>
              <w:bottom w:type="dxa" w:w="70"/>
              <w:right w:type="dxa" w:w="110"/>
            </w:tcMar>
          </w:tcPr>
          <w:p>
            <w:pPr>
              <w:spacing w:after="0" w:line="250"/>
            </w:pPr>
            <w:r>
              <w:rPr>
                <w:sz w:val="19"/>
                <w:szCs w:val="19"/>
              </w:rPr>
              <w:t xml:space="preserve">Proof that no identifier reaches the model in plaintext</w:t>
            </w:r>
          </w:p>
        </w:tc>
      </w:tr>
      <w:tr>
        <w:tc>
          <w:tcPr>
            <w:tcW w:type="dxa" w:w="1500"/>
            <w:tcMar>
              <w:top w:type="dxa" w:w="70"/>
              <w:left w:type="dxa" w:w="110"/>
              <w:bottom w:type="dxa" w:w="70"/>
              <w:right w:type="dxa" w:w="110"/>
            </w:tcMar>
          </w:tcPr>
          <w:p>
            <w:pPr>
              <w:spacing w:after="0" w:line="250"/>
            </w:pPr>
            <w:r>
              <w:rPr>
                <w:sz w:val="19"/>
                <w:szCs w:val="19"/>
              </w:rPr>
              <w:t xml:space="preserve">Records</w:t>
            </w:r>
          </w:p>
        </w:tc>
        <w:tc>
          <w:tcPr>
            <w:tcW w:type="dxa" w:w="2400"/>
            <w:tcMar>
              <w:top w:type="dxa" w:w="70"/>
              <w:left w:type="dxa" w:w="110"/>
              <w:bottom w:type="dxa" w:w="70"/>
              <w:right w:type="dxa" w:w="110"/>
            </w:tcMar>
          </w:tcPr>
          <w:p>
            <w:pPr>
              <w:spacing w:after="0" w:line="250"/>
            </w:pPr>
            <w:r>
              <w:rPr>
                <w:sz w:val="19"/>
                <w:szCs w:val="19"/>
              </w:rPr>
              <w:t xml:space="preserve">Audit trail</w:t>
            </w:r>
          </w:p>
        </w:tc>
        <w:tc>
          <w:tcPr>
            <w:tcW w:type="dxa" w:w="5460"/>
            <w:tcMar>
              <w:top w:type="dxa" w:w="70"/>
              <w:left w:type="dxa" w:w="110"/>
              <w:bottom w:type="dxa" w:w="70"/>
              <w:right w:type="dxa" w:w="110"/>
            </w:tcMar>
          </w:tcPr>
          <w:p>
            <w:pPr>
              <w:spacing w:after="0" w:line="250"/>
            </w:pPr>
            <w:r>
              <w:rPr>
                <w:sz w:val="19"/>
                <w:szCs w:val="19"/>
              </w:rPr>
              <w:t xml:space="preserve">Who decided what, and when</w:t>
            </w:r>
          </w:p>
        </w:tc>
      </w:tr>
      <w:tr>
        <w:tc>
          <w:tcPr>
            <w:tcW w:type="dxa" w:w="1500"/>
            <w:shd w:fill="F2F5F9" w:val="clear"/>
            <w:tcMar>
              <w:top w:type="dxa" w:w="70"/>
              <w:left w:type="dxa" w:w="110"/>
              <w:bottom w:type="dxa" w:w="70"/>
              <w:right w:type="dxa" w:w="110"/>
            </w:tcMar>
          </w:tcPr>
          <w:p>
            <w:pPr>
              <w:spacing w:after="0" w:line="250"/>
            </w:pPr>
            <w:r>
              <w:rPr>
                <w:sz w:val="19"/>
                <w:szCs w:val="19"/>
              </w:rPr>
              <w:t xml:space="preserve"/>
            </w:r>
          </w:p>
        </w:tc>
        <w:tc>
          <w:tcPr>
            <w:tcW w:type="dxa" w:w="2400"/>
            <w:shd w:fill="F2F5F9" w:val="clear"/>
            <w:tcMar>
              <w:top w:type="dxa" w:w="70"/>
              <w:left w:type="dxa" w:w="110"/>
              <w:bottom w:type="dxa" w:w="70"/>
              <w:right w:type="dxa" w:w="110"/>
            </w:tcMar>
          </w:tcPr>
          <w:p>
            <w:pPr>
              <w:spacing w:after="0" w:line="250"/>
            </w:pPr>
            <w:r>
              <w:rPr>
                <w:sz w:val="19"/>
                <w:szCs w:val="19"/>
              </w:rPr>
              <w:t xml:space="preserve">Export</w:t>
            </w:r>
          </w:p>
        </w:tc>
        <w:tc>
          <w:tcPr>
            <w:tcW w:type="dxa" w:w="5460"/>
            <w:shd w:fill="F2F5F9" w:val="clear"/>
            <w:tcMar>
              <w:top w:type="dxa" w:w="70"/>
              <w:left w:type="dxa" w:w="110"/>
              <w:bottom w:type="dxa" w:w="70"/>
              <w:right w:type="dxa" w:w="110"/>
            </w:tcMar>
          </w:tcPr>
          <w:p>
            <w:pPr>
              <w:spacing w:after="0" w:line="250"/>
            </w:pPr>
            <w:r>
              <w:rPr>
                <w:sz w:val="19"/>
                <w:szCs w:val="19"/>
              </w:rPr>
              <w:t xml:space="preserve">One-click executive PDF and raw CSV</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1F4E79" w:sz="18"/>
            </w:tcBorders>
            <w:shd w:fill="F2F5F9" w:val="clear"/>
            <w:tcMar>
              <w:top w:type="dxa" w:w="120"/>
              <w:left w:type="dxa" w:w="160"/>
              <w:bottom w:type="dxa" w:w="120"/>
              <w:right w:type="dxa" w:w="160"/>
            </w:tcMar>
          </w:tcPr>
          <w:p>
            <w:pPr>
              <w:spacing w:after="0" w:line="270"/>
            </w:pPr>
            <w:r>
              <w:rPr>
                <w:b/>
                <w:bCs/>
                <w:color w:val="1F4E79"/>
                <w:sz w:val="20"/>
                <w:szCs w:val="20"/>
              </w:rPr>
              <w:t xml:space="preserve">Point in time.  </w:t>
            </w:r>
            <w:r>
              <w:rPr>
                <w:sz w:val="20"/>
                <w:szCs w:val="20"/>
              </w:rPr>
              <w:t xml:space="preserve">The sidebar has a scan-stage selector — Latest, Baseline, After misconfig, After remediation. It flips every page in the console to that moment, so you can show the same view before and after breaking the environment.</w:t>
            </w:r>
          </w:p>
        </w:tc>
      </w:tr>
    </w:tbl>
    <w:p>
      <w:r>
        <w:br w:type="page"/>
      </w:r>
    </w:p>
    <w:p>
      <w:pPr>
        <w:pStyle w:val="Heading1"/>
        <w:spacing w:after="160" w:before="320"/>
      </w:pPr>
      <w:r>
        <w:t xml:space="preserve">2. Installation</w:t>
      </w:r>
    </w:p>
    <w:p>
      <w:pPr>
        <w:spacing w:after="120" w:line="276"/>
      </w:pPr>
      <w:r>
        <w:rPr>
          <w:sz w:val="21"/>
          <w:szCs w:val="21"/>
        </w:rPr>
        <w:t xml:space="preserve">Roughly ten minutes. Every command is typed into PowerShell.</w:t>
      </w:r>
    </w:p>
    <w:p>
      <w:pPr>
        <w:pStyle w:val="Heading2"/>
        <w:spacing w:after="120" w:before="260"/>
      </w:pPr>
      <w:r>
        <w:t xml:space="preserve">2.1 Before you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shd w:fill="1F4E79" w:val="clear"/>
            <w:tcMar>
              <w:top w:type="dxa" w:w="70"/>
              <w:left w:type="dxa" w:w="110"/>
              <w:bottom w:type="dxa" w:w="70"/>
              <w:right w:type="dxa" w:w="110"/>
            </w:tcMar>
          </w:tcPr>
          <w:p>
            <w:pPr>
              <w:spacing w:after="0" w:line="250"/>
            </w:pPr>
            <w:r>
              <w:rPr>
                <w:b/>
                <w:bCs/>
                <w:color w:val="FFFFFF"/>
                <w:sz w:val="19"/>
                <w:szCs w:val="19"/>
              </w:rPr>
              <w:t xml:space="preserve">You need</w:t>
            </w:r>
          </w:p>
        </w:tc>
        <w:tc>
          <w:tcPr>
            <w:tcW w:type="dxa" w:w="3200"/>
            <w:shd w:fill="1F4E79" w:val="clear"/>
            <w:tcMar>
              <w:top w:type="dxa" w:w="70"/>
              <w:left w:type="dxa" w:w="110"/>
              <w:bottom w:type="dxa" w:w="70"/>
              <w:right w:type="dxa" w:w="110"/>
            </w:tcMar>
          </w:tcPr>
          <w:p>
            <w:pPr>
              <w:spacing w:after="0" w:line="250"/>
            </w:pPr>
            <w:r>
              <w:rPr>
                <w:b/>
                <w:bCs/>
                <w:color w:val="FFFFFF"/>
                <w:sz w:val="19"/>
                <w:szCs w:val="19"/>
              </w:rPr>
              <w:t xml:space="preserve">How to check</w:t>
            </w:r>
          </w:p>
        </w:tc>
        <w:tc>
          <w:tcPr>
            <w:tcW w:type="dxa" w:w="3960"/>
            <w:shd w:fill="1F4E79" w:val="clear"/>
            <w:tcMar>
              <w:top w:type="dxa" w:w="70"/>
              <w:left w:type="dxa" w:w="110"/>
              <w:bottom w:type="dxa" w:w="70"/>
              <w:right w:type="dxa" w:w="110"/>
            </w:tcMar>
          </w:tcPr>
          <w:p>
            <w:pPr>
              <w:spacing w:after="0" w:line="250"/>
            </w:pPr>
            <w:r>
              <w:rPr>
                <w:b/>
                <w:bCs/>
                <w:color w:val="FFFFFF"/>
                <w:sz w:val="19"/>
                <w:szCs w:val="19"/>
              </w:rPr>
              <w:t xml:space="preserve">If it is missing</w:t>
            </w:r>
          </w:p>
        </w:tc>
      </w:tr>
      <w:tr>
        <w:tc>
          <w:tcPr>
            <w:tcW w:type="dxa" w:w="2200"/>
            <w:tcMar>
              <w:top w:type="dxa" w:w="70"/>
              <w:left w:type="dxa" w:w="110"/>
              <w:bottom w:type="dxa" w:w="70"/>
              <w:right w:type="dxa" w:w="110"/>
            </w:tcMar>
          </w:tcPr>
          <w:p>
            <w:pPr>
              <w:spacing w:after="0" w:line="250"/>
            </w:pPr>
            <w:r>
              <w:rPr>
                <w:sz w:val="19"/>
                <w:szCs w:val="19"/>
              </w:rPr>
              <w:t xml:space="preserve">Python 3.10+</w:t>
            </w:r>
          </w:p>
        </w:tc>
        <w:tc>
          <w:tcPr>
            <w:tcW w:type="dxa" w:w="3200"/>
            <w:tcMar>
              <w:top w:type="dxa" w:w="70"/>
              <w:left w:type="dxa" w:w="110"/>
              <w:bottom w:type="dxa" w:w="70"/>
              <w:right w:type="dxa" w:w="110"/>
            </w:tcMar>
          </w:tcPr>
          <w:p>
            <w:pPr>
              <w:spacing w:after="0" w:line="250"/>
            </w:pPr>
            <w:r>
              <w:rPr>
                <w:sz w:val="19"/>
                <w:szCs w:val="19"/>
              </w:rPr>
              <w:t xml:space="preserve">python --version</w:t>
            </w:r>
          </w:p>
        </w:tc>
        <w:tc>
          <w:tcPr>
            <w:tcW w:type="dxa" w:w="3960"/>
            <w:tcMar>
              <w:top w:type="dxa" w:w="70"/>
              <w:left w:type="dxa" w:w="110"/>
              <w:bottom w:type="dxa" w:w="70"/>
              <w:right w:type="dxa" w:w="110"/>
            </w:tcMar>
          </w:tcPr>
          <w:p>
            <w:pPr>
              <w:spacing w:after="0" w:line="250"/>
            </w:pPr>
            <w:r>
              <w:rPr>
                <w:sz w:val="19"/>
                <w:szCs w:val="19"/>
              </w:rPr>
              <w:t xml:space="preserve">Install from python.org and tick “Add Python to PATH”</w:t>
            </w:r>
          </w:p>
        </w:tc>
      </w:tr>
      <w:tr>
        <w:tc>
          <w:tcPr>
            <w:tcW w:type="dxa" w:w="2200"/>
            <w:shd w:fill="F2F5F9" w:val="clear"/>
            <w:tcMar>
              <w:top w:type="dxa" w:w="70"/>
              <w:left w:type="dxa" w:w="110"/>
              <w:bottom w:type="dxa" w:w="70"/>
              <w:right w:type="dxa" w:w="110"/>
            </w:tcMar>
          </w:tcPr>
          <w:p>
            <w:pPr>
              <w:spacing w:after="0" w:line="250"/>
            </w:pPr>
            <w:r>
              <w:rPr>
                <w:sz w:val="19"/>
                <w:szCs w:val="19"/>
              </w:rPr>
              <w:t xml:space="preserve">pip</w:t>
            </w:r>
          </w:p>
        </w:tc>
        <w:tc>
          <w:tcPr>
            <w:tcW w:type="dxa" w:w="3200"/>
            <w:shd w:fill="F2F5F9" w:val="clear"/>
            <w:tcMar>
              <w:top w:type="dxa" w:w="70"/>
              <w:left w:type="dxa" w:w="110"/>
              <w:bottom w:type="dxa" w:w="70"/>
              <w:right w:type="dxa" w:w="110"/>
            </w:tcMar>
          </w:tcPr>
          <w:p>
            <w:pPr>
              <w:spacing w:after="0" w:line="250"/>
            </w:pPr>
            <w:r>
              <w:rPr>
                <w:sz w:val="19"/>
                <w:szCs w:val="19"/>
              </w:rPr>
              <w:t xml:space="preserve">python -m pip --version</w:t>
            </w:r>
          </w:p>
        </w:tc>
        <w:tc>
          <w:tcPr>
            <w:tcW w:type="dxa" w:w="3960"/>
            <w:shd w:fill="F2F5F9" w:val="clear"/>
            <w:tcMar>
              <w:top w:type="dxa" w:w="70"/>
              <w:left w:type="dxa" w:w="110"/>
              <w:bottom w:type="dxa" w:w="70"/>
              <w:right w:type="dxa" w:w="110"/>
            </w:tcMar>
          </w:tcPr>
          <w:p>
            <w:pPr>
              <w:spacing w:after="0" w:line="250"/>
            </w:pPr>
            <w:r>
              <w:rPr>
                <w:sz w:val="19"/>
                <w:szCs w:val="19"/>
              </w:rPr>
              <w:t xml:space="preserve">Reinstall Python with the standard options</w:t>
            </w:r>
          </w:p>
        </w:tc>
      </w:tr>
      <w:tr>
        <w:tc>
          <w:tcPr>
            <w:tcW w:type="dxa" w:w="2200"/>
            <w:tcMar>
              <w:top w:type="dxa" w:w="70"/>
              <w:left w:type="dxa" w:w="110"/>
              <w:bottom w:type="dxa" w:w="70"/>
              <w:right w:type="dxa" w:w="110"/>
            </w:tcMar>
          </w:tcPr>
          <w:p>
            <w:pPr>
              <w:spacing w:after="0" w:line="250"/>
            </w:pPr>
            <w:r>
              <w:rPr>
                <w:sz w:val="19"/>
                <w:szCs w:val="19"/>
              </w:rPr>
              <w:t xml:space="preserve">A folder outside Downloads</w:t>
            </w:r>
          </w:p>
        </w:tc>
        <w:tc>
          <w:tcPr>
            <w:tcW w:type="dxa" w:w="3200"/>
            <w:tcMar>
              <w:top w:type="dxa" w:w="70"/>
              <w:left w:type="dxa" w:w="110"/>
              <w:bottom w:type="dxa" w:w="70"/>
              <w:right w:type="dxa" w:w="110"/>
            </w:tcMar>
          </w:tcPr>
          <w:p>
            <w:pPr>
              <w:spacing w:after="0" w:line="250"/>
            </w:pPr>
            <w:r>
              <w:rPr>
                <w:sz w:val="19"/>
                <w:szCs w:val="19"/>
              </w:rPr>
              <w:t xml:space="preserve">—</w:t>
            </w:r>
          </w:p>
        </w:tc>
        <w:tc>
          <w:tcPr>
            <w:tcW w:type="dxa" w:w="3960"/>
            <w:tcMar>
              <w:top w:type="dxa" w:w="70"/>
              <w:left w:type="dxa" w:w="110"/>
              <w:bottom w:type="dxa" w:w="70"/>
              <w:right w:type="dxa" w:w="110"/>
            </w:tcMar>
          </w:tcPr>
          <w:p>
            <w:pPr>
              <w:spacing w:after="0" w:line="250"/>
            </w:pPr>
            <w:r>
              <w:rPr>
                <w:sz w:val="19"/>
                <w:szCs w:val="19"/>
              </w:rPr>
              <w:t xml:space="preserve">Create C:\projects and work there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C77700" w:sz="18"/>
            </w:tcBorders>
            <w:shd w:fill="F2F5F9" w:val="clear"/>
            <w:tcMar>
              <w:top w:type="dxa" w:w="120"/>
              <w:left w:type="dxa" w:w="160"/>
              <w:bottom w:type="dxa" w:w="120"/>
              <w:right w:type="dxa" w:w="160"/>
            </w:tcMar>
          </w:tcPr>
          <w:p>
            <w:pPr>
              <w:spacing w:after="0" w:line="270"/>
            </w:pPr>
            <w:r>
              <w:rPr>
                <w:b/>
                <w:bCs/>
                <w:color w:val="C77700"/>
                <w:sz w:val="20"/>
                <w:szCs w:val="20"/>
              </w:rPr>
              <w:t xml:space="preserve">Do not run this from your Downloads folder.  </w:t>
            </w:r>
            <w:r>
              <w:rPr>
                <w:sz w:val="20"/>
                <w:szCs w:val="20"/>
              </w:rPr>
              <w:t xml:space="preserve">Windows applies extra security attributes to files in Downloads, and some antivirus products lock files there mid-write. Move the project to C:\projects\cloudguardian-console before you begin.</w:t>
            </w:r>
          </w:p>
        </w:tc>
      </w:tr>
    </w:tbl>
    <w:p>
      <w:pPr>
        <w:pStyle w:val="Heading2"/>
        <w:spacing w:after="120" w:before="260"/>
      </w:pPr>
      <w:r>
        <w:t xml:space="preserve">2.2 Install</w:t>
      </w:r>
    </w:p>
    <w:p>
      <w:pPr>
        <w:spacing w:after="140" w:line="276"/>
      </w:pPr>
      <w:r>
        <w:rPr>
          <w:sz w:val="21"/>
          <w:szCs w:val="21"/>
        </w:rPr>
        <w:t xml:space="preserve">Open PowerShell and run each block in order.</w:t>
      </w:r>
    </w:p>
    <w:p>
      <w:pPr>
        <w:pStyle w:val="Heading3"/>
        <w:spacing w:after="100" w:before="200"/>
      </w:pPr>
      <w:r>
        <w:t xml:space="preserve">Step 1 — Allow scripts to run in this session</w:t>
      </w:r>
    </w:p>
    <w:p>
      <w:pPr>
        <w:spacing w:after="120" w:line="276"/>
      </w:pPr>
      <w:r>
        <w:rPr>
          <w:color w:val="5A5F66"/>
          <w:sz w:val="20"/>
          <w:szCs w:val="20"/>
        </w:rPr>
        <w:t xml:space="preserve">Windows blocks the virtual-environment activation script by default. This command relaxes that for your user account only, and is permanent — you run it once, ever.</w:t>
      </w:r>
    </w:p>
    <w:p>
      <w:pPr>
        <w:pBdr>
          <w:top w:val="single" w:color="DDDDE2" w:sz="2" w:space="3"/>
          <w:bottom w:val="single" w:color="DDDDE2" w:sz="2" w:space="3"/>
          <w:left w:val="single" w:color="1F4E79" w:sz="12" w:space="6"/>
        </w:pBdr>
        <w:shd w:fill="F4F4F6" w:val="clear"/>
        <w:spacing w:after="160" w:line="260"/>
        <w:ind w:left="200" w:right="200"/>
      </w:pPr>
      <w:r>
        <w:rPr>
          <w:rFonts w:ascii="Consolas" w:cs="Consolas" w:eastAsia="Consolas" w:hAnsi="Consolas"/>
          <w:sz w:val="18"/>
          <w:szCs w:val="18"/>
        </w:rPr>
        <w:t xml:space="preserve">Set-ExecutionPolicy -Scope CurrentUser RemoteSigned</w:t>
      </w:r>
    </w:p>
    <w:p>
      <w:pPr>
        <w:spacing w:after="200" w:line="276"/>
      </w:pPr>
      <w:r>
        <w:rPr>
          <w:color w:val="5A5F66"/>
          <w:sz w:val="20"/>
          <w:szCs w:val="20"/>
        </w:rPr>
        <w:t xml:space="preserve">Answer Y when prompted.</w:t>
      </w:r>
    </w:p>
    <w:p>
      <w:pPr>
        <w:pStyle w:val="Heading3"/>
        <w:spacing w:after="100" w:before="200"/>
      </w:pPr>
      <w:r>
        <w:t xml:space="preserve">Step 2 — Go to the project folder</w:t>
      </w:r>
    </w:p>
    <w:p>
      <w:pPr>
        <w:pBdr>
          <w:top w:val="single" w:color="DDDDE2" w:sz="2" w:space="3"/>
          <w:bottom w:val="single" w:color="DDDDE2" w:sz="2" w:space="3"/>
          <w:left w:val="single" w:color="1F4E79" w:sz="12" w:space="6"/>
        </w:pBdr>
        <w:shd w:fill="F4F4F6" w:val="clear"/>
        <w:spacing w:after="160" w:line="260"/>
        <w:ind w:left="200" w:right="200"/>
      </w:pPr>
      <w:r>
        <w:rPr>
          <w:rFonts w:ascii="Consolas" w:cs="Consolas" w:eastAsia="Consolas" w:hAnsi="Consolas"/>
          <w:sz w:val="18"/>
          <w:szCs w:val="18"/>
        </w:rPr>
        <w:t xml:space="preserve">cd C:\projects\cloudguardian-console</w:t>
      </w:r>
    </w:p>
    <w:p>
      <w:pPr>
        <w:pStyle w:val="Heading3"/>
        <w:spacing w:after="100" w:before="200"/>
      </w:pPr>
      <w:r>
        <w:t xml:space="preserve">Step 3 — Create and activate a virtual environment</w:t>
      </w:r>
    </w:p>
    <w:p>
      <w:pPr>
        <w:spacing w:after="120" w:line="276"/>
      </w:pPr>
      <w:r>
        <w:rPr>
          <w:color w:val="5A5F66"/>
          <w:sz w:val="20"/>
          <w:szCs w:val="20"/>
        </w:rPr>
        <w:t xml:space="preserve">This keeps the console's packages separate from anything else on your machine.</w:t>
      </w:r>
    </w:p>
    <w:p>
      <w:pPr>
        <w:pBdr>
          <w:top w:val="single" w:color="DDDDE2" w:sz="2" w:space="3"/>
          <w:left w:val="single" w:color="1F4E79" w:sz="12" w:space="6"/>
        </w:pBdr>
        <w:shd w:fill="F4F4F6" w:val="clear"/>
        <w:spacing w:after="0" w:line="260"/>
        <w:ind w:left="200" w:right="200"/>
      </w:pPr>
      <w:r>
        <w:rPr>
          <w:rFonts w:ascii="Consolas" w:cs="Consolas" w:eastAsia="Consolas" w:hAnsi="Consolas"/>
          <w:sz w:val="18"/>
          <w:szCs w:val="18"/>
        </w:rPr>
        <w:t xml:space="preserve">python -m venv .venv</w:t>
      </w:r>
    </w:p>
    <w:p>
      <w:pPr>
        <w:pBdr>
          <w:bottom w:val="single" w:color="DDDDE2" w:sz="2" w:space="3"/>
          <w:left w:val="single" w:color="1F4E79" w:sz="12" w:space="6"/>
        </w:pBdr>
        <w:shd w:fill="F4F4F6" w:val="clear"/>
        <w:spacing w:after="160" w:line="260"/>
        <w:ind w:left="200" w:right="200"/>
      </w:pPr>
      <w:r>
        <w:rPr>
          <w:rFonts w:ascii="Consolas" w:cs="Consolas" w:eastAsia="Consolas" w:hAnsi="Consolas"/>
          <w:sz w:val="18"/>
          <w:szCs w:val="18"/>
        </w:rPr>
        <w:t xml:space="preserve">.\.venv\Scripts\Activate.ps1</w:t>
      </w:r>
    </w:p>
    <w:p>
      <w:pPr>
        <w:spacing w:after="200" w:line="276"/>
      </w:pPr>
      <w:r>
        <w:rPr>
          <w:sz w:val="21"/>
          <w:szCs w:val="21"/>
        </w:rPr>
        <w:t xml:space="preserve">Your prompt should now begin with </w:t>
      </w:r>
      <w:r>
        <w:rPr>
          <w:rFonts w:ascii="Consolas" w:cs="Consolas" w:eastAsia="Consolas" w:hAnsi="Consolas"/>
          <w:sz w:val="19"/>
          <w:szCs w:val="19"/>
          <w:shd w:fill="F4F4F6" w:val="clear"/>
        </w:rPr>
        <w:t xml:space="preserve">(.venv)</w:t>
      </w:r>
      <w:r>
        <w:rPr>
          <w:sz w:val="21"/>
          <w:szCs w:val="21"/>
        </w:rPr>
        <w:t xml:space="preserve">. If it does not, activation failed — do not continue.</w:t>
      </w:r>
    </w:p>
    <w:p>
      <w:pPr>
        <w:pStyle w:val="Heading3"/>
        <w:spacing w:after="100" w:before="200"/>
      </w:pPr>
      <w:r>
        <w:t xml:space="preserve">Step 4 — Install the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C77700" w:sz="18"/>
            </w:tcBorders>
            <w:shd w:fill="F2F5F9" w:val="clear"/>
            <w:tcMar>
              <w:top w:type="dxa" w:w="120"/>
              <w:left w:type="dxa" w:w="160"/>
              <w:bottom w:type="dxa" w:w="120"/>
              <w:right w:type="dxa" w:w="160"/>
            </w:tcMar>
          </w:tcPr>
          <w:p>
            <w:pPr>
              <w:spacing w:after="0" w:line="270"/>
            </w:pPr>
            <w:r>
              <w:rPr>
                <w:b/>
                <w:bCs/>
                <w:color w:val="C77700"/>
                <w:sz w:val="20"/>
                <w:szCs w:val="20"/>
              </w:rPr>
              <w:t xml:space="preserve">Use python -m pip, not pip.  </w:t>
            </w:r>
            <w:r>
              <w:rPr>
                <w:sz w:val="20"/>
                <w:szCs w:val="20"/>
              </w:rPr>
              <w:t xml:space="preserve">If you ever created the virtual environment twice, the bare pip.exe launcher points at a path that no longer exists and fails with a confusing error. Going through python -m pip always resolves correctly.</w:t>
            </w:r>
          </w:p>
        </w:tc>
      </w:tr>
    </w:tbl>
    <w:p>
      <w:pPr>
        <w:spacing w:after="100"/>
      </w:pPr>
    </w:p>
    <w:p>
      <w:pPr>
        <w:pBdr>
          <w:top w:val="single" w:color="DDDDE2" w:sz="2" w:space="3"/>
          <w:left w:val="single" w:color="1F4E79" w:sz="12" w:space="6"/>
        </w:pBdr>
        <w:shd w:fill="F4F4F6" w:val="clear"/>
        <w:spacing w:after="0" w:line="260"/>
        <w:ind w:left="200" w:right="200"/>
      </w:pPr>
      <w:r>
        <w:rPr>
          <w:rFonts w:ascii="Consolas" w:cs="Consolas" w:eastAsia="Consolas" w:hAnsi="Consolas"/>
          <w:sz w:val="18"/>
          <w:szCs w:val="18"/>
        </w:rPr>
        <w:t xml:space="preserve">python -m pip install --upgrade pip</w:t>
      </w:r>
    </w:p>
    <w:p>
      <w:pPr>
        <w:pBdr>
          <w:bottom w:val="single" w:color="DDDDE2" w:sz="2" w:space="3"/>
          <w:left w:val="single" w:color="1F4E79" w:sz="12" w:space="6"/>
        </w:pBdr>
        <w:shd w:fill="F4F4F6" w:val="clear"/>
        <w:spacing w:after="160" w:line="260"/>
        <w:ind w:left="200" w:right="200"/>
      </w:pPr>
      <w:r>
        <w:rPr>
          <w:rFonts w:ascii="Consolas" w:cs="Consolas" w:eastAsia="Consolas" w:hAnsi="Consolas"/>
          <w:sz w:val="18"/>
          <w:szCs w:val="18"/>
        </w:rPr>
        <w:t xml:space="preserve">python -m pip install -r requirements.txt</w:t>
      </w:r>
    </w:p>
    <w:p>
      <w:pPr>
        <w:spacing w:after="200" w:line="276"/>
      </w:pPr>
      <w:r>
        <w:rPr>
          <w:color w:val="5A5F66"/>
          <w:sz w:val="20"/>
          <w:szCs w:val="20"/>
        </w:rPr>
        <w:t xml:space="preserve">This installs Streamlit, pandas, Plotly, ReportLab for the PDF export, and cryptography for the HTTPS certificate.</w:t>
      </w:r>
    </w:p>
    <w:p>
      <w:pPr>
        <w:pStyle w:val="Heading3"/>
        <w:spacing w:after="100" w:before="200"/>
      </w:pPr>
      <w:r>
        <w:t xml:space="preserve">Step 5 — Load the sample data</w:t>
      </w:r>
    </w:p>
    <w:p>
      <w:pPr>
        <w:spacing w:after="120" w:line="276"/>
      </w:pPr>
      <w:r>
        <w:rPr>
          <w:color w:val="5A5F66"/>
          <w:sz w:val="20"/>
          <w:szCs w:val="20"/>
        </w:rPr>
        <w:t xml:space="preserve">The console ships with a complete worked example so you can see every page populated before your own scan output exists.</w:t>
      </w:r>
    </w:p>
    <w:p>
      <w:pPr>
        <w:pBdr>
          <w:top w:val="single" w:color="DDDDE2" w:sz="2" w:space="3"/>
          <w:left w:val="single" w:color="1F4E79" w:sz="12" w:space="6"/>
        </w:pBdr>
        <w:shd w:fill="F4F4F6" w:val="clear"/>
        <w:spacing w:after="0" w:line="260"/>
        <w:ind w:left="200" w:right="200"/>
      </w:pPr>
      <w:r>
        <w:rPr>
          <w:rFonts w:ascii="Consolas" w:cs="Consolas" w:eastAsia="Consolas" w:hAnsi="Consolas"/>
          <w:sz w:val="18"/>
          <w:szCs w:val="18"/>
        </w:rPr>
        <w:t xml:space="preserve">python tools\generate_sample_reports.py</w:t>
      </w:r>
    </w:p>
    <w:p>
      <w:pPr>
        <w:pBdr>
          <w:bottom w:val="single" w:color="DDDDE2" w:sz="2" w:space="3"/>
          <w:left w:val="single" w:color="1F4E79" w:sz="12" w:space="6"/>
        </w:pBdr>
        <w:shd w:fill="F4F4F6" w:val="clear"/>
        <w:spacing w:after="160" w:line="260"/>
        <w:ind w:left="200" w:right="200"/>
      </w:pPr>
      <w:r>
        <w:rPr>
          <w:rFonts w:ascii="Consolas" w:cs="Consolas" w:eastAsia="Consolas" w:hAnsi="Consolas"/>
          <w:sz w:val="18"/>
          <w:szCs w:val="18"/>
        </w:rPr>
        <w:t xml:space="preserve">python tools\generate_catalogue.py</w:t>
      </w:r>
    </w:p>
    <w:p>
      <w:pPr>
        <w:pStyle w:val="Heading3"/>
        <w:spacing w:after="100" w:before="200"/>
      </w:pPr>
      <w:r>
        <w:t xml:space="preserve">Step 6 — Start it</w:t>
      </w:r>
    </w:p>
    <w:p>
      <w:pPr>
        <w:pBdr>
          <w:top w:val="single" w:color="DDDDE2" w:sz="2" w:space="3"/>
          <w:bottom w:val="single" w:color="DDDDE2" w:sz="2" w:space="3"/>
          <w:left w:val="single" w:color="1F4E79" w:sz="12" w:space="6"/>
        </w:pBdr>
        <w:shd w:fill="F4F4F6" w:val="clear"/>
        <w:spacing w:after="160" w:line="260"/>
        <w:ind w:left="200" w:right="200"/>
      </w:pPr>
      <w:r>
        <w:rPr>
          <w:rFonts w:ascii="Consolas" w:cs="Consolas" w:eastAsia="Consolas" w:hAnsi="Consolas"/>
          <w:sz w:val="18"/>
          <w:szCs w:val="18"/>
        </w:rPr>
        <w:t xml:space="preserve">python -m streamlit run app.py</w:t>
      </w:r>
    </w:p>
    <w:p>
      <w:pPr>
        <w:spacing w:after="200" w:line="276"/>
      </w:pPr>
      <w:r>
        <w:rPr>
          <w:sz w:val="21"/>
          <w:szCs w:val="21"/>
        </w:rPr>
        <w:t xml:space="preserve">A browser opens at </w:t>
      </w:r>
      <w:r>
        <w:rPr>
          <w:rFonts w:ascii="Consolas" w:cs="Consolas" w:eastAsia="Consolas" w:hAnsi="Consolas"/>
          <w:sz w:val="19"/>
          <w:szCs w:val="19"/>
          <w:shd w:fill="F4F4F6" w:val="clear"/>
        </w:rPr>
        <w:t xml:space="preserve">http://localhost:8501</w:t>
      </w:r>
      <w:r>
        <w:rPr>
          <w:sz w:val="21"/>
          <w:szCs w:val="21"/>
        </w:rPr>
        <w:t xml:space="preserve">. To stop the console, return to PowerShell and press Ctrl+C.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1E7B34" w:sz="18"/>
            </w:tcBorders>
            <w:shd w:fill="F2F5F9" w:val="clear"/>
            <w:tcMar>
              <w:top w:type="dxa" w:w="120"/>
              <w:left w:type="dxa" w:w="160"/>
              <w:bottom w:type="dxa" w:w="120"/>
              <w:right w:type="dxa" w:w="160"/>
            </w:tcMar>
          </w:tcPr>
          <w:p>
            <w:pPr>
              <w:spacing w:after="0" w:line="270"/>
            </w:pPr>
            <w:r>
              <w:rPr>
                <w:b/>
                <w:bCs/>
                <w:color w:val="1E7B34"/>
                <w:sz w:val="20"/>
                <w:szCs w:val="20"/>
              </w:rPr>
              <w:t xml:space="preserve">Every time you come back.  </w:t>
            </w:r>
            <w:r>
              <w:rPr>
                <w:sz w:val="20"/>
                <w:szCs w:val="20"/>
              </w:rPr>
              <w:t xml:space="preserve">Only two commands are needed for subsequent sessions: cd to the folder, run .\.venv\Scripts\Activate.ps1, then start the app. Steps 1 and 4 are one-time.</w:t>
            </w:r>
          </w:p>
        </w:tc>
      </w:tr>
    </w:tbl>
    <w:p>
      <w:r>
        <w:br w:type="page"/>
      </w:r>
    </w:p>
    <w:p>
      <w:pPr>
        <w:pStyle w:val="Heading1"/>
        <w:spacing w:after="160" w:before="320"/>
      </w:pPr>
      <w:r>
        <w:t xml:space="preserve">3. Serving the console over HTTPS</w:t>
      </w:r>
    </w:p>
    <w:p>
      <w:pPr>
        <w:spacing w:after="120" w:line="276"/>
      </w:pPr>
      <w:r>
        <w:rPr>
          <w:sz w:val="21"/>
          <w:szCs w:val="21"/>
        </w:rPr>
        <w:t xml:space="preserve">The console runs over plain HTTP by default. This chapter turns on TLS using a wildcard certificate.</w:t>
      </w:r>
    </w:p>
    <w:p>
      <w:pPr>
        <w:pStyle w:val="Heading2"/>
        <w:spacing w:after="120" w:before="260"/>
      </w:pPr>
      <w:r>
        <w:t xml:space="preserve">3.1 An honest word about wildcard certificates</w:t>
      </w:r>
    </w:p>
    <w:p>
      <w:pPr>
        <w:spacing w:after="120" w:line="276"/>
      </w:pPr>
      <w:r>
        <w:rPr>
          <w:sz w:val="21"/>
          <w:szCs w:val="21"/>
        </w:rPr>
        <w:t xml:space="preserve">It is worth being precise here, because this is the kind of detail that gets challenged.</w:t>
      </w:r>
    </w:p>
    <w:p>
      <w:pPr>
        <w:spacing w:after="160" w:line="276"/>
      </w:pPr>
      <w:r>
        <w:rPr>
          <w:sz w:val="21"/>
          <w:szCs w:val="21"/>
        </w:rPr>
        <w:t xml:space="preserve">A public certificate authority will only issue a wildcard certificate for a domain you can prove you own, by satisfying a DNS challenge. </w:t>
      </w:r>
      <w:r>
        <w:rPr>
          <w:b/>
          <w:bCs/>
          <w:sz w:val="21"/>
          <w:szCs w:val="21"/>
        </w:rPr>
        <w:t xml:space="preserve">No public CA will ever issue a certificate for localhost</w:t>
      </w:r>
      <w:r>
        <w:rPr>
          <w:sz w:val="21"/>
          <w:szCs w:val="21"/>
        </w:rPr>
        <w:t xml:space="preserve">, or for a private hostname that does not exist in public DNS. So there are exactly two legitimate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shd w:fill="1F4E79" w:val="clear"/>
            <w:tcMar>
              <w:top w:type="dxa" w:w="70"/>
              <w:left w:type="dxa" w:w="110"/>
              <w:bottom w:type="dxa" w:w="70"/>
              <w:right w:type="dxa" w:w="110"/>
            </w:tcMar>
          </w:tcPr>
          <w:p>
            <w:pPr>
              <w:spacing w:after="0" w:line="250"/>
            </w:pPr>
            <w:r>
              <w:rPr>
                <w:b/>
                <w:bCs/>
                <w:color w:val="FFFFFF"/>
                <w:sz w:val="19"/>
                <w:szCs w:val="19"/>
              </w:rPr>
              <w:t xml:space="preserve">Option</w:t>
            </w:r>
          </w:p>
        </w:tc>
        <w:tc>
          <w:tcPr>
            <w:tcW w:type="dxa" w:w="3600"/>
            <w:shd w:fill="1F4E79" w:val="clear"/>
            <w:tcMar>
              <w:top w:type="dxa" w:w="70"/>
              <w:left w:type="dxa" w:w="110"/>
              <w:bottom w:type="dxa" w:w="70"/>
              <w:right w:type="dxa" w:w="110"/>
            </w:tcMar>
          </w:tcPr>
          <w:p>
            <w:pPr>
              <w:spacing w:after="0" w:line="250"/>
            </w:pPr>
            <w:r>
              <w:rPr>
                <w:b/>
                <w:bCs/>
                <w:color w:val="FFFFFF"/>
                <w:sz w:val="19"/>
                <w:szCs w:val="19"/>
              </w:rPr>
              <w:t xml:space="preserve">What you get</w:t>
            </w:r>
          </w:p>
        </w:tc>
        <w:tc>
          <w:tcPr>
            <w:tcW w:type="dxa" w:w="3160"/>
            <w:shd w:fill="1F4E79" w:val="clear"/>
            <w:tcMar>
              <w:top w:type="dxa" w:w="70"/>
              <w:left w:type="dxa" w:w="110"/>
              <w:bottom w:type="dxa" w:w="70"/>
              <w:right w:type="dxa" w:w="110"/>
            </w:tcMar>
          </w:tcPr>
          <w:p>
            <w:pPr>
              <w:spacing w:after="0" w:line="250"/>
            </w:pPr>
            <w:r>
              <w:rPr>
                <w:b/>
                <w:bCs/>
                <w:color w:val="FFFFFF"/>
                <w:sz w:val="19"/>
                <w:szCs w:val="19"/>
              </w:rPr>
              <w:t xml:space="preserve">When to use it</w:t>
            </w:r>
          </w:p>
        </w:tc>
      </w:tr>
      <w:tr>
        <w:tc>
          <w:tcPr>
            <w:tcW w:type="dxa" w:w="2600"/>
            <w:tcMar>
              <w:top w:type="dxa" w:w="70"/>
              <w:left w:type="dxa" w:w="110"/>
              <w:bottom w:type="dxa" w:w="70"/>
              <w:right w:type="dxa" w:w="110"/>
            </w:tcMar>
          </w:tcPr>
          <w:p>
            <w:pPr>
              <w:spacing w:after="0" w:line="250"/>
            </w:pPr>
            <w:r>
              <w:rPr>
                <w:sz w:val="19"/>
                <w:szCs w:val="19"/>
              </w:rPr>
              <w:t xml:space="preserve">Self-signed wildcard for a private domain
(this chapter)</w:t>
            </w:r>
          </w:p>
        </w:tc>
        <w:tc>
          <w:tcPr>
            <w:tcW w:type="dxa" w:w="3600"/>
            <w:tcMar>
              <w:top w:type="dxa" w:w="70"/>
              <w:left w:type="dxa" w:w="110"/>
              <w:bottom w:type="dxa" w:w="70"/>
              <w:right w:type="dxa" w:w="110"/>
            </w:tcMar>
          </w:tcPr>
          <w:p>
            <w:pPr>
              <w:spacing w:after="0" w:line="250"/>
            </w:pPr>
            <w:r>
              <w:rPr>
                <w:sz w:val="19"/>
                <w:szCs w:val="19"/>
              </w:rPr>
              <w:t xml:space="preserve">Genuine TLS encryption, a real padlock, and one certificate valid for every subdomain you invent. Trusted only on machines where you install it.</w:t>
            </w:r>
          </w:p>
        </w:tc>
        <w:tc>
          <w:tcPr>
            <w:tcW w:type="dxa" w:w="3160"/>
            <w:tcMar>
              <w:top w:type="dxa" w:w="70"/>
              <w:left w:type="dxa" w:w="110"/>
              <w:bottom w:type="dxa" w:w="70"/>
              <w:right w:type="dxa" w:w="110"/>
            </w:tcMar>
          </w:tcPr>
          <w:p>
            <w:pPr>
              <w:spacing w:after="0" w:line="250"/>
            </w:pPr>
            <w:r>
              <w:rPr>
                <w:sz w:val="19"/>
                <w:szCs w:val="19"/>
              </w:rPr>
              <w:t xml:space="preserve">Local lab, demo recording, your own machine. This is the correct answer for the capstone.</w:t>
            </w:r>
          </w:p>
        </w:tc>
      </w:tr>
      <w:tr>
        <w:tc>
          <w:tcPr>
            <w:tcW w:type="dxa" w:w="2600"/>
            <w:shd w:fill="F2F5F9" w:val="clear"/>
            <w:tcMar>
              <w:top w:type="dxa" w:w="70"/>
              <w:left w:type="dxa" w:w="110"/>
              <w:bottom w:type="dxa" w:w="70"/>
              <w:right w:type="dxa" w:w="110"/>
            </w:tcMar>
          </w:tcPr>
          <w:p>
            <w:pPr>
              <w:spacing w:after="0" w:line="250"/>
            </w:pPr>
            <w:r>
              <w:rPr>
                <w:sz w:val="19"/>
                <w:szCs w:val="19"/>
              </w:rPr>
              <w:t xml:space="preserve">Publicly-trusted certificate</w:t>
            </w:r>
          </w:p>
        </w:tc>
        <w:tc>
          <w:tcPr>
            <w:tcW w:type="dxa" w:w="3600"/>
            <w:shd w:fill="F2F5F9" w:val="clear"/>
            <w:tcMar>
              <w:top w:type="dxa" w:w="70"/>
              <w:left w:type="dxa" w:w="110"/>
              <w:bottom w:type="dxa" w:w="70"/>
              <w:right w:type="dxa" w:w="110"/>
            </w:tcMar>
          </w:tcPr>
          <w:p>
            <w:pPr>
              <w:spacing w:after="0" w:line="250"/>
            </w:pPr>
            <w:r>
              <w:rPr>
                <w:sz w:val="19"/>
                <w:szCs w:val="19"/>
              </w:rPr>
              <w:t xml:space="preserve">Trusted by every browser with no manual import.</w:t>
            </w:r>
          </w:p>
        </w:tc>
        <w:tc>
          <w:tcPr>
            <w:tcW w:type="dxa" w:w="3160"/>
            <w:shd w:fill="F2F5F9" w:val="clear"/>
            <w:tcMar>
              <w:top w:type="dxa" w:w="70"/>
              <w:left w:type="dxa" w:w="110"/>
              <w:bottom w:type="dxa" w:w="70"/>
              <w:right w:type="dxa" w:w="110"/>
            </w:tcMar>
          </w:tcPr>
          <w:p>
            <w:pPr>
              <w:spacing w:after="0" w:line="250"/>
            </w:pPr>
            <w:r>
              <w:rPr>
                <w:sz w:val="19"/>
                <w:szCs w:val="19"/>
              </w:rPr>
              <w:t xml:space="preserve">Only if you own a domain and host the console on Azure. See section 3.6.</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1F4E79" w:sz="18"/>
            </w:tcBorders>
            <w:shd w:fill="F2F5F9" w:val="clear"/>
            <w:tcMar>
              <w:top w:type="dxa" w:w="120"/>
              <w:left w:type="dxa" w:w="160"/>
              <w:bottom w:type="dxa" w:w="120"/>
              <w:right w:type="dxa" w:w="160"/>
            </w:tcMar>
          </w:tcPr>
          <w:p>
            <w:pPr>
              <w:spacing w:after="0" w:line="270"/>
            </w:pPr>
            <w:r>
              <w:rPr>
                <w:b/>
                <w:bCs/>
                <w:color w:val="1F4E79"/>
                <w:sz w:val="20"/>
                <w:szCs w:val="20"/>
              </w:rPr>
              <w:t xml:space="preserve">The encryption is real either way.  </w:t>
            </w:r>
            <w:r>
              <w:rPr>
                <w:sz w:val="20"/>
                <w:szCs w:val="20"/>
              </w:rPr>
              <w:t xml:space="preserve">A self-signed certificate uses exactly the same TLS as a public one. The only difference is who vouches for the identity — you, rather than a commercial CA. The browser warning is about trust, not about weak encryption.</w:t>
            </w:r>
          </w:p>
        </w:tc>
      </w:tr>
    </w:tbl>
    <w:p>
      <w:pPr>
        <w:pStyle w:val="Heading2"/>
        <w:spacing w:after="120" w:before="260"/>
      </w:pPr>
      <w:r>
        <w:t xml:space="preserve">3.2 Generate the certificate</w:t>
      </w:r>
    </w:p>
    <w:p>
      <w:pPr>
        <w:spacing w:after="120" w:line="276"/>
      </w:pPr>
      <w:r>
        <w:rPr>
          <w:color w:val="5A5F66"/>
          <w:sz w:val="20"/>
          <w:szCs w:val="20"/>
        </w:rPr>
        <w:t xml:space="preserve">From the project folder with the virtual environment active:</w:t>
      </w:r>
    </w:p>
    <w:p>
      <w:pPr>
        <w:pBdr>
          <w:top w:val="single" w:color="DDDDE2" w:sz="2" w:space="3"/>
          <w:bottom w:val="single" w:color="DDDDE2" w:sz="2" w:space="3"/>
          <w:left w:val="single" w:color="1F4E79" w:sz="12" w:space="6"/>
        </w:pBdr>
        <w:shd w:fill="F4F4F6" w:val="clear"/>
        <w:spacing w:after="160" w:line="260"/>
        <w:ind w:left="200" w:right="200"/>
      </w:pPr>
      <w:r>
        <w:rPr>
          <w:rFonts w:ascii="Consolas" w:cs="Consolas" w:eastAsia="Consolas" w:hAnsi="Consolas"/>
          <w:sz w:val="18"/>
          <w:szCs w:val="18"/>
        </w:rPr>
        <w:t xml:space="preserve">python tools\make_certs.py</w:t>
      </w:r>
    </w:p>
    <w:p>
      <w:pPr>
        <w:spacing w:after="100" w:line="276"/>
      </w:pPr>
      <w:r>
        <w:rPr>
          <w:sz w:val="21"/>
          <w:szCs w:val="21"/>
        </w:rPr>
        <w:t xml:space="preserve">This writes two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60"/>
      </w:tblGrid>
      <w:tr>
        <w:trPr>
          <w:tblHeader/>
        </w:trPr>
        <w:tc>
          <w:tcPr>
            <w:tcW w:type="dxa" w:w="2900"/>
            <w:shd w:fill="1F4E79" w:val="clear"/>
            <w:tcMar>
              <w:top w:type="dxa" w:w="70"/>
              <w:left w:type="dxa" w:w="110"/>
              <w:bottom w:type="dxa" w:w="70"/>
              <w:right w:type="dxa" w:w="110"/>
            </w:tcMar>
          </w:tcPr>
          <w:p>
            <w:pPr>
              <w:spacing w:after="0" w:line="250"/>
            </w:pPr>
            <w:r>
              <w:rPr>
                <w:b/>
                <w:bCs/>
                <w:color w:val="FFFFFF"/>
                <w:sz w:val="19"/>
                <w:szCs w:val="19"/>
              </w:rPr>
              <w:t xml:space="preserve">File</w:t>
            </w:r>
          </w:p>
        </w:tc>
        <w:tc>
          <w:tcPr>
            <w:tcW w:type="dxa" w:w="3200"/>
            <w:shd w:fill="1F4E79" w:val="clear"/>
            <w:tcMar>
              <w:top w:type="dxa" w:w="70"/>
              <w:left w:type="dxa" w:w="110"/>
              <w:bottom w:type="dxa" w:w="70"/>
              <w:right w:type="dxa" w:w="110"/>
            </w:tcMar>
          </w:tcPr>
          <w:p>
            <w:pPr>
              <w:spacing w:after="0" w:line="250"/>
            </w:pPr>
            <w:r>
              <w:rPr>
                <w:b/>
                <w:bCs/>
                <w:color w:val="FFFFFF"/>
                <w:sz w:val="19"/>
                <w:szCs w:val="19"/>
              </w:rPr>
              <w:t xml:space="preserve">What it is</w:t>
            </w:r>
          </w:p>
        </w:tc>
        <w:tc>
          <w:tcPr>
            <w:tcW w:type="dxa" w:w="3260"/>
            <w:shd w:fill="1F4E79" w:val="clear"/>
            <w:tcMar>
              <w:top w:type="dxa" w:w="70"/>
              <w:left w:type="dxa" w:w="110"/>
              <w:bottom w:type="dxa" w:w="70"/>
              <w:right w:type="dxa" w:w="110"/>
            </w:tcMar>
          </w:tcPr>
          <w:p>
            <w:pPr>
              <w:spacing w:after="0" w:line="250"/>
            </w:pPr>
            <w:r>
              <w:rPr>
                <w:b/>
                <w:bCs/>
                <w:color w:val="FFFFFF"/>
                <w:sz w:val="19"/>
                <w:szCs w:val="19"/>
              </w:rPr>
              <w:t xml:space="preserve">Handling</w:t>
            </w:r>
          </w:p>
        </w:tc>
      </w:tr>
      <w:tr>
        <w:tc>
          <w:tcPr>
            <w:tcW w:type="dxa" w:w="2900"/>
            <w:tcMar>
              <w:top w:type="dxa" w:w="70"/>
              <w:left w:type="dxa" w:w="110"/>
              <w:bottom w:type="dxa" w:w="70"/>
              <w:right w:type="dxa" w:w="110"/>
            </w:tcMar>
          </w:tcPr>
          <w:p>
            <w:pPr>
              <w:spacing w:after="0" w:line="250"/>
            </w:pPr>
            <w:r>
              <w:rPr>
                <w:sz w:val="19"/>
                <w:szCs w:val="19"/>
              </w:rPr>
              <w:t xml:space="preserve">certs\cloudguardian.crt</w:t>
            </w:r>
          </w:p>
        </w:tc>
        <w:tc>
          <w:tcPr>
            <w:tcW w:type="dxa" w:w="3200"/>
            <w:tcMar>
              <w:top w:type="dxa" w:w="70"/>
              <w:left w:type="dxa" w:w="110"/>
              <w:bottom w:type="dxa" w:w="70"/>
              <w:right w:type="dxa" w:w="110"/>
            </w:tcMar>
          </w:tcPr>
          <w:p>
            <w:pPr>
              <w:spacing w:after="0" w:line="250"/>
            </w:pPr>
            <w:r>
              <w:rPr>
                <w:sz w:val="19"/>
                <w:szCs w:val="19"/>
              </w:rPr>
              <w:t xml:space="preserve">The certificate</w:t>
            </w:r>
          </w:p>
        </w:tc>
        <w:tc>
          <w:tcPr>
            <w:tcW w:type="dxa" w:w="3260"/>
            <w:tcMar>
              <w:top w:type="dxa" w:w="70"/>
              <w:left w:type="dxa" w:w="110"/>
              <w:bottom w:type="dxa" w:w="70"/>
              <w:right w:type="dxa" w:w="110"/>
            </w:tcMar>
          </w:tcPr>
          <w:p>
            <w:pPr>
              <w:spacing w:after="0" w:line="250"/>
            </w:pPr>
            <w:r>
              <w:rPr>
                <w:sz w:val="19"/>
                <w:szCs w:val="19"/>
              </w:rPr>
              <w:t xml:space="preserve">Safe to share and to import into the trust store</w:t>
            </w:r>
          </w:p>
        </w:tc>
      </w:tr>
      <w:tr>
        <w:tc>
          <w:tcPr>
            <w:tcW w:type="dxa" w:w="2900"/>
            <w:shd w:fill="F2F5F9" w:val="clear"/>
            <w:tcMar>
              <w:top w:type="dxa" w:w="70"/>
              <w:left w:type="dxa" w:w="110"/>
              <w:bottom w:type="dxa" w:w="70"/>
              <w:right w:type="dxa" w:w="110"/>
            </w:tcMar>
          </w:tcPr>
          <w:p>
            <w:pPr>
              <w:spacing w:after="0" w:line="250"/>
            </w:pPr>
            <w:r>
              <w:rPr>
                <w:sz w:val="19"/>
                <w:szCs w:val="19"/>
              </w:rPr>
              <w:t xml:space="preserve">certs\cloudguardian.key</w:t>
            </w:r>
          </w:p>
        </w:tc>
        <w:tc>
          <w:tcPr>
            <w:tcW w:type="dxa" w:w="3200"/>
            <w:shd w:fill="F2F5F9" w:val="clear"/>
            <w:tcMar>
              <w:top w:type="dxa" w:w="70"/>
              <w:left w:type="dxa" w:w="110"/>
              <w:bottom w:type="dxa" w:w="70"/>
              <w:right w:type="dxa" w:w="110"/>
            </w:tcMar>
          </w:tcPr>
          <w:p>
            <w:pPr>
              <w:spacing w:after="0" w:line="250"/>
            </w:pPr>
            <w:r>
              <w:rPr>
                <w:sz w:val="19"/>
                <w:szCs w:val="19"/>
              </w:rPr>
              <w:t xml:space="preserve">The private key</w:t>
            </w:r>
          </w:p>
        </w:tc>
        <w:tc>
          <w:tcPr>
            <w:tcW w:type="dxa" w:w="3260"/>
            <w:shd w:fill="F2F5F9" w:val="clear"/>
            <w:tcMar>
              <w:top w:type="dxa" w:w="70"/>
              <w:left w:type="dxa" w:w="110"/>
              <w:bottom w:type="dxa" w:w="70"/>
              <w:right w:type="dxa" w:w="110"/>
            </w:tcMar>
          </w:tcPr>
          <w:p>
            <w:pPr>
              <w:spacing w:after="0" w:line="250"/>
            </w:pPr>
            <w:r>
              <w:rPr>
                <w:sz w:val="19"/>
                <w:szCs w:val="19"/>
              </w:rPr>
              <w:t xml:space="preserve">Never share it, never commit it. .gitignore already excludes it</w:t>
            </w:r>
          </w:p>
        </w:tc>
      </w:tr>
    </w:tbl>
    <w:p>
      <w:pPr>
        <w:spacing w:after="140"/>
      </w:pPr>
    </w:p>
    <w:p>
      <w:pPr>
        <w:spacing w:after="100" w:line="276"/>
      </w:pPr>
      <w:r>
        <w:rPr>
          <w:sz w:val="21"/>
          <w:szCs w:val="21"/>
        </w:rPr>
        <w:t xml:space="preserve">The certificate is valid for 825 days — the maximum modern browsers accept — and covers all of the following names:</w:t>
      </w:r>
    </w:p>
    <w:p>
      <w:pPr>
        <w:pStyle w:val="ListParagraph"/>
        <w:numPr>
          <w:ilvl w:val="0"/>
          <w:numId w:val="1"/>
        </w:numPr>
        <w:spacing w:after="70" w:line="276"/>
      </w:pPr>
      <w:r>
        <w:t xml:space="preserve">*.cloudguardian.local  — the wildcard, matching any subdomain</w:t>
      </w:r>
    </w:p>
    <w:p>
      <w:pPr>
        <w:pStyle w:val="ListParagraph"/>
        <w:numPr>
          <w:ilvl w:val="0"/>
          <w:numId w:val="1"/>
        </w:numPr>
        <w:spacing w:after="70" w:line="276"/>
      </w:pPr>
      <w:r>
        <w:t xml:space="preserve">cloudguardian.local  — the bare domain</w:t>
      </w:r>
    </w:p>
    <w:p>
      <w:pPr>
        <w:pStyle w:val="ListParagraph"/>
        <w:numPr>
          <w:ilvl w:val="0"/>
          <w:numId w:val="1"/>
        </w:numPr>
        <w:spacing w:after="70" w:line="276"/>
      </w:pPr>
      <w:r>
        <w:t xml:space="preserve">localhost, 127.0.0.1 and ::1  — so it also works without a hosts entry</w:t>
      </w:r>
    </w:p>
    <w:p>
      <w:pPr>
        <w:spacing w:after="120"/>
      </w:pPr>
    </w:p>
    <w:p>
      <w:pPr>
        <w:spacing w:after="200" w:line="276"/>
      </w:pPr>
      <w:r>
        <w:rPr>
          <w:sz w:val="21"/>
          <w:szCs w:val="21"/>
        </w:rPr>
        <w:t xml:space="preserve">To use a different private domain: </w:t>
      </w:r>
      <w:r>
        <w:rPr>
          <w:rFonts w:ascii="Consolas" w:cs="Consolas" w:eastAsia="Consolas" w:hAnsi="Consolas"/>
          <w:sz w:val="19"/>
          <w:szCs w:val="19"/>
          <w:shd w:fill="F4F4F6" w:val="clear"/>
        </w:rPr>
        <w:t xml:space="preserve">python tools\make_certs.py --domain mylab.local</w:t>
      </w:r>
      <w:r>
        <w:rPr>
          <w:sz w:val="21"/>
          <w:szCs w:val="21"/>
        </w:rPr>
        <w:t xml:space="preserve">.</w:t>
      </w:r>
    </w:p>
    <w:p>
      <w:pPr>
        <w:pStyle w:val="Heading2"/>
        <w:spacing w:after="120" w:before="260"/>
      </w:pPr>
      <w:r>
        <w:t xml:space="preserve">3.3 Trust the certificate</w:t>
      </w:r>
    </w:p>
    <w:p>
      <w:pPr>
        <w:spacing w:after="140" w:line="276"/>
      </w:pPr>
      <w:r>
        <w:rPr>
          <w:sz w:val="21"/>
          <w:szCs w:val="21"/>
        </w:rPr>
        <w:t xml:space="preserve">Until you do this, the browser will show a warning. Importing the certificate into the Trusted Root store tells Windows to accept it.</w:t>
      </w:r>
    </w:p>
    <w:p>
      <w:pPr>
        <w:spacing w:after="120" w:line="276"/>
      </w:pPr>
      <w:r>
        <w:rPr>
          <w:sz w:val="21"/>
          <w:szCs w:val="21"/>
        </w:rPr>
        <w:t xml:space="preserve">Open PowerShell </w:t>
      </w:r>
      <w:r>
        <w:rPr>
          <w:b/>
          <w:bCs/>
          <w:sz w:val="21"/>
          <w:szCs w:val="21"/>
        </w:rPr>
        <w:t xml:space="preserve">as Administrator</w:t>
      </w:r>
      <w:r>
        <w:rPr>
          <w:sz w:val="21"/>
          <w:szCs w:val="21"/>
        </w:rPr>
        <w:t xml:space="preserve"> — right-click the Start button and choose Terminal (Admin) — then run:</w:t>
      </w:r>
    </w:p>
    <w:p>
      <w:pPr>
        <w:pBdr>
          <w:top w:val="single" w:color="DDDDE2" w:sz="2" w:space="3"/>
          <w:left w:val="single" w:color="1F4E79" w:sz="12" w:space="6"/>
        </w:pBdr>
        <w:shd w:fill="F4F4F6" w:val="clear"/>
        <w:spacing w:after="0" w:line="260"/>
        <w:ind w:left="200" w:right="200"/>
      </w:pPr>
      <w:r>
        <w:rPr>
          <w:rFonts w:ascii="Consolas" w:cs="Consolas" w:eastAsia="Consolas" w:hAnsi="Consolas"/>
          <w:sz w:val="18"/>
          <w:szCs w:val="18"/>
        </w:rPr>
        <w:t xml:space="preserve">cd C:\projects\cloudguardian-console</w:t>
      </w:r>
    </w:p>
    <w:p>
      <w:pPr>
        <w:pBdr>
          <w:left w:val="single" w:color="1F4E79" w:sz="12" w:space="6"/>
        </w:pBdr>
        <w:shd w:fill="F4F4F6" w:val="clear"/>
        <w:spacing w:after="0" w:line="260"/>
        <w:ind w:left="200" w:right="200"/>
      </w:pPr>
      <w:r>
        <w:rPr>
          <w:rFonts w:ascii="Consolas" w:cs="Consolas" w:eastAsia="Consolas" w:hAnsi="Consolas"/>
          <w:sz w:val="18"/>
          <w:szCs w:val="18"/>
        </w:rPr>
        <w:t xml:space="preserve">Import-Certificate -FilePath ".\certs\cloudguardian.crt" `</w:t>
      </w:r>
    </w:p>
    <w:p>
      <w:pPr>
        <w:pBdr>
          <w:bottom w:val="single" w:color="DDDDE2" w:sz="2" w:space="3"/>
          <w:left w:val="single" w:color="1F4E79" w:sz="12" w:space="6"/>
        </w:pBdr>
        <w:shd w:fill="F4F4F6" w:val="clear"/>
        <w:spacing w:after="160" w:line="260"/>
        <w:ind w:left="200" w:right="200"/>
      </w:pPr>
      <w:r>
        <w:rPr>
          <w:rFonts w:ascii="Consolas" w:cs="Consolas" w:eastAsia="Consolas" w:hAnsi="Consolas"/>
          <w:sz w:val="18"/>
          <w:szCs w:val="18"/>
        </w:rPr>
        <w:t xml:space="preserve">  -CertStoreLocation Cert:\LocalMachine\Root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C77700" w:sz="18"/>
            </w:tcBorders>
            <w:shd w:fill="F2F5F9" w:val="clear"/>
            <w:tcMar>
              <w:top w:type="dxa" w:w="120"/>
              <w:left w:type="dxa" w:w="160"/>
              <w:bottom w:type="dxa" w:w="120"/>
              <w:right w:type="dxa" w:w="160"/>
            </w:tcMar>
          </w:tcPr>
          <w:p>
            <w:pPr>
              <w:spacing w:after="0" w:line="270"/>
            </w:pPr>
            <w:r>
              <w:rPr>
                <w:b/>
                <w:bCs/>
                <w:color w:val="C77700"/>
                <w:sz w:val="20"/>
                <w:szCs w:val="20"/>
              </w:rPr>
              <w:t xml:space="preserve">Close every browser window afterwards.  </w:t>
            </w:r>
            <w:r>
              <w:rPr>
                <w:sz w:val="20"/>
                <w:szCs w:val="20"/>
              </w:rPr>
              <w:t xml:space="preserve">Chrome and Edge cache the certificate store at startup. If you skip this you will still see the warning even though the import succeeded.</w:t>
            </w:r>
          </w:p>
        </w:tc>
      </w:tr>
    </w:tbl>
    <w:p>
      <w:pPr>
        <w:pStyle w:val="Heading2"/>
        <w:spacing w:after="120" w:before="260"/>
      </w:pPr>
      <w:r>
        <w:t xml:space="preserve">3.4 Add the hostname</w:t>
      </w:r>
    </w:p>
    <w:p>
      <w:pPr>
        <w:spacing w:after="120" w:line="276"/>
      </w:pPr>
      <w:r>
        <w:rPr>
          <w:sz w:val="21"/>
          <w:szCs w:val="21"/>
        </w:rPr>
        <w:t xml:space="preserve">Your machine does not know what cloudguardian.local means, so point it at itself. Still in the Administrator PowerShell window:</w:t>
      </w:r>
    </w:p>
    <w:p>
      <w:pPr>
        <w:pBdr>
          <w:top w:val="single" w:color="DDDDE2" w:sz="2" w:space="3"/>
          <w:left w:val="single" w:color="1F4E79" w:sz="12" w:space="6"/>
        </w:pBdr>
        <w:shd w:fill="F4F4F6" w:val="clear"/>
        <w:spacing w:after="0" w:line="260"/>
        <w:ind w:left="200" w:right="200"/>
      </w:pPr>
      <w:r>
        <w:rPr>
          <w:rFonts w:ascii="Consolas" w:cs="Consolas" w:eastAsia="Consolas" w:hAnsi="Consolas"/>
          <w:sz w:val="18"/>
          <w:szCs w:val="18"/>
        </w:rPr>
        <w:t xml:space="preserve">Add-Content C:\Windows\System32\drivers\etc\hosts `</w:t>
      </w:r>
    </w:p>
    <w:p>
      <w:pPr>
        <w:pBdr>
          <w:bottom w:val="single" w:color="DDDDE2" w:sz="2" w:space="3"/>
          <w:left w:val="single" w:color="1F4E79" w:sz="12" w:space="6"/>
        </w:pBdr>
        <w:shd w:fill="F4F4F6" w:val="clear"/>
        <w:spacing w:after="160" w:line="260"/>
        <w:ind w:left="200" w:right="200"/>
      </w:pPr>
      <w:r>
        <w:rPr>
          <w:rFonts w:ascii="Consolas" w:cs="Consolas" w:eastAsia="Consolas" w:hAnsi="Consolas"/>
          <w:sz w:val="18"/>
          <w:szCs w:val="18"/>
        </w:rPr>
        <w:t xml:space="preserve">  "`n127.0.0.1  console.cloudguardian.local"</w:t>
      </w:r>
    </w:p>
    <w:p>
      <w:pPr>
        <w:spacing w:after="200" w:line="276"/>
      </w:pPr>
      <w:r>
        <w:rPr>
          <w:sz w:val="21"/>
          <w:szCs w:val="21"/>
        </w:rPr>
        <w:t xml:space="preserve">Verify it with </w:t>
      </w:r>
      <w:r>
        <w:rPr>
          <w:rFonts w:ascii="Consolas" w:cs="Consolas" w:eastAsia="Consolas" w:hAnsi="Consolas"/>
          <w:sz w:val="19"/>
          <w:szCs w:val="19"/>
          <w:shd w:fill="F4F4F6" w:val="clear"/>
        </w:rPr>
        <w:t xml:space="preserve">ping console.cloudguardian.local</w:t>
      </w:r>
      <w:r>
        <w:rPr>
          <w:sz w:val="21"/>
          <w:szCs w:val="21"/>
        </w:rPr>
        <w:t xml:space="preserve"> — it should resolve to 127.0.0.1.</w:t>
      </w:r>
    </w:p>
    <w:p>
      <w:pPr>
        <w:pStyle w:val="Heading2"/>
        <w:spacing w:after="120" w:before="260"/>
      </w:pPr>
      <w:r>
        <w:t xml:space="preserve">3.5 Start over HTTPS</w:t>
      </w:r>
    </w:p>
    <w:p>
      <w:pPr>
        <w:spacing w:after="120" w:line="276"/>
      </w:pPr>
      <w:r>
        <w:rPr>
          <w:color w:val="5A5F66"/>
          <w:sz w:val="20"/>
          <w:szCs w:val="20"/>
        </w:rPr>
        <w:t xml:space="preserve">Back in your normal (non-Administrator) PowerShell window, with the virtual environment active:</w:t>
      </w:r>
    </w:p>
    <w:p>
      <w:pPr>
        <w:pBdr>
          <w:top w:val="single" w:color="DDDDE2" w:sz="2" w:space="3"/>
          <w:bottom w:val="single" w:color="DDDDE2" w:sz="2" w:space="3"/>
          <w:left w:val="single" w:color="1F4E79" w:sz="12" w:space="6"/>
        </w:pBdr>
        <w:shd w:fill="F4F4F6" w:val="clear"/>
        <w:spacing w:after="160" w:line="260"/>
        <w:ind w:left="200" w:right="200"/>
      </w:pPr>
      <w:r>
        <w:rPr>
          <w:rFonts w:ascii="Consolas" w:cs="Consolas" w:eastAsia="Consolas" w:hAnsi="Consolas"/>
          <w:sz w:val="18"/>
          <w:szCs w:val="18"/>
        </w:rPr>
        <w:t xml:space="preserve">.\run_https.ps1</w:t>
      </w:r>
    </w:p>
    <w:p>
      <w:pPr>
        <w:spacing w:after="140" w:line="276"/>
      </w:pPr>
      <w:r>
        <w:rPr>
          <w:sz w:val="21"/>
          <w:szCs w:val="21"/>
        </w:rPr>
        <w:t xml:space="preserve">Then browse to </w:t>
      </w:r>
      <w:r>
        <w:rPr>
          <w:rFonts w:ascii="Consolas" w:cs="Consolas" w:eastAsia="Consolas" w:hAnsi="Consolas"/>
          <w:b/>
          <w:bCs/>
          <w:sz w:val="19"/>
          <w:szCs w:val="19"/>
          <w:shd w:fill="F4F4F6" w:val="clear"/>
        </w:rPr>
        <w:t xml:space="preserve">https://console.cloudguardian.local:8501</w:t>
      </w:r>
      <w:r>
        <w:rPr>
          <w:sz w:val="21"/>
          <w:szCs w:val="21"/>
        </w:rPr>
        <w:t xml:space="preserve">. You should see a padlock with no warning.</w:t>
      </w:r>
    </w:p>
    <w:p>
      <w:pPr>
        <w:spacing w:after="80" w:line="276"/>
      </w:pPr>
      <w:r>
        <w:rPr>
          <w:color w:val="5A5F66"/>
          <w:sz w:val="20"/>
          <w:szCs w:val="20"/>
        </w:rPr>
        <w:t xml:space="preserve">To use a different port:</w:t>
      </w:r>
    </w:p>
    <w:p>
      <w:pPr>
        <w:pBdr>
          <w:top w:val="single" w:color="DDDDE2" w:sz="2" w:space="3"/>
          <w:bottom w:val="single" w:color="DDDDE2" w:sz="2" w:space="3"/>
          <w:left w:val="single" w:color="1F4E79" w:sz="12" w:space="6"/>
        </w:pBdr>
        <w:shd w:fill="F4F4F6" w:val="clear"/>
        <w:spacing w:after="160" w:line="260"/>
        <w:ind w:left="200" w:right="200"/>
      </w:pPr>
      <w:r>
        <w:rPr>
          <w:rFonts w:ascii="Consolas" w:cs="Consolas" w:eastAsia="Consolas" w:hAnsi="Consolas"/>
          <w:sz w:val="18"/>
          <w:szCs w:val="18"/>
        </w:rPr>
        <w:t xml:space="preserve">.\run_https.ps1 -Port 8443</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1F4E79" w:sz="18"/>
            </w:tcBorders>
            <w:shd w:fill="F2F5F9" w:val="clear"/>
            <w:tcMar>
              <w:top w:type="dxa" w:w="120"/>
              <w:left w:type="dxa" w:w="160"/>
              <w:bottom w:type="dxa" w:w="120"/>
              <w:right w:type="dxa" w:w="160"/>
            </w:tcMar>
          </w:tcPr>
          <w:p>
            <w:pPr>
              <w:spacing w:after="0" w:line="270"/>
            </w:pPr>
            <w:r>
              <w:rPr>
                <w:b/>
                <w:bCs/>
                <w:color w:val="1F4E79"/>
                <w:sz w:val="20"/>
                <w:szCs w:val="20"/>
              </w:rPr>
              <w:t xml:space="preserve">Why the launcher instead of config.toml.  </w:t>
            </w:r>
            <w:r>
              <w:rPr>
                <w:sz w:val="20"/>
                <w:szCs w:val="20"/>
              </w:rPr>
              <w:t xml:space="preserve">If the certificate paths were written into .streamlit\config.toml, the app would refuse to start whenever those files were missing — for instance on a fresh clone. Keeping them as command-line flags means plain HTTP still works out of the box and HTTPS is opt-in.</w:t>
            </w:r>
          </w:p>
        </w:tc>
      </w:tr>
    </w:tbl>
    <w:p>
      <w:pPr>
        <w:pStyle w:val="Heading2"/>
        <w:spacing w:after="120" w:before="260"/>
      </w:pPr>
      <w:r>
        <w:t xml:space="preserve">3.6 If you later host it on Azure</w:t>
      </w:r>
    </w:p>
    <w:p>
      <w:pPr>
        <w:spacing w:after="120" w:line="276"/>
      </w:pPr>
      <w:r>
        <w:rPr>
          <w:sz w:val="21"/>
          <w:szCs w:val="21"/>
        </w:rPr>
        <w:t xml:space="preserve">Hosting changes the certificate story completely, and for the better:</w:t>
      </w:r>
    </w:p>
    <w:p>
      <w:pPr>
        <w:pStyle w:val="ListParagraph"/>
        <w:numPr>
          <w:ilvl w:val="0"/>
          <w:numId w:val="1"/>
        </w:numPr>
        <w:spacing w:after="70" w:line="276"/>
      </w:pPr>
      <w:r>
        <w:t xml:space="preserve">Azure App Service and Container Apps give you HTTPS on their default hostname automatically, with a certificate they manage. Nothing to install.</w:t>
      </w:r>
    </w:p>
    <w:p>
      <w:pPr>
        <w:pStyle w:val="ListParagraph"/>
        <w:numPr>
          <w:ilvl w:val="0"/>
          <w:numId w:val="1"/>
        </w:numPr>
        <w:spacing w:after="70" w:line="276"/>
      </w:pPr>
      <w:r>
        <w:t xml:space="preserve">For a custom domain you own, App Service issues a free managed certificate.</w:t>
      </w:r>
    </w:p>
    <w:p>
      <w:pPr>
        <w:pStyle w:val="ListParagraph"/>
        <w:numPr>
          <w:ilvl w:val="0"/>
          <w:numId w:val="1"/>
        </w:numPr>
        <w:spacing w:after="70" w:line="276"/>
      </w:pPr>
      <w:r>
        <w:t xml:space="preserve">A genuine public wildcard certificate is only possible for a domain you control, and requires a DNS challenge. Neither is needed for the capstone.</w:t>
      </w:r>
    </w:p>
    <w:p>
      <w:pPr>
        <w:spacing w:after="120"/>
      </w:pPr>
    </w:p>
    <w:p>
      <w:pPr>
        <w:spacing w:after="120" w:line="276"/>
      </w:pPr>
      <w:r>
        <w:rPr>
          <w:i/>
          <w:iCs/>
          <w:color w:val="5A5F66"/>
          <w:sz w:val="20"/>
          <w:szCs w:val="20"/>
        </w:rPr>
        <w:t xml:space="preserve">In other words, the self-signed wildcard is the right answer for the local build, and hosting removes the problem rather than solving it differently.</w:t>
      </w:r>
    </w:p>
    <w:p>
      <w:r>
        <w:br w:type="page"/>
      </w:r>
    </w:p>
    <w:p>
      <w:pPr>
        <w:pStyle w:val="Heading1"/>
        <w:spacing w:after="160" w:before="320"/>
      </w:pPr>
      <w:r>
        <w:t xml:space="preserve">4. The ten analysis features</w:t>
      </w:r>
    </w:p>
    <w:p>
      <w:pPr>
        <w:spacing w:after="120" w:line="276"/>
      </w:pPr>
      <w:r>
        <w:rPr>
          <w:sz w:val="21"/>
          <w:szCs w:val="21"/>
        </w:rPr>
        <w:t xml:space="preserve">Each of these reads the same normalized data. Where a feature needs reference data beyond the scan reports, the file it needs is named.</w:t>
      </w:r>
    </w:p>
    <w:p>
      <w:pPr>
        <w:pStyle w:val="Heading2"/>
        <w:spacing w:after="120" w:before="260"/>
      </w:pPr>
      <w:r>
        <w:t xml:space="preserve">4.1 ATT&amp;CK coverage</w:t>
      </w:r>
    </w:p>
    <w:p>
      <w:pPr>
        <w:spacing w:after="80" w:line="276"/>
      </w:pPr>
      <w:r>
        <w:rPr>
          <w:b/>
          <w:bCs/>
          <w:sz w:val="21"/>
          <w:szCs w:val="21"/>
        </w:rPr>
        <w:t xml:space="preserve">Reads: </w:t>
      </w:r>
      <w:r>
        <w:rPr>
          <w:sz w:val="21"/>
          <w:szCs w:val="21"/>
        </w:rPr>
        <w:t xml:space="preserve">the mitre_attck column in your findings.</w:t>
      </w:r>
    </w:p>
    <w:p>
      <w:pPr>
        <w:spacing w:after="120" w:line="276"/>
      </w:pPr>
      <w:r>
        <w:rPr>
          <w:sz w:val="21"/>
          <w:szCs w:val="21"/>
        </w:rPr>
        <w:t xml:space="preserve">Maps every open finding to an adversary technique and rolls those up by tactic, shown as a treemap and a per-tactic bar chart. Techniques that appear in both clouds indicate an architectural weakness rather than a provider-specific one.</w:t>
      </w:r>
    </w:p>
    <w:p>
      <w:pPr>
        <w:spacing w:after="180" w:line="276"/>
      </w:pPr>
      <w:r>
        <w:rPr>
          <w:sz w:val="21"/>
          <w:szCs w:val="21"/>
        </w:rPr>
        <w:t xml:space="preserve">To extend the technique dictionary, edit </w:t>
      </w:r>
      <w:r>
        <w:rPr>
          <w:rFonts w:ascii="Consolas" w:cs="Consolas" w:eastAsia="Consolas" w:hAnsi="Consolas"/>
          <w:sz w:val="19"/>
          <w:szCs w:val="19"/>
          <w:shd w:fill="F4F4F6" w:val="clear"/>
        </w:rPr>
        <w:t xml:space="preserve">ATTCK_REFERENCE</w:t>
      </w:r>
      <w:r>
        <w:rPr>
          <w:sz w:val="21"/>
          <w:szCs w:val="21"/>
        </w:rPr>
        <w:t xml:space="preserve"> in </w:t>
      </w:r>
      <w:r>
        <w:rPr>
          <w:rFonts w:ascii="Consolas" w:cs="Consolas" w:eastAsia="Consolas" w:hAnsi="Consolas"/>
          <w:sz w:val="19"/>
          <w:szCs w:val="19"/>
          <w:shd w:fill="F4F4F6" w:val="clear"/>
        </w:rPr>
        <w:t xml:space="preserve">core\metrics.py</w:t>
      </w:r>
      <w:r>
        <w:rPr>
          <w:sz w:val="21"/>
          <w:szCs w:val="21"/>
        </w:rPr>
        <w:t xml:space="preserve">.</w:t>
      </w:r>
    </w:p>
    <w:p>
      <w:pPr>
        <w:pStyle w:val="Heading2"/>
        <w:spacing w:after="120" w:before="260"/>
      </w:pPr>
      <w:r>
        <w:t xml:space="preserve">4.2 Cross-tool agreement</w:t>
      </w:r>
    </w:p>
    <w:p>
      <w:pPr>
        <w:spacing w:after="80" w:line="276"/>
      </w:pPr>
      <w:r>
        <w:rPr>
          <w:b/>
          <w:bCs/>
          <w:sz w:val="21"/>
          <w:szCs w:val="21"/>
        </w:rPr>
        <w:t xml:space="preserve">Reads: </w:t>
      </w:r>
      <w:r>
        <w:rPr>
          <w:sz w:val="21"/>
          <w:szCs w:val="21"/>
        </w:rPr>
        <w:t xml:space="preserve">the detected_by column — a pipe-separated list, for example </w:t>
      </w:r>
      <w:r>
        <w:rPr>
          <w:rFonts w:ascii="Consolas" w:cs="Consolas" w:eastAsia="Consolas" w:hAnsi="Consolas"/>
          <w:sz w:val="19"/>
          <w:szCs w:val="19"/>
          <w:shd w:fill="F4F4F6" w:val="clear"/>
        </w:rPr>
        <w:t xml:space="preserve">Prowler|Steampipe</w:t>
      </w:r>
      <w:r>
        <w:rPr>
          <w:sz w:val="21"/>
          <w:szCs w:val="21"/>
        </w:rPr>
        <w:t xml:space="preserve">.</w:t>
      </w:r>
    </w:p>
    <w:p>
      <w:pPr>
        <w:spacing w:after="120" w:line="276"/>
      </w:pPr>
      <w:r>
        <w:rPr>
          <w:sz w:val="21"/>
          <w:szCs w:val="21"/>
        </w:rPr>
        <w:t xml:space="preserve">Shows which scanners independently raised each finding, with a tick per tool and an agreement count. The important output is the list at the bottom: findings caught by exactly one scanner. Those are the concrete justification for running three tools instead of one.</w:t>
      </w:r>
    </w:p>
    <w:p>
      <w:pPr>
        <w:spacing w:after="180" w:line="276"/>
      </w:pPr>
      <w:r>
        <w:rPr>
          <w:sz w:val="21"/>
          <w:szCs w:val="21"/>
        </w:rPr>
        <w:t xml:space="preserve">If a row has no </w:t>
      </w:r>
      <w:r>
        <w:rPr>
          <w:rFonts w:ascii="Consolas" w:cs="Consolas" w:eastAsia="Consolas" w:hAnsi="Consolas"/>
          <w:sz w:val="19"/>
          <w:szCs w:val="19"/>
          <w:shd w:fill="F4F4F6" w:val="clear"/>
        </w:rPr>
        <w:t xml:space="preserve">detected_by</w:t>
      </w:r>
      <w:r>
        <w:rPr>
          <w:sz w:val="21"/>
          <w:szCs w:val="21"/>
        </w:rPr>
        <w:t xml:space="preserve"> value, the console falls back to </w:t>
      </w:r>
      <w:r>
        <w:rPr>
          <w:rFonts w:ascii="Consolas" w:cs="Consolas" w:eastAsia="Consolas" w:hAnsi="Consolas"/>
          <w:sz w:val="19"/>
          <w:szCs w:val="19"/>
          <w:shd w:fill="F4F4F6" w:val="clear"/>
        </w:rPr>
        <w:t xml:space="preserve">source_tool</w:t>
      </w:r>
      <w:r>
        <w:rPr>
          <w:sz w:val="21"/>
          <w:szCs w:val="21"/>
        </w:rPr>
        <w:t xml:space="preserve"> so older files still work.</w:t>
      </w:r>
    </w:p>
    <w:p>
      <w:pPr>
        <w:pStyle w:val="Heading2"/>
        <w:spacing w:after="120" w:before="260"/>
      </w:pPr>
      <w:r>
        <w:t xml:space="preserve">4.3 Detection coverage and gap analysis</w:t>
      </w:r>
    </w:p>
    <w:p>
      <w:pPr>
        <w:spacing w:after="80" w:line="276"/>
      </w:pPr>
      <w:r>
        <w:rPr>
          <w:b/>
          <w:bCs/>
          <w:sz w:val="21"/>
          <w:szCs w:val="21"/>
        </w:rPr>
        <w:t xml:space="preserve">Reads: </w:t>
      </w:r>
      <w:r>
        <w:rPr>
          <w:rFonts w:ascii="Consolas" w:cs="Consolas" w:eastAsia="Consolas" w:hAnsi="Consolas"/>
          <w:sz w:val="19"/>
          <w:szCs w:val="19"/>
          <w:shd w:fill="F4F4F6" w:val="clear"/>
        </w:rPr>
        <w:t xml:space="preserve">catalogue\toggles.csv</w:t>
      </w:r>
      <w:r>
        <w:rPr>
          <w:sz w:val="21"/>
          <w:szCs w:val="21"/>
        </w:rPr>
        <w:t xml:space="preserve">.</w:t>
      </w:r>
    </w:p>
    <w:p>
      <w:pPr>
        <w:spacing w:after="120" w:line="276"/>
      </w:pPr>
      <w:r>
        <w:rPr>
          <w:sz w:val="21"/>
          <w:szCs w:val="21"/>
        </w:rPr>
        <w:t xml:space="preserve">Joins the misconfigurations you deliberately introduced to the findings that were actually raised, so anything undetected becomes visible. It is measured against the After misconfig scan, because that is the only moment when every toggle was switched on.</w:t>
      </w:r>
    </w:p>
    <w:p>
      <w:pPr>
        <w:spacing w:after="180" w:line="276"/>
      </w:pPr>
      <w:r>
        <w:rPr>
          <w:i/>
          <w:iCs/>
          <w:color w:val="5A5F66"/>
          <w:sz w:val="20"/>
          <w:szCs w:val="20"/>
        </w:rPr>
        <w:t xml:space="preserve">Undetected toggles are not a defect in your work. Absence-of-control issues are the usual cause: CSPM rules assert on what exists, not on what is missing.</w:t>
      </w:r>
    </w:p>
    <w:p>
      <w:pPr>
        <w:pStyle w:val="Heading2"/>
        <w:spacing w:after="120" w:before="260"/>
      </w:pPr>
      <w:r>
        <w:t xml:space="preserve">4.4 Environment — inventory, health and drift</w:t>
      </w:r>
    </w:p>
    <w:p>
      <w:pPr>
        <w:spacing w:after="80" w:line="276"/>
      </w:pPr>
      <w:r>
        <w:rPr>
          <w:b/>
          <w:bCs/>
          <w:sz w:val="21"/>
          <w:szCs w:val="21"/>
        </w:rPr>
        <w:t xml:space="preserve">Reads: </w:t>
      </w:r>
      <w:r>
        <w:rPr>
          <w:rFonts w:ascii="Consolas" w:cs="Consolas" w:eastAsia="Consolas" w:hAnsi="Consolas"/>
          <w:sz w:val="19"/>
          <w:szCs w:val="19"/>
          <w:shd w:fill="F4F4F6" w:val="clear"/>
        </w:rPr>
        <w:t xml:space="preserve">data\azure_snapshot.json</w:t>
      </w:r>
      <w:r>
        <w:rPr>
          <w:sz w:val="21"/>
          <w:szCs w:val="21"/>
        </w:rPr>
        <w:t xml:space="preserve"> and </w:t>
      </w:r>
      <w:r>
        <w:rPr>
          <w:rFonts w:ascii="Consolas" w:cs="Consolas" w:eastAsia="Consolas" w:hAnsi="Consolas"/>
          <w:sz w:val="19"/>
          <w:szCs w:val="19"/>
          <w:shd w:fill="F4F4F6" w:val="clear"/>
        </w:rPr>
        <w:t xml:space="preserve">data\aws_snapshot.json</w:t>
      </w:r>
      <w:r>
        <w:rPr>
          <w:sz w:val="21"/>
          <w:szCs w:val="21"/>
        </w:rPr>
        <w:t xml:space="preserve">.</w:t>
      </w:r>
    </w:p>
    <w:p>
      <w:pPr>
        <w:spacing w:after="120" w:line="276"/>
      </w:pPr>
      <w:r>
        <w:rPr>
          <w:sz w:val="21"/>
          <w:szCs w:val="21"/>
        </w:rPr>
        <w:t xml:space="preserve">Resource inventory with health state, configuration drift against Terraform, the live state of every misconfiguration toggle, and an estimated daily cost.</w:t>
      </w:r>
    </w:p>
    <w:p>
      <w:pPr>
        <w:spacing w:after="80" w:line="276"/>
      </w:pPr>
      <w:r>
        <w:rPr>
          <w:color w:val="5A5F66"/>
          <w:sz w:val="20"/>
          <w:szCs w:val="20"/>
        </w:rPr>
        <w:t xml:space="preserve">Capture a fresh snapshot with:</w:t>
      </w:r>
    </w:p>
    <w:p>
      <w:pPr>
        <w:pBdr>
          <w:top w:val="single" w:color="DDDDE2" w:sz="2" w:space="3"/>
          <w:left w:val="single" w:color="1F4E79" w:sz="12" w:space="6"/>
        </w:pBdr>
        <w:shd w:fill="F4F4F6" w:val="clear"/>
        <w:spacing w:after="0" w:line="260"/>
        <w:ind w:left="200" w:right="200"/>
      </w:pPr>
      <w:r>
        <w:rPr>
          <w:rFonts w:ascii="Consolas" w:cs="Consolas" w:eastAsia="Consolas" w:hAnsi="Consolas"/>
          <w:sz w:val="18"/>
          <w:szCs w:val="18"/>
        </w:rPr>
        <w:t xml:space="preserve">python tools\snapshot_azure.py --resource-group rg-cloudguardian-lab `</w:t>
      </w:r>
    </w:p>
    <w:p>
      <w:pPr>
        <w:pBdr>
          <w:bottom w:val="single" w:color="DDDDE2" w:sz="2" w:space="3"/>
          <w:left w:val="single" w:color="1F4E79" w:sz="12" w:space="6"/>
        </w:pBdr>
        <w:shd w:fill="F4F4F6" w:val="clear"/>
        <w:spacing w:after="160" w:line="260"/>
        <w:ind w:left="200" w:right="200"/>
      </w:pPr>
      <w:r>
        <w:rPr>
          <w:rFonts w:ascii="Consolas" w:cs="Consolas" w:eastAsia="Consolas" w:hAnsi="Consolas"/>
          <w:sz w:val="18"/>
          <w:szCs w:val="18"/>
        </w:rPr>
        <w:t xml:space="preserve">  --terraform-dir C:\projects\azure-3tier-terraform</w:t>
      </w:r>
    </w:p>
    <w:p>
      <w:pPr>
        <w:spacing w:after="120" w:line="276"/>
      </w:pPr>
      <w:r>
        <w:rPr>
          <w:color w:val="5A5F66"/>
          <w:sz w:val="20"/>
          <w:szCs w:val="20"/>
        </w:rPr>
        <w:t xml:space="preserve">Then click Reload data in the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1E7B34" w:sz="18"/>
            </w:tcBorders>
            <w:shd w:fill="F2F5F9" w:val="clear"/>
            <w:tcMar>
              <w:top w:type="dxa" w:w="120"/>
              <w:left w:type="dxa" w:w="160"/>
              <w:bottom w:type="dxa" w:w="120"/>
              <w:right w:type="dxa" w:w="160"/>
            </w:tcMar>
          </w:tcPr>
          <w:p>
            <w:pPr>
              <w:spacing w:after="0" w:line="270"/>
            </w:pPr>
            <w:r>
              <w:rPr>
                <w:b/>
                <w:bCs/>
                <w:color w:val="1E7B34"/>
                <w:sz w:val="20"/>
                <w:szCs w:val="20"/>
              </w:rPr>
              <w:t xml:space="preserve">Nothing is modified.  </w:t>
            </w:r>
            <w:r>
              <w:rPr>
                <w:sz w:val="20"/>
                <w:szCs w:val="20"/>
              </w:rPr>
              <w:t xml:space="preserve">Every Azure call the script makes is read-only, and terraform plan never applies anything. Drift detection uses terraform plan -detailed-exitcode, which reports differences without touching infrastructure.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1F4E79" w:sz="18"/>
            </w:tcBorders>
            <w:shd w:fill="F2F5F9" w:val="clear"/>
            <w:tcMar>
              <w:top w:type="dxa" w:w="120"/>
              <w:left w:type="dxa" w:w="160"/>
              <w:bottom w:type="dxa" w:w="120"/>
              <w:right w:type="dxa" w:w="160"/>
            </w:tcMar>
          </w:tcPr>
          <w:p>
            <w:pPr>
              <w:spacing w:after="0" w:line="270"/>
            </w:pPr>
            <w:r>
              <w:rPr>
                <w:b/>
                <w:bCs/>
                <w:color w:val="1F4E79"/>
                <w:sz w:val="20"/>
                <w:szCs w:val="20"/>
              </w:rPr>
              <w:t xml:space="preserve">Why a snapshot file rather than live calls.  </w:t>
            </w:r>
            <w:r>
              <w:rPr>
                <w:sz w:val="20"/>
                <w:szCs w:val="20"/>
              </w:rPr>
              <w:t xml:space="preserve">Streamlit re-runs the entire script on every click. Calling Azure each time would be slow, would hammer the API, and would fail completely if the network dropped during your demo. Capturing to a file keeps the console fast and lets it work offline.</w:t>
            </w:r>
          </w:p>
        </w:tc>
      </w:tr>
    </w:tbl>
    <w:p>
      <w:pPr>
        <w:pStyle w:val="Heading2"/>
        <w:spacing w:after="120" w:before="260"/>
      </w:pPr>
      <w:r>
        <w:t xml:space="preserve">4.5 Remediation planner</w:t>
      </w:r>
    </w:p>
    <w:p>
      <w:pPr>
        <w:spacing w:after="120" w:line="276"/>
      </w:pPr>
      <w:r>
        <w:rPr>
          <w:sz w:val="21"/>
          <w:szCs w:val="21"/>
        </w:rPr>
        <w:t xml:space="preserve">Tick the fixes you are considering and watch the projected ISO 27001 and CIS scores move, with the residual open findings recalculated by severity.</w:t>
      </w:r>
    </w:p>
    <w:p>
      <w:pPr>
        <w:spacing w:after="180" w:line="276"/>
      </w:pPr>
      <w:r>
        <w:rPr>
          <w:sz w:val="21"/>
          <w:szCs w:val="21"/>
        </w:rPr>
        <w:t xml:space="preserve">Findings are ranked by marginal gain — how many compliance points fixing that one item would add — rather than by severity alone. A single Medium finding that unblocks three controls outranks a Critical that unblocks one. That is the difference between a ranked backlog and a decision tool.</w:t>
      </w:r>
    </w:p>
    <w:p>
      <w:pPr>
        <w:pStyle w:val="Heading2"/>
        <w:spacing w:after="120" w:before="260"/>
      </w:pPr>
      <w:r>
        <w:t xml:space="preserve">4.6 LLM verification scorecard</w:t>
      </w:r>
    </w:p>
    <w:p>
      <w:pPr>
        <w:spacing w:after="80" w:line="276"/>
      </w:pPr>
      <w:r>
        <w:rPr>
          <w:b/>
          <w:bCs/>
          <w:sz w:val="21"/>
          <w:szCs w:val="21"/>
        </w:rPr>
        <w:t xml:space="preserve">Reads: </w:t>
      </w:r>
      <w:r>
        <w:rPr>
          <w:sz w:val="21"/>
          <w:szCs w:val="21"/>
        </w:rPr>
        <w:t xml:space="preserve">verification_status and llm_confidence.</w:t>
      </w:r>
    </w:p>
    <w:p>
      <w:pPr>
        <w:spacing w:after="120" w:line="276"/>
      </w:pPr>
      <w:r>
        <w:rPr>
          <w:sz w:val="21"/>
          <w:szCs w:val="21"/>
        </w:rPr>
        <w:t xml:space="preserve">Counts how many generated remediations were verified against the raw scanner record, how many need manual review, and how many were flagged as unsupported. The flagged rate is your hallucination measure.</w:t>
      </w:r>
    </w:p>
    <w:p>
      <w:pPr>
        <w:spacing w:after="180" w:line="276"/>
      </w:pPr>
      <w:r>
        <w:rPr>
          <w:sz w:val="21"/>
          <w:szCs w:val="21"/>
        </w:rPr>
        <w:t xml:space="preserve">The methodology stated on the page: guidance that references a resource, setting or control absent from the raw finding data is marked Flagged and excluded from auto-approval. Findings the scanner returned as MANUAL cannot be verified automatically and are marked Needs review.</w:t>
      </w:r>
    </w:p>
    <w:p>
      <w:pPr>
        <w:pStyle w:val="Heading2"/>
        <w:spacing w:after="120" w:before="260"/>
      </w:pPr>
      <w:r>
        <w:t xml:space="preserve">4.7 Compliance crosswalk — ISO × CIS × DPDP</w:t>
      </w:r>
    </w:p>
    <w:p>
      <w:pPr>
        <w:spacing w:after="80" w:line="276"/>
      </w:pPr>
      <w:r>
        <w:rPr>
          <w:b/>
          <w:bCs/>
          <w:sz w:val="21"/>
          <w:szCs w:val="21"/>
        </w:rPr>
        <w:t xml:space="preserve">Reads: </w:t>
      </w:r>
      <w:r>
        <w:rPr>
          <w:rFonts w:ascii="Consolas" w:cs="Consolas" w:eastAsia="Consolas" w:hAnsi="Consolas"/>
          <w:sz w:val="19"/>
          <w:szCs w:val="19"/>
          <w:shd w:fill="F4F4F6" w:val="clear"/>
        </w:rPr>
        <w:t xml:space="preserve">catalogue\dpdp_map.csv</w:t>
      </w:r>
      <w:r>
        <w:rPr>
          <w:sz w:val="21"/>
          <w:szCs w:val="21"/>
        </w:rPr>
        <w:t xml:space="preserve">.</w:t>
      </w:r>
    </w:p>
    <w:p>
      <w:pPr>
        <w:spacing w:after="120" w:line="276"/>
      </w:pPr>
      <w:r>
        <w:rPr>
          <w:sz w:val="21"/>
          <w:szCs w:val="21"/>
        </w:rPr>
        <w:t xml:space="preserve">The third tab of the Compliance page gives one row per ISO 27001 control, showing the CIS controls that share the same underlying checks, the DPDP Act 2023 obligation it supports, and the current pass or fail state. It exports to CSV for the report appendix.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C77700" w:sz="18"/>
            </w:tcBorders>
            <w:shd w:fill="F2F5F9" w:val="clear"/>
            <w:tcMar>
              <w:top w:type="dxa" w:w="120"/>
              <w:left w:type="dxa" w:w="160"/>
              <w:bottom w:type="dxa" w:w="120"/>
              <w:right w:type="dxa" w:w="160"/>
            </w:tcMar>
          </w:tcPr>
          <w:p>
            <w:pPr>
              <w:spacing w:after="0" w:line="270"/>
            </w:pPr>
            <w:r>
              <w:rPr>
                <w:b/>
                <w:bCs/>
                <w:color w:val="C77700"/>
                <w:sz w:val="20"/>
                <w:szCs w:val="20"/>
              </w:rPr>
              <w:t xml:space="preserve">State this carefully.  </w:t>
            </w:r>
            <w:r>
              <w:rPr>
                <w:sz w:val="20"/>
                <w:szCs w:val="20"/>
              </w:rPr>
              <w:t xml:space="preserve">The DPDP Act does not enumerate technical controls. Section 8(5) requires a Data Fiduciary to take reasonable security safeguards to prevent a personal data breach. The mapping is your argued link between each technical control and that statutory obligation — present it as reasoning, not as a certified mapping.</w:t>
            </w:r>
          </w:p>
        </w:tc>
      </w:tr>
    </w:tbl>
    <w:p>
      <w:pPr>
        <w:pStyle w:val="Heading2"/>
        <w:spacing w:after="120" w:before="260"/>
      </w:pPr>
      <w:r>
        <w:t xml:space="preserve">4.8 Privacy-preserving redaction viewer</w:t>
      </w:r>
    </w:p>
    <w:p>
      <w:pPr>
        <w:spacing w:after="120" w:line="276"/>
      </w:pPr>
      <w:r>
        <w:rPr>
          <w:sz w:val="21"/>
          <w:szCs w:val="21"/>
        </w:rPr>
        <w:t xml:space="preserve">A live, working tokeniser rather than a description of one. Paste any text and watch subscription IDs, AWS account numbers, ARNs, access keys, user principal names, IP ranges, resource names and storage hostnames become tokens such as &lt;GUID_001&gt; and &lt;RES_002&gt;.</w:t>
      </w:r>
    </w:p>
    <w:p>
      <w:pPr>
        <w:spacing w:after="100" w:line="276"/>
      </w:pPr>
      <w:r>
        <w:rPr>
          <w:sz w:val="21"/>
          <w:szCs w:val="21"/>
        </w:rPr>
        <w:t xml:space="preserve">Three things make it demonstrable rather than decorative:</w:t>
      </w:r>
    </w:p>
    <w:p>
      <w:pPr>
        <w:pStyle w:val="ListParagraph"/>
        <w:numPr>
          <w:ilvl w:val="0"/>
          <w:numId w:val="1"/>
        </w:numPr>
        <w:spacing w:after="70" w:line="276"/>
      </w:pPr>
      <w:r>
        <w:t xml:space="preserve">A leak check runs on every keystroke, confirming no original value survives into the redacted text.</w:t>
      </w:r>
    </w:p>
    <w:p>
      <w:pPr>
        <w:pStyle w:val="ListParagraph"/>
        <w:numPr>
          <w:ilvl w:val="0"/>
          <w:numId w:val="1"/>
        </w:numPr>
        <w:spacing w:after="70" w:line="276"/>
      </w:pPr>
      <w:r>
        <w:t xml:space="preserve">Tokens are deterministic — the same value always maps to the same token, so the model can reason about the same resource across a prompt without ever seeing its name.</w:t>
      </w:r>
    </w:p>
    <w:p>
      <w:pPr>
        <w:pStyle w:val="ListParagraph"/>
        <w:numPr>
          <w:ilvl w:val="0"/>
          <w:numId w:val="1"/>
        </w:numPr>
        <w:spacing w:after="70" w:line="276"/>
      </w:pPr>
      <w:r>
        <w:t xml:space="preserve">Restoration is reversible and happens only on your machine. The mapping table is never transmitted.</w:t>
      </w:r>
    </w:p>
    <w:p>
      <w:pPr>
        <w:spacing w:after="120"/>
      </w:pPr>
    </w:p>
    <w:p>
      <w:pPr>
        <w:spacing w:after="180" w:line="276"/>
      </w:pPr>
      <w:r>
        <w:rPr>
          <w:sz w:val="21"/>
          <w:szCs w:val="21"/>
        </w:rPr>
        <w:t xml:space="preserve">The rules live in </w:t>
      </w:r>
      <w:r>
        <w:rPr>
          <w:rFonts w:ascii="Consolas" w:cs="Consolas" w:eastAsia="Consolas" w:hAnsi="Consolas"/>
          <w:sz w:val="19"/>
          <w:szCs w:val="19"/>
          <w:shd w:fill="F4F4F6" w:val="clear"/>
        </w:rPr>
        <w:t xml:space="preserve">core\redaction.py</w:t>
      </w:r>
      <w:r>
        <w:rPr>
          <w:sz w:val="21"/>
          <w:szCs w:val="21"/>
        </w:rPr>
        <w:t xml:space="preserve"> and are applied most-specific first, so overlapping values cannot be partially replaced.</w:t>
      </w:r>
    </w:p>
    <w:p>
      <w:pPr>
        <w:pStyle w:val="Heading2"/>
        <w:spacing w:after="120" w:before="260"/>
      </w:pPr>
      <w:r>
        <w:t xml:space="preserve">4.9 Attack paths and blast radius</w:t>
      </w:r>
    </w:p>
    <w:p>
      <w:pPr>
        <w:spacing w:after="80" w:line="276"/>
      </w:pPr>
      <w:r>
        <w:rPr>
          <w:b/>
          <w:bCs/>
          <w:sz w:val="21"/>
          <w:szCs w:val="21"/>
        </w:rPr>
        <w:t xml:space="preserve">Reads: </w:t>
      </w:r>
      <w:r>
        <w:rPr>
          <w:rFonts w:ascii="Consolas" w:cs="Consolas" w:eastAsia="Consolas" w:hAnsi="Consolas"/>
          <w:sz w:val="19"/>
          <w:szCs w:val="19"/>
          <w:shd w:fill="F4F4F6" w:val="clear"/>
        </w:rPr>
        <w:t xml:space="preserve">catalogue\attack_paths.csv</w:t>
      </w:r>
      <w:r>
        <w:rPr>
          <w:sz w:val="21"/>
          <w:szCs w:val="21"/>
        </w:rPr>
        <w:t xml:space="preserve">.</w:t>
      </w:r>
    </w:p>
    <w:p>
      <w:pPr>
        <w:spacing w:after="120" w:line="276"/>
      </w:pPr>
      <w:r>
        <w:rPr>
          <w:sz w:val="21"/>
          <w:szCs w:val="21"/>
        </w:rPr>
        <w:t xml:space="preserve">Renders each catalogued chain as a left-to-right graph. Solid nodes are steps whose underlying finding is still failing; dimmed nodes are already remediated. A path is marked Live only when every step that references a finding is still open.</w:t>
      </w:r>
    </w:p>
    <w:p>
      <w:pPr>
        <w:spacing w:after="180" w:line="276"/>
      </w:pPr>
      <w:r>
        <w:rPr>
          <w:sz w:val="21"/>
          <w:szCs w:val="21"/>
        </w:rPr>
        <w:t xml:space="preserve">This is the page that makes prioritisation obvious: a chain is only as strong as its weakest link, so remediating any single step breaks the whole path, and steps shared between paths are the highest-value fixes in the backlog.</w:t>
      </w:r>
    </w:p>
    <w:p>
      <w:pPr>
        <w:pStyle w:val="Heading2"/>
        <w:spacing w:after="120" w:before="260"/>
      </w:pPr>
      <w:r>
        <w:t xml:space="preserve">4.10 Executive PDF export</w:t>
      </w:r>
    </w:p>
    <w:p>
      <w:pPr>
        <w:spacing w:after="120" w:line="276"/>
      </w:pPr>
      <w:r>
        <w:rPr>
          <w:sz w:val="21"/>
          <w:szCs w:val="21"/>
        </w:rPr>
        <w:t xml:space="preserve">One button on the Export page produces a two-page management summary: posture headline, severity distribution, the ten highest open risks, ISO and CIS position, detection coverage, remediation gate status and LLM verification counts.</w:t>
      </w:r>
    </w:p>
    <w:p>
      <w:pPr>
        <w:spacing w:after="140" w:line="276"/>
      </w:pPr>
      <w:r>
        <w:rPr>
          <w:sz w:val="21"/>
          <w:szCs w:val="21"/>
        </w:rPr>
        <w:t xml:space="preserve">The same page exports the current view, the open findings with their decisions, and the audit trail as 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1F4E79" w:sz="18"/>
            </w:tcBorders>
            <w:shd w:fill="F2F5F9" w:val="clear"/>
            <w:tcMar>
              <w:top w:type="dxa" w:w="120"/>
              <w:left w:type="dxa" w:w="160"/>
              <w:bottom w:type="dxa" w:w="120"/>
              <w:right w:type="dxa" w:w="160"/>
            </w:tcMar>
          </w:tcPr>
          <w:p>
            <w:pPr>
              <w:spacing w:after="0" w:line="270"/>
            </w:pPr>
            <w:r>
              <w:rPr>
                <w:b/>
                <w:bCs/>
                <w:color w:val="1F4E79"/>
                <w:sz w:val="20"/>
                <w:szCs w:val="20"/>
              </w:rPr>
              <w:t xml:space="preserve">Why no charts in the PDF.  </w:t>
            </w:r>
            <w:r>
              <w:rPr>
                <w:sz w:val="20"/>
                <w:szCs w:val="20"/>
              </w:rPr>
              <w:t xml:space="preserve">Rendering Plotly charts to image files requires the kaleido binary, which is large and a frequent source of environment-specific failures. Everything in the PDF is drawn with ReportLab primitives instead, so the export works offline on any machine.</w:t>
            </w:r>
          </w:p>
        </w:tc>
      </w:tr>
    </w:tbl>
    <w:p>
      <w:r>
        <w:br w:type="page"/>
      </w:r>
    </w:p>
    <w:p>
      <w:pPr>
        <w:pStyle w:val="Heading1"/>
        <w:spacing w:after="160" w:before="320"/>
      </w:pPr>
      <w:r>
        <w:t xml:space="preserve">5. Plugging in your own data</w:t>
      </w:r>
    </w:p>
    <w:p>
      <w:pPr>
        <w:spacing w:after="120" w:line="276"/>
      </w:pPr>
      <w:r>
        <w:rPr>
          <w:sz w:val="21"/>
          <w:szCs w:val="21"/>
        </w:rPr>
        <w:t xml:space="preserve">The sample files exist so every page is populated on first run. Replacing them with your real output is the whole point.</w:t>
      </w:r>
    </w:p>
    <w:p>
      <w:pPr>
        <w:pStyle w:val="Heading2"/>
        <w:spacing w:after="120" w:before="260"/>
      </w:pPr>
      <w:r>
        <w:t xml:space="preserve">5.1 Scan reports</w:t>
      </w:r>
    </w:p>
    <w:p>
      <w:pPr>
        <w:spacing w:after="140" w:line="276"/>
      </w:pPr>
      <w:r>
        <w:rPr>
          <w:sz w:val="21"/>
          <w:szCs w:val="21"/>
        </w:rPr>
        <w:t xml:space="preserve">Drop any CSV matching the schema into </w:t>
      </w:r>
      <w:r>
        <w:rPr>
          <w:rFonts w:ascii="Consolas" w:cs="Consolas" w:eastAsia="Consolas" w:hAnsi="Consolas"/>
          <w:sz w:val="19"/>
          <w:szCs w:val="19"/>
          <w:shd w:fill="F4F4F6" w:val="clear"/>
        </w:rPr>
        <w:t xml:space="preserve">reports\</w:t>
      </w:r>
      <w:r>
        <w:rPr>
          <w:sz w:val="21"/>
          <w:szCs w:val="21"/>
        </w:rPr>
        <w:t xml:space="preserve">, then click Reload data. Filename is irrelevant; the console reads the contents. Azure and AWS files are identical in structure, which is why adding a cloud requires no code change.</w:t>
      </w:r>
    </w:p>
    <w:p>
      <w:pPr>
        <w:spacing w:after="100" w:line="276"/>
      </w:pPr>
      <w:r>
        <w:rPr>
          <w:sz w:val="21"/>
          <w:szCs w:val="21"/>
        </w:rPr>
        <w:t xml:space="preserve">The finding-level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460"/>
      </w:tblGrid>
      <w:tr>
        <w:trPr>
          <w:tblHeader/>
        </w:trPr>
        <w:tc>
          <w:tcPr>
            <w:tcW w:type="dxa" w:w="3400"/>
            <w:shd w:fill="1F4E79" w:val="clear"/>
            <w:tcMar>
              <w:top w:type="dxa" w:w="70"/>
              <w:left w:type="dxa" w:w="110"/>
              <w:bottom w:type="dxa" w:w="70"/>
              <w:right w:type="dxa" w:w="110"/>
            </w:tcMar>
          </w:tcPr>
          <w:p>
            <w:pPr>
              <w:spacing w:after="0" w:line="250"/>
            </w:pPr>
            <w:r>
              <w:rPr>
                <w:b/>
                <w:bCs/>
                <w:color w:val="FFFFFF"/>
                <w:sz w:val="19"/>
                <w:szCs w:val="19"/>
              </w:rPr>
              <w:t xml:space="preserve">Column</w:t>
            </w:r>
          </w:p>
        </w:tc>
        <w:tc>
          <w:tcPr>
            <w:tcW w:type="dxa" w:w="1500"/>
            <w:shd w:fill="1F4E79" w:val="clear"/>
            <w:tcMar>
              <w:top w:type="dxa" w:w="70"/>
              <w:left w:type="dxa" w:w="110"/>
              <w:bottom w:type="dxa" w:w="70"/>
              <w:right w:type="dxa" w:w="110"/>
            </w:tcMar>
          </w:tcPr>
          <w:p>
            <w:pPr>
              <w:spacing w:after="0" w:line="250"/>
            </w:pPr>
            <w:r>
              <w:rPr>
                <w:b/>
                <w:bCs/>
                <w:color w:val="FFFFFF"/>
                <w:sz w:val="19"/>
                <w:szCs w:val="19"/>
              </w:rPr>
              <w:t xml:space="preserve">Required</w:t>
            </w:r>
          </w:p>
        </w:tc>
        <w:tc>
          <w:tcPr>
            <w:tcW w:type="dxa" w:w="4460"/>
            <w:shd w:fill="1F4E79" w:val="clear"/>
            <w:tcMar>
              <w:top w:type="dxa" w:w="70"/>
              <w:left w:type="dxa" w:w="110"/>
              <w:bottom w:type="dxa" w:w="70"/>
              <w:right w:type="dxa" w:w="110"/>
            </w:tcMar>
          </w:tcPr>
          <w:p>
            <w:pPr>
              <w:spacing w:after="0" w:line="250"/>
            </w:pPr>
            <w:r>
              <w:rPr>
                <w:b/>
                <w:bCs/>
                <w:color w:val="FFFFFF"/>
                <w:sz w:val="19"/>
                <w:szCs w:val="19"/>
              </w:rPr>
              <w:t xml:space="preserve">Notes</w:t>
            </w:r>
          </w:p>
        </w:tc>
      </w:tr>
      <w:tr>
        <w:tc>
          <w:tcPr>
            <w:tcW w:type="dxa" w:w="3400"/>
            <w:tcMar>
              <w:top w:type="dxa" w:w="70"/>
              <w:left w:type="dxa" w:w="110"/>
              <w:bottom w:type="dxa" w:w="70"/>
              <w:right w:type="dxa" w:w="110"/>
            </w:tcMar>
          </w:tcPr>
          <w:p>
            <w:pPr>
              <w:spacing w:after="0" w:line="250"/>
            </w:pPr>
            <w:r>
              <w:rPr>
                <w:sz w:val="19"/>
                <w:szCs w:val="19"/>
              </w:rPr>
              <w:t xml:space="preserve">cloud</w:t>
            </w:r>
          </w:p>
        </w:tc>
        <w:tc>
          <w:tcPr>
            <w:tcW w:type="dxa" w:w="1500"/>
            <w:tcMar>
              <w:top w:type="dxa" w:w="70"/>
              <w:left w:type="dxa" w:w="110"/>
              <w:bottom w:type="dxa" w:w="70"/>
              <w:right w:type="dxa" w:w="110"/>
            </w:tcMar>
          </w:tcPr>
          <w:p>
            <w:pPr>
              <w:spacing w:after="0" w:line="250"/>
            </w:pPr>
            <w:r>
              <w:rPr>
                <w:sz w:val="19"/>
                <w:szCs w:val="19"/>
              </w:rPr>
              <w:t xml:space="preserve">Yes</w:t>
            </w:r>
          </w:p>
        </w:tc>
        <w:tc>
          <w:tcPr>
            <w:tcW w:type="dxa" w:w="4460"/>
            <w:tcMar>
              <w:top w:type="dxa" w:w="70"/>
              <w:left w:type="dxa" w:w="110"/>
              <w:bottom w:type="dxa" w:w="70"/>
              <w:right w:type="dxa" w:w="110"/>
            </w:tcMar>
          </w:tcPr>
          <w:p>
            <w:pPr>
              <w:spacing w:after="0" w:line="250"/>
            </w:pPr>
            <w:r>
              <w:rPr>
                <w:sz w:val="19"/>
                <w:szCs w:val="19"/>
              </w:rPr>
              <w:t xml:space="preserve">Azure or AWS</w:t>
            </w:r>
          </w:p>
        </w:tc>
      </w:tr>
      <w:tr>
        <w:tc>
          <w:tcPr>
            <w:tcW w:type="dxa" w:w="3400"/>
            <w:shd w:fill="F2F5F9" w:val="clear"/>
            <w:tcMar>
              <w:top w:type="dxa" w:w="70"/>
              <w:left w:type="dxa" w:w="110"/>
              <w:bottom w:type="dxa" w:w="70"/>
              <w:right w:type="dxa" w:w="110"/>
            </w:tcMar>
          </w:tcPr>
          <w:p>
            <w:pPr>
              <w:spacing w:after="0" w:line="250"/>
            </w:pPr>
            <w:r>
              <w:rPr>
                <w:sz w:val="19"/>
                <w:szCs w:val="19"/>
              </w:rPr>
              <w:t xml:space="preserve">scan_stage</w:t>
            </w:r>
          </w:p>
        </w:tc>
        <w:tc>
          <w:tcPr>
            <w:tcW w:type="dxa" w:w="1500"/>
            <w:shd w:fill="F2F5F9" w:val="clear"/>
            <w:tcMar>
              <w:top w:type="dxa" w:w="70"/>
              <w:left w:type="dxa" w:w="110"/>
              <w:bottom w:type="dxa" w:w="70"/>
              <w:right w:type="dxa" w:w="110"/>
            </w:tcMar>
          </w:tcPr>
          <w:p>
            <w:pPr>
              <w:spacing w:after="0" w:line="250"/>
            </w:pPr>
            <w:r>
              <w:rPr>
                <w:sz w:val="19"/>
                <w:szCs w:val="19"/>
              </w:rPr>
              <w:t xml:space="preserve">Yes</w:t>
            </w:r>
          </w:p>
        </w:tc>
        <w:tc>
          <w:tcPr>
            <w:tcW w:type="dxa" w:w="4460"/>
            <w:shd w:fill="F2F5F9" w:val="clear"/>
            <w:tcMar>
              <w:top w:type="dxa" w:w="70"/>
              <w:left w:type="dxa" w:w="110"/>
              <w:bottom w:type="dxa" w:w="70"/>
              <w:right w:type="dxa" w:w="110"/>
            </w:tcMar>
          </w:tcPr>
          <w:p>
            <w:pPr>
              <w:spacing w:after="0" w:line="250"/>
            </w:pPr>
            <w:r>
              <w:rPr>
                <w:sz w:val="19"/>
                <w:szCs w:val="19"/>
              </w:rPr>
              <w:t xml:space="preserve">Baseline, After misconfig, or After remediation</w:t>
            </w:r>
          </w:p>
        </w:tc>
      </w:tr>
      <w:tr>
        <w:tc>
          <w:tcPr>
            <w:tcW w:type="dxa" w:w="3400"/>
            <w:tcMar>
              <w:top w:type="dxa" w:w="70"/>
              <w:left w:type="dxa" w:w="110"/>
              <w:bottom w:type="dxa" w:w="70"/>
              <w:right w:type="dxa" w:w="110"/>
            </w:tcMar>
          </w:tcPr>
          <w:p>
            <w:pPr>
              <w:spacing w:after="0" w:line="250"/>
            </w:pPr>
            <w:r>
              <w:rPr>
                <w:sz w:val="19"/>
                <w:szCs w:val="19"/>
              </w:rPr>
              <w:t xml:space="preserve">scan_id, captured_at</w:t>
            </w:r>
          </w:p>
        </w:tc>
        <w:tc>
          <w:tcPr>
            <w:tcW w:type="dxa" w:w="1500"/>
            <w:tcMar>
              <w:top w:type="dxa" w:w="70"/>
              <w:left w:type="dxa" w:w="110"/>
              <w:bottom w:type="dxa" w:w="70"/>
              <w:right w:type="dxa" w:w="110"/>
            </w:tcMar>
          </w:tcPr>
          <w:p>
            <w:pPr>
              <w:spacing w:after="0" w:line="250"/>
            </w:pPr>
            <w:r>
              <w:rPr>
                <w:sz w:val="19"/>
                <w:szCs w:val="19"/>
              </w:rPr>
              <w:t xml:space="preserve">Yes</w:t>
            </w:r>
          </w:p>
        </w:tc>
        <w:tc>
          <w:tcPr>
            <w:tcW w:type="dxa" w:w="4460"/>
            <w:tcMar>
              <w:top w:type="dxa" w:w="70"/>
              <w:left w:type="dxa" w:w="110"/>
              <w:bottom w:type="dxa" w:w="70"/>
              <w:right w:type="dxa" w:w="110"/>
            </w:tcMar>
          </w:tcPr>
          <w:p>
            <w:pPr>
              <w:spacing w:after="0" w:line="250"/>
            </w:pPr>
            <w:r>
              <w:rPr>
                <w:sz w:val="19"/>
                <w:szCs w:val="19"/>
              </w:rPr>
              <w:t xml:space="preserve">Identify the scan run</w:t>
            </w:r>
          </w:p>
        </w:tc>
      </w:tr>
      <w:tr>
        <w:tc>
          <w:tcPr>
            <w:tcW w:type="dxa" w:w="3400"/>
            <w:shd w:fill="F2F5F9" w:val="clear"/>
            <w:tcMar>
              <w:top w:type="dxa" w:w="70"/>
              <w:left w:type="dxa" w:w="110"/>
              <w:bottom w:type="dxa" w:w="70"/>
              <w:right w:type="dxa" w:w="110"/>
            </w:tcMar>
          </w:tcPr>
          <w:p>
            <w:pPr>
              <w:spacing w:after="0" w:line="250"/>
            </w:pPr>
            <w:r>
              <w:rPr>
                <w:sz w:val="19"/>
                <w:szCs w:val="19"/>
              </w:rPr>
              <w:t xml:space="preserve">finding_id</w:t>
            </w:r>
          </w:p>
        </w:tc>
        <w:tc>
          <w:tcPr>
            <w:tcW w:type="dxa" w:w="1500"/>
            <w:shd w:fill="F2F5F9" w:val="clear"/>
            <w:tcMar>
              <w:top w:type="dxa" w:w="70"/>
              <w:left w:type="dxa" w:w="110"/>
              <w:bottom w:type="dxa" w:w="70"/>
              <w:right w:type="dxa" w:w="110"/>
            </w:tcMar>
          </w:tcPr>
          <w:p>
            <w:pPr>
              <w:spacing w:after="0" w:line="250"/>
            </w:pPr>
            <w:r>
              <w:rPr>
                <w:sz w:val="19"/>
                <w:szCs w:val="19"/>
              </w:rPr>
              <w:t xml:space="preserve">Yes</w:t>
            </w:r>
          </w:p>
        </w:tc>
        <w:tc>
          <w:tcPr>
            <w:tcW w:type="dxa" w:w="4460"/>
            <w:shd w:fill="F2F5F9" w:val="clear"/>
            <w:tcMar>
              <w:top w:type="dxa" w:w="70"/>
              <w:left w:type="dxa" w:w="110"/>
              <w:bottom w:type="dxa" w:w="70"/>
              <w:right w:type="dxa" w:w="110"/>
            </w:tcMar>
          </w:tcPr>
          <w:p>
            <w:pPr>
              <w:spacing w:after="0" w:line="250"/>
            </w:pPr>
            <w:r>
              <w:rPr>
                <w:sz w:val="19"/>
                <w:szCs w:val="19"/>
              </w:rPr>
              <w:t xml:space="preserve">Your stable identifier. Joins to the catalogue files</w:t>
            </w:r>
          </w:p>
        </w:tc>
      </w:tr>
      <w:tr>
        <w:tc>
          <w:tcPr>
            <w:tcW w:type="dxa" w:w="3400"/>
            <w:tcMar>
              <w:top w:type="dxa" w:w="70"/>
              <w:left w:type="dxa" w:w="110"/>
              <w:bottom w:type="dxa" w:w="70"/>
              <w:right w:type="dxa" w:w="110"/>
            </w:tcMar>
          </w:tcPr>
          <w:p>
            <w:pPr>
              <w:spacing w:after="0" w:line="250"/>
            </w:pPr>
            <w:r>
              <w:rPr>
                <w:sz w:val="19"/>
                <w:szCs w:val="19"/>
              </w:rPr>
              <w:t xml:space="preserve">account_id, service, resource_name, region</w:t>
            </w:r>
          </w:p>
        </w:tc>
        <w:tc>
          <w:tcPr>
            <w:tcW w:type="dxa" w:w="1500"/>
            <w:tcMar>
              <w:top w:type="dxa" w:w="70"/>
              <w:left w:type="dxa" w:w="110"/>
              <w:bottom w:type="dxa" w:w="70"/>
              <w:right w:type="dxa" w:w="110"/>
            </w:tcMar>
          </w:tcPr>
          <w:p>
            <w:pPr>
              <w:spacing w:after="0" w:line="250"/>
            </w:pPr>
            <w:r>
              <w:rPr>
                <w:sz w:val="19"/>
                <w:szCs w:val="19"/>
              </w:rPr>
              <w:t xml:space="preserve">Yes</w:t>
            </w:r>
          </w:p>
        </w:tc>
        <w:tc>
          <w:tcPr>
            <w:tcW w:type="dxa" w:w="4460"/>
            <w:tcMar>
              <w:top w:type="dxa" w:w="70"/>
              <w:left w:type="dxa" w:w="110"/>
              <w:bottom w:type="dxa" w:w="70"/>
              <w:right w:type="dxa" w:w="110"/>
            </w:tcMar>
          </w:tcPr>
          <w:p>
            <w:pPr>
              <w:spacing w:after="0" w:line="250"/>
            </w:pPr>
            <w:r>
              <w:rPr>
                <w:sz w:val="19"/>
                <w:szCs w:val="19"/>
              </w:rPr>
              <w:t xml:space="preserve">Where the finding is</w:t>
            </w:r>
          </w:p>
        </w:tc>
      </w:tr>
      <w:tr>
        <w:tc>
          <w:tcPr>
            <w:tcW w:type="dxa" w:w="3400"/>
            <w:shd w:fill="F2F5F9" w:val="clear"/>
            <w:tcMar>
              <w:top w:type="dxa" w:w="70"/>
              <w:left w:type="dxa" w:w="110"/>
              <w:bottom w:type="dxa" w:w="70"/>
              <w:right w:type="dxa" w:w="110"/>
            </w:tcMar>
          </w:tcPr>
          <w:p>
            <w:pPr>
              <w:spacing w:after="0" w:line="250"/>
            </w:pPr>
            <w:r>
              <w:rPr>
                <w:sz w:val="19"/>
                <w:szCs w:val="19"/>
              </w:rPr>
              <w:t xml:space="preserve">check_id, title, description</w:t>
            </w:r>
          </w:p>
        </w:tc>
        <w:tc>
          <w:tcPr>
            <w:tcW w:type="dxa" w:w="1500"/>
            <w:shd w:fill="F2F5F9" w:val="clear"/>
            <w:tcMar>
              <w:top w:type="dxa" w:w="70"/>
              <w:left w:type="dxa" w:w="110"/>
              <w:bottom w:type="dxa" w:w="70"/>
              <w:right w:type="dxa" w:w="110"/>
            </w:tcMar>
          </w:tcPr>
          <w:p>
            <w:pPr>
              <w:spacing w:after="0" w:line="250"/>
            </w:pPr>
            <w:r>
              <w:rPr>
                <w:sz w:val="19"/>
                <w:szCs w:val="19"/>
              </w:rPr>
              <w:t xml:space="preserve">Yes</w:t>
            </w:r>
          </w:p>
        </w:tc>
        <w:tc>
          <w:tcPr>
            <w:tcW w:type="dxa" w:w="4460"/>
            <w:shd w:fill="F2F5F9" w:val="clear"/>
            <w:tcMar>
              <w:top w:type="dxa" w:w="70"/>
              <w:left w:type="dxa" w:w="110"/>
              <w:bottom w:type="dxa" w:w="70"/>
              <w:right w:type="dxa" w:w="110"/>
            </w:tcMar>
          </w:tcPr>
          <w:p>
            <w:pPr>
              <w:spacing w:after="0" w:line="250"/>
            </w:pPr>
            <w:r>
              <w:rPr>
                <w:sz w:val="19"/>
                <w:szCs w:val="19"/>
              </w:rPr>
              <w:t xml:space="preserve">What the finding is</w:t>
            </w:r>
          </w:p>
        </w:tc>
      </w:tr>
      <w:tr>
        <w:tc>
          <w:tcPr>
            <w:tcW w:type="dxa" w:w="3400"/>
            <w:tcMar>
              <w:top w:type="dxa" w:w="70"/>
              <w:left w:type="dxa" w:w="110"/>
              <w:bottom w:type="dxa" w:w="70"/>
              <w:right w:type="dxa" w:w="110"/>
            </w:tcMar>
          </w:tcPr>
          <w:p>
            <w:pPr>
              <w:spacing w:after="0" w:line="250"/>
            </w:pPr>
            <w:r>
              <w:rPr>
                <w:sz w:val="19"/>
                <w:szCs w:val="19"/>
              </w:rPr>
              <w:t xml:space="preserve">severity</w:t>
            </w:r>
          </w:p>
        </w:tc>
        <w:tc>
          <w:tcPr>
            <w:tcW w:type="dxa" w:w="1500"/>
            <w:tcMar>
              <w:top w:type="dxa" w:w="70"/>
              <w:left w:type="dxa" w:w="110"/>
              <w:bottom w:type="dxa" w:w="70"/>
              <w:right w:type="dxa" w:w="110"/>
            </w:tcMar>
          </w:tcPr>
          <w:p>
            <w:pPr>
              <w:spacing w:after="0" w:line="250"/>
            </w:pPr>
            <w:r>
              <w:rPr>
                <w:sz w:val="19"/>
                <w:szCs w:val="19"/>
              </w:rPr>
              <w:t xml:space="preserve">Yes</w:t>
            </w:r>
          </w:p>
        </w:tc>
        <w:tc>
          <w:tcPr>
            <w:tcW w:type="dxa" w:w="4460"/>
            <w:tcMar>
              <w:top w:type="dxa" w:w="70"/>
              <w:left w:type="dxa" w:w="110"/>
              <w:bottom w:type="dxa" w:w="70"/>
              <w:right w:type="dxa" w:w="110"/>
            </w:tcMar>
          </w:tcPr>
          <w:p>
            <w:pPr>
              <w:spacing w:after="0" w:line="250"/>
            </w:pPr>
            <w:r>
              <w:rPr>
                <w:sz w:val="19"/>
                <w:szCs w:val="19"/>
              </w:rPr>
              <w:t xml:space="preserve">Critical / High / Medium / Low / Informational</w:t>
            </w:r>
          </w:p>
        </w:tc>
      </w:tr>
      <w:tr>
        <w:tc>
          <w:tcPr>
            <w:tcW w:type="dxa" w:w="3400"/>
            <w:shd w:fill="F2F5F9" w:val="clear"/>
            <w:tcMar>
              <w:top w:type="dxa" w:w="70"/>
              <w:left w:type="dxa" w:w="110"/>
              <w:bottom w:type="dxa" w:w="70"/>
              <w:right w:type="dxa" w:w="110"/>
            </w:tcMar>
          </w:tcPr>
          <w:p>
            <w:pPr>
              <w:spacing w:after="0" w:line="250"/>
            </w:pPr>
            <w:r>
              <w:rPr>
                <w:sz w:val="19"/>
                <w:szCs w:val="19"/>
              </w:rPr>
              <w:t xml:space="preserve">status</w:t>
            </w:r>
          </w:p>
        </w:tc>
        <w:tc>
          <w:tcPr>
            <w:tcW w:type="dxa" w:w="1500"/>
            <w:shd w:fill="F2F5F9" w:val="clear"/>
            <w:tcMar>
              <w:top w:type="dxa" w:w="70"/>
              <w:left w:type="dxa" w:w="110"/>
              <w:bottom w:type="dxa" w:w="70"/>
              <w:right w:type="dxa" w:w="110"/>
            </w:tcMar>
          </w:tcPr>
          <w:p>
            <w:pPr>
              <w:spacing w:after="0" w:line="250"/>
            </w:pPr>
            <w:r>
              <w:rPr>
                <w:sz w:val="19"/>
                <w:szCs w:val="19"/>
              </w:rPr>
              <w:t xml:space="preserve">Yes</w:t>
            </w:r>
          </w:p>
        </w:tc>
        <w:tc>
          <w:tcPr>
            <w:tcW w:type="dxa" w:w="4460"/>
            <w:shd w:fill="F2F5F9" w:val="clear"/>
            <w:tcMar>
              <w:top w:type="dxa" w:w="70"/>
              <w:left w:type="dxa" w:w="110"/>
              <w:bottom w:type="dxa" w:w="70"/>
              <w:right w:type="dxa" w:w="110"/>
            </w:tcMar>
          </w:tcPr>
          <w:p>
            <w:pPr>
              <w:spacing w:after="0" w:line="250"/>
            </w:pPr>
            <w:r>
              <w:rPr>
                <w:sz w:val="19"/>
                <w:szCs w:val="19"/>
              </w:rPr>
              <w:t xml:space="preserve">PASS, FAIL or MANUAL</w:t>
            </w:r>
          </w:p>
        </w:tc>
      </w:tr>
      <w:tr>
        <w:tc>
          <w:tcPr>
            <w:tcW w:type="dxa" w:w="3400"/>
            <w:tcMar>
              <w:top w:type="dxa" w:w="70"/>
              <w:left w:type="dxa" w:w="110"/>
              <w:bottom w:type="dxa" w:w="70"/>
              <w:right w:type="dxa" w:w="110"/>
            </w:tcMar>
          </w:tcPr>
          <w:p>
            <w:pPr>
              <w:spacing w:after="0" w:line="250"/>
            </w:pPr>
            <w:r>
              <w:rPr>
                <w:sz w:val="19"/>
                <w:szCs w:val="19"/>
              </w:rPr>
              <w:t xml:space="preserve">source_tool</w:t>
            </w:r>
          </w:p>
        </w:tc>
        <w:tc>
          <w:tcPr>
            <w:tcW w:type="dxa" w:w="1500"/>
            <w:tcMar>
              <w:top w:type="dxa" w:w="70"/>
              <w:left w:type="dxa" w:w="110"/>
              <w:bottom w:type="dxa" w:w="70"/>
              <w:right w:type="dxa" w:w="110"/>
            </w:tcMar>
          </w:tcPr>
          <w:p>
            <w:pPr>
              <w:spacing w:after="0" w:line="250"/>
            </w:pPr>
            <w:r>
              <w:rPr>
                <w:sz w:val="19"/>
                <w:szCs w:val="19"/>
              </w:rPr>
              <w:t xml:space="preserve">Yes</w:t>
            </w:r>
          </w:p>
        </w:tc>
        <w:tc>
          <w:tcPr>
            <w:tcW w:type="dxa" w:w="4460"/>
            <w:tcMar>
              <w:top w:type="dxa" w:w="70"/>
              <w:left w:type="dxa" w:w="110"/>
              <w:bottom w:type="dxa" w:w="70"/>
              <w:right w:type="dxa" w:w="110"/>
            </w:tcMar>
          </w:tcPr>
          <w:p>
            <w:pPr>
              <w:spacing w:after="0" w:line="250"/>
            </w:pPr>
            <w:r>
              <w:rPr>
                <w:sz w:val="19"/>
                <w:szCs w:val="19"/>
              </w:rPr>
              <w:t xml:space="preserve">Primary tool that raised it</w:t>
            </w:r>
          </w:p>
        </w:tc>
      </w:tr>
      <w:tr>
        <w:tc>
          <w:tcPr>
            <w:tcW w:type="dxa" w:w="3400"/>
            <w:shd w:fill="F2F5F9" w:val="clear"/>
            <w:tcMar>
              <w:top w:type="dxa" w:w="70"/>
              <w:left w:type="dxa" w:w="110"/>
              <w:bottom w:type="dxa" w:w="70"/>
              <w:right w:type="dxa" w:w="110"/>
            </w:tcMar>
          </w:tcPr>
          <w:p>
            <w:pPr>
              <w:spacing w:after="0" w:line="250"/>
            </w:pPr>
            <w:r>
              <w:rPr>
                <w:sz w:val="19"/>
                <w:szCs w:val="19"/>
              </w:rPr>
              <w:t xml:space="preserve">detected_by</w:t>
            </w:r>
          </w:p>
        </w:tc>
        <w:tc>
          <w:tcPr>
            <w:tcW w:type="dxa" w:w="1500"/>
            <w:shd w:fill="F2F5F9" w:val="clear"/>
            <w:tcMar>
              <w:top w:type="dxa" w:w="70"/>
              <w:left w:type="dxa" w:w="110"/>
              <w:bottom w:type="dxa" w:w="70"/>
              <w:right w:type="dxa" w:w="110"/>
            </w:tcMar>
          </w:tcPr>
          <w:p>
            <w:pPr>
              <w:spacing w:after="0" w:line="250"/>
            </w:pPr>
            <w:r>
              <w:rPr>
                <w:sz w:val="19"/>
                <w:szCs w:val="19"/>
              </w:rPr>
              <w:t xml:space="preserve">Optional</w:t>
            </w:r>
          </w:p>
        </w:tc>
        <w:tc>
          <w:tcPr>
            <w:tcW w:type="dxa" w:w="4460"/>
            <w:shd w:fill="F2F5F9" w:val="clear"/>
            <w:tcMar>
              <w:top w:type="dxa" w:w="70"/>
              <w:left w:type="dxa" w:w="110"/>
              <w:bottom w:type="dxa" w:w="70"/>
              <w:right w:type="dxa" w:w="110"/>
            </w:tcMar>
          </w:tcPr>
          <w:p>
            <w:pPr>
              <w:spacing w:after="0" w:line="250"/>
            </w:pPr>
            <w:r>
              <w:rPr>
                <w:sz w:val="19"/>
                <w:szCs w:val="19"/>
              </w:rPr>
              <w:t xml:space="preserve">Pipe-separated list. Drives cross-tool agreement</w:t>
            </w:r>
          </w:p>
        </w:tc>
      </w:tr>
      <w:tr>
        <w:tc>
          <w:tcPr>
            <w:tcW w:type="dxa" w:w="3400"/>
            <w:tcMar>
              <w:top w:type="dxa" w:w="70"/>
              <w:left w:type="dxa" w:w="110"/>
              <w:bottom w:type="dxa" w:w="70"/>
              <w:right w:type="dxa" w:w="110"/>
            </w:tcMar>
          </w:tcPr>
          <w:p>
            <w:pPr>
              <w:spacing w:after="0" w:line="250"/>
            </w:pPr>
            <w:r>
              <w:rPr>
                <w:sz w:val="19"/>
                <w:szCs w:val="19"/>
              </w:rPr>
              <w:t xml:space="preserve">risk_score, cvss, exposure, blast_radius</w:t>
            </w:r>
          </w:p>
        </w:tc>
        <w:tc>
          <w:tcPr>
            <w:tcW w:type="dxa" w:w="1500"/>
            <w:tcMar>
              <w:top w:type="dxa" w:w="70"/>
              <w:left w:type="dxa" w:w="110"/>
              <w:bottom w:type="dxa" w:w="70"/>
              <w:right w:type="dxa" w:w="110"/>
            </w:tcMar>
          </w:tcPr>
          <w:p>
            <w:pPr>
              <w:spacing w:after="0" w:line="250"/>
            </w:pPr>
            <w:r>
              <w:rPr>
                <w:sz w:val="19"/>
                <w:szCs w:val="19"/>
              </w:rPr>
              <w:t xml:space="preserve">Yes</w:t>
            </w:r>
          </w:p>
        </w:tc>
        <w:tc>
          <w:tcPr>
            <w:tcW w:type="dxa" w:w="4460"/>
            <w:tcMar>
              <w:top w:type="dxa" w:w="70"/>
              <w:left w:type="dxa" w:w="110"/>
              <w:bottom w:type="dxa" w:w="70"/>
              <w:right w:type="dxa" w:w="110"/>
            </w:tcMar>
          </w:tcPr>
          <w:p>
            <w:pPr>
              <w:spacing w:after="0" w:line="250"/>
            </w:pPr>
            <w:r>
              <w:rPr>
                <w:sz w:val="19"/>
                <w:szCs w:val="19"/>
              </w:rPr>
              <w:t xml:space="preserve">Your prioritisation model output</w:t>
            </w:r>
          </w:p>
        </w:tc>
      </w:tr>
      <w:tr>
        <w:tc>
          <w:tcPr>
            <w:tcW w:type="dxa" w:w="3400"/>
            <w:shd w:fill="F2F5F9" w:val="clear"/>
            <w:tcMar>
              <w:top w:type="dxa" w:w="70"/>
              <w:left w:type="dxa" w:w="110"/>
              <w:bottom w:type="dxa" w:w="70"/>
              <w:right w:type="dxa" w:w="110"/>
            </w:tcMar>
          </w:tcPr>
          <w:p>
            <w:pPr>
              <w:spacing w:after="0" w:line="250"/>
            </w:pPr>
            <w:r>
              <w:rPr>
                <w:sz w:val="19"/>
                <w:szCs w:val="19"/>
              </w:rPr>
              <w:t xml:space="preserve">iso_27001, cis_control, mitre_attck</w:t>
            </w:r>
          </w:p>
        </w:tc>
        <w:tc>
          <w:tcPr>
            <w:tcW w:type="dxa" w:w="1500"/>
            <w:shd w:fill="F2F5F9" w:val="clear"/>
            <w:tcMar>
              <w:top w:type="dxa" w:w="70"/>
              <w:left w:type="dxa" w:w="110"/>
              <w:bottom w:type="dxa" w:w="70"/>
              <w:right w:type="dxa" w:w="110"/>
            </w:tcMar>
          </w:tcPr>
          <w:p>
            <w:pPr>
              <w:spacing w:after="0" w:line="250"/>
            </w:pPr>
            <w:r>
              <w:rPr>
                <w:sz w:val="19"/>
                <w:szCs w:val="19"/>
              </w:rPr>
              <w:t xml:space="preserve">Optional</w:t>
            </w:r>
          </w:p>
        </w:tc>
        <w:tc>
          <w:tcPr>
            <w:tcW w:type="dxa" w:w="4460"/>
            <w:shd w:fill="F2F5F9" w:val="clear"/>
            <w:tcMar>
              <w:top w:type="dxa" w:w="70"/>
              <w:left w:type="dxa" w:w="110"/>
              <w:bottom w:type="dxa" w:w="70"/>
              <w:right w:type="dxa" w:w="110"/>
            </w:tcMar>
          </w:tcPr>
          <w:p>
            <w:pPr>
              <w:spacing w:after="0" w:line="250"/>
            </w:pPr>
            <w:r>
              <w:rPr>
                <w:sz w:val="19"/>
                <w:szCs w:val="19"/>
              </w:rPr>
              <w:t xml:space="preserve">Drive compliance and ATT&amp;CK pages</w:t>
            </w:r>
          </w:p>
        </w:tc>
      </w:tr>
      <w:tr>
        <w:tc>
          <w:tcPr>
            <w:tcW w:type="dxa" w:w="3400"/>
            <w:tcMar>
              <w:top w:type="dxa" w:w="70"/>
              <w:left w:type="dxa" w:w="110"/>
              <w:bottom w:type="dxa" w:w="70"/>
              <w:right w:type="dxa" w:w="110"/>
            </w:tcMar>
          </w:tcPr>
          <w:p>
            <w:pPr>
              <w:spacing w:after="0" w:line="250"/>
            </w:pPr>
            <w:r>
              <w:rPr>
                <w:sz w:val="19"/>
                <w:szCs w:val="19"/>
              </w:rPr>
              <w:t xml:space="preserve">remediation, llm_confidence, verification_status</w:t>
            </w:r>
          </w:p>
        </w:tc>
        <w:tc>
          <w:tcPr>
            <w:tcW w:type="dxa" w:w="1500"/>
            <w:tcMar>
              <w:top w:type="dxa" w:w="70"/>
              <w:left w:type="dxa" w:w="110"/>
              <w:bottom w:type="dxa" w:w="70"/>
              <w:right w:type="dxa" w:w="110"/>
            </w:tcMar>
          </w:tcPr>
          <w:p>
            <w:pPr>
              <w:spacing w:after="0" w:line="250"/>
            </w:pPr>
            <w:r>
              <w:rPr>
                <w:sz w:val="19"/>
                <w:szCs w:val="19"/>
              </w:rPr>
              <w:t xml:space="preserve">Optional</w:t>
            </w:r>
          </w:p>
        </w:tc>
        <w:tc>
          <w:tcPr>
            <w:tcW w:type="dxa" w:w="4460"/>
            <w:tcMar>
              <w:top w:type="dxa" w:w="70"/>
              <w:left w:type="dxa" w:w="110"/>
              <w:bottom w:type="dxa" w:w="70"/>
              <w:right w:type="dxa" w:w="110"/>
            </w:tcMar>
          </w:tcPr>
          <w:p>
            <w:pPr>
              <w:spacing w:after="0" w:line="250"/>
            </w:pPr>
            <w:r>
              <w:rPr>
                <w:sz w:val="19"/>
                <w:szCs w:val="19"/>
              </w:rPr>
              <w:t xml:space="preserve">Drive the LLM page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1E7B34" w:sz="18"/>
            </w:tcBorders>
            <w:shd w:fill="F2F5F9" w:val="clear"/>
            <w:tcMar>
              <w:top w:type="dxa" w:w="120"/>
              <w:left w:type="dxa" w:w="160"/>
              <w:bottom w:type="dxa" w:w="120"/>
              <w:right w:type="dxa" w:w="160"/>
            </w:tcMar>
          </w:tcPr>
          <w:p>
            <w:pPr>
              <w:spacing w:after="0" w:line="270"/>
            </w:pPr>
            <w:r>
              <w:rPr>
                <w:b/>
                <w:bCs/>
                <w:color w:val="1E7B34"/>
                <w:sz w:val="20"/>
                <w:szCs w:val="20"/>
              </w:rPr>
              <w:t xml:space="preserve">The schema is the contract.  </w:t>
            </w:r>
            <w:r>
              <w:rPr>
                <w:sz w:val="20"/>
                <w:szCs w:val="20"/>
              </w:rPr>
              <w:t xml:space="preserve">As long as a file matches these columns, the console will render it — whichever cloud, whichever tool, whichever week. That is what makes this a console rather than a one-off script.</w:t>
            </w:r>
          </w:p>
        </w:tc>
      </w:tr>
    </w:tbl>
    <w:p>
      <w:pPr>
        <w:pStyle w:val="Heading2"/>
        <w:spacing w:after="120" w:before="260"/>
      </w:pPr>
      <w:r>
        <w:t xml:space="preserve">5.2 Reference data</w:t>
      </w:r>
    </w:p>
    <w:p>
      <w:pPr>
        <w:spacing w:after="120" w:line="276"/>
      </w:pPr>
      <w:r>
        <w:rPr>
          <w:sz w:val="21"/>
          <w:szCs w:val="21"/>
        </w:rPr>
        <w:t xml:space="preserve">Three files in catalogue\ drive the analysis pages. Full column documentation is in catalogue\README_catalogue.md.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shd w:fill="1F4E79" w:val="clear"/>
            <w:tcMar>
              <w:top w:type="dxa" w:w="70"/>
              <w:left w:type="dxa" w:w="110"/>
              <w:bottom w:type="dxa" w:w="70"/>
              <w:right w:type="dxa" w:w="110"/>
            </w:tcMar>
          </w:tcPr>
          <w:p>
            <w:pPr>
              <w:spacing w:after="0" w:line="250"/>
            </w:pPr>
            <w:r>
              <w:rPr>
                <w:b/>
                <w:bCs/>
                <w:color w:val="FFFFFF"/>
                <w:sz w:val="19"/>
                <w:szCs w:val="19"/>
              </w:rPr>
              <w:t xml:space="preserve">File</w:t>
            </w:r>
          </w:p>
        </w:tc>
        <w:tc>
          <w:tcPr>
            <w:tcW w:type="dxa" w:w="3200"/>
            <w:shd w:fill="1F4E79" w:val="clear"/>
            <w:tcMar>
              <w:top w:type="dxa" w:w="70"/>
              <w:left w:type="dxa" w:w="110"/>
              <w:bottom w:type="dxa" w:w="70"/>
              <w:right w:type="dxa" w:w="110"/>
            </w:tcMar>
          </w:tcPr>
          <w:p>
            <w:pPr>
              <w:spacing w:after="0" w:line="250"/>
            </w:pPr>
            <w:r>
              <w:rPr>
                <w:b/>
                <w:bCs/>
                <w:color w:val="FFFFFF"/>
                <w:sz w:val="19"/>
                <w:szCs w:val="19"/>
              </w:rPr>
              <w:t xml:space="preserve">Drives</w:t>
            </w:r>
          </w:p>
        </w:tc>
        <w:tc>
          <w:tcPr>
            <w:tcW w:type="dxa" w:w="3560"/>
            <w:shd w:fill="1F4E79" w:val="clear"/>
            <w:tcMar>
              <w:top w:type="dxa" w:w="70"/>
              <w:left w:type="dxa" w:w="110"/>
              <w:bottom w:type="dxa" w:w="70"/>
              <w:right w:type="dxa" w:w="110"/>
            </w:tcMar>
          </w:tcPr>
          <w:p>
            <w:pPr>
              <w:spacing w:after="0" w:line="250"/>
            </w:pPr>
            <w:r>
              <w:rPr>
                <w:b/>
                <w:bCs/>
                <w:color w:val="FFFFFF"/>
                <w:sz w:val="19"/>
                <w:szCs w:val="19"/>
              </w:rPr>
              <w:t xml:space="preserve">Join key</w:t>
            </w:r>
          </w:p>
        </w:tc>
      </w:tr>
      <w:tr>
        <w:tc>
          <w:tcPr>
            <w:tcW w:type="dxa" w:w="2600"/>
            <w:tcMar>
              <w:top w:type="dxa" w:w="70"/>
              <w:left w:type="dxa" w:w="110"/>
              <w:bottom w:type="dxa" w:w="70"/>
              <w:right w:type="dxa" w:w="110"/>
            </w:tcMar>
          </w:tcPr>
          <w:p>
            <w:pPr>
              <w:spacing w:after="0" w:line="250"/>
            </w:pPr>
            <w:r>
              <w:rPr>
                <w:sz w:val="19"/>
                <w:szCs w:val="19"/>
              </w:rPr>
              <w:t xml:space="preserve">toggles.csv</w:t>
            </w:r>
          </w:p>
        </w:tc>
        <w:tc>
          <w:tcPr>
            <w:tcW w:type="dxa" w:w="3200"/>
            <w:tcMar>
              <w:top w:type="dxa" w:w="70"/>
              <w:left w:type="dxa" w:w="110"/>
              <w:bottom w:type="dxa" w:w="70"/>
              <w:right w:type="dxa" w:w="110"/>
            </w:tcMar>
          </w:tcPr>
          <w:p>
            <w:pPr>
              <w:spacing w:after="0" w:line="250"/>
            </w:pPr>
            <w:r>
              <w:rPr>
                <w:sz w:val="19"/>
                <w:szCs w:val="19"/>
              </w:rPr>
              <w:t xml:space="preserve">Detection coverage</w:t>
            </w:r>
          </w:p>
        </w:tc>
        <w:tc>
          <w:tcPr>
            <w:tcW w:type="dxa" w:w="3560"/>
            <w:tcMar>
              <w:top w:type="dxa" w:w="70"/>
              <w:left w:type="dxa" w:w="110"/>
              <w:bottom w:type="dxa" w:w="70"/>
              <w:right w:type="dxa" w:w="110"/>
            </w:tcMar>
          </w:tcPr>
          <w:p>
            <w:pPr>
              <w:spacing w:after="0" w:line="250"/>
            </w:pPr>
            <w:r>
              <w:rPr>
                <w:sz w:val="19"/>
                <w:szCs w:val="19"/>
              </w:rPr>
              <w:t xml:space="preserve">expected_finding must match a finding_id</w:t>
            </w:r>
          </w:p>
        </w:tc>
      </w:tr>
      <w:tr>
        <w:tc>
          <w:tcPr>
            <w:tcW w:type="dxa" w:w="2600"/>
            <w:shd w:fill="F2F5F9" w:val="clear"/>
            <w:tcMar>
              <w:top w:type="dxa" w:w="70"/>
              <w:left w:type="dxa" w:w="110"/>
              <w:bottom w:type="dxa" w:w="70"/>
              <w:right w:type="dxa" w:w="110"/>
            </w:tcMar>
          </w:tcPr>
          <w:p>
            <w:pPr>
              <w:spacing w:after="0" w:line="250"/>
            </w:pPr>
            <w:r>
              <w:rPr>
                <w:sz w:val="19"/>
                <w:szCs w:val="19"/>
              </w:rPr>
              <w:t xml:space="preserve">attack_paths.csv</w:t>
            </w:r>
          </w:p>
        </w:tc>
        <w:tc>
          <w:tcPr>
            <w:tcW w:type="dxa" w:w="3200"/>
            <w:shd w:fill="F2F5F9" w:val="clear"/>
            <w:tcMar>
              <w:top w:type="dxa" w:w="70"/>
              <w:left w:type="dxa" w:w="110"/>
              <w:bottom w:type="dxa" w:w="70"/>
              <w:right w:type="dxa" w:w="110"/>
            </w:tcMar>
          </w:tcPr>
          <w:p>
            <w:pPr>
              <w:spacing w:after="0" w:line="250"/>
            </w:pPr>
            <w:r>
              <w:rPr>
                <w:sz w:val="19"/>
                <w:szCs w:val="19"/>
              </w:rPr>
              <w:t xml:space="preserve">Attack paths</w:t>
            </w:r>
          </w:p>
        </w:tc>
        <w:tc>
          <w:tcPr>
            <w:tcW w:type="dxa" w:w="3560"/>
            <w:shd w:fill="F2F5F9" w:val="clear"/>
            <w:tcMar>
              <w:top w:type="dxa" w:w="70"/>
              <w:left w:type="dxa" w:w="110"/>
              <w:bottom w:type="dxa" w:w="70"/>
              <w:right w:type="dxa" w:w="110"/>
            </w:tcMar>
          </w:tcPr>
          <w:p>
            <w:pPr>
              <w:spacing w:after="0" w:line="250"/>
            </w:pPr>
            <w:r>
              <w:rPr>
                <w:sz w:val="19"/>
                <w:szCs w:val="19"/>
              </w:rPr>
              <w:t xml:space="preserve">finding_id on each step</w:t>
            </w:r>
          </w:p>
        </w:tc>
      </w:tr>
      <w:tr>
        <w:tc>
          <w:tcPr>
            <w:tcW w:type="dxa" w:w="2600"/>
            <w:tcMar>
              <w:top w:type="dxa" w:w="70"/>
              <w:left w:type="dxa" w:w="110"/>
              <w:bottom w:type="dxa" w:w="70"/>
              <w:right w:type="dxa" w:w="110"/>
            </w:tcMar>
          </w:tcPr>
          <w:p>
            <w:pPr>
              <w:spacing w:after="0" w:line="250"/>
            </w:pPr>
            <w:r>
              <w:rPr>
                <w:sz w:val="19"/>
                <w:szCs w:val="19"/>
              </w:rPr>
              <w:t xml:space="preserve">dpdp_map.csv</w:t>
            </w:r>
          </w:p>
        </w:tc>
        <w:tc>
          <w:tcPr>
            <w:tcW w:type="dxa" w:w="3200"/>
            <w:tcMar>
              <w:top w:type="dxa" w:w="70"/>
              <w:left w:type="dxa" w:w="110"/>
              <w:bottom w:type="dxa" w:w="70"/>
              <w:right w:type="dxa" w:w="110"/>
            </w:tcMar>
          </w:tcPr>
          <w:p>
            <w:pPr>
              <w:spacing w:after="0" w:line="250"/>
            </w:pPr>
            <w:r>
              <w:rPr>
                <w:sz w:val="19"/>
                <w:szCs w:val="19"/>
              </w:rPr>
              <w:t xml:space="preserve">Compliance crosswalk</w:t>
            </w:r>
          </w:p>
        </w:tc>
        <w:tc>
          <w:tcPr>
            <w:tcW w:type="dxa" w:w="3560"/>
            <w:tcMar>
              <w:top w:type="dxa" w:w="70"/>
              <w:left w:type="dxa" w:w="110"/>
              <w:bottom w:type="dxa" w:w="70"/>
              <w:right w:type="dxa" w:w="110"/>
            </w:tcMar>
          </w:tcPr>
          <w:p>
            <w:pPr>
              <w:spacing w:after="0" w:line="250"/>
            </w:pPr>
            <w:r>
              <w:rPr>
                <w:sz w:val="19"/>
                <w:szCs w:val="19"/>
              </w:rPr>
              <w:t xml:space="preserve">iso_27001 must match your findings exactly</w:t>
            </w:r>
          </w:p>
        </w:tc>
      </w:tr>
    </w:tbl>
    <w:p>
      <w:pPr>
        <w:pStyle w:val="Heading2"/>
        <w:spacing w:after="120" w:before="260"/>
      </w:pPr>
      <w:r>
        <w:t xml:space="preserve">5.3 Where state lives</w:t>
      </w:r>
    </w:p>
    <w:p>
      <w:pPr>
        <w:spacing w:after="120" w:line="276"/>
      </w:pPr>
      <w:r>
        <w:rPr>
          <w:sz w:val="21"/>
          <w:szCs w:val="21"/>
        </w:rPr>
        <w:t xml:space="preserve">Reports and catalogue files are read-only input. The console never writes to them. Your approval decisions and the audit trail live in data\console.db, a SQLite file created on first run. Delete it to reset all decisions; the findings are untouched.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C77700" w:sz="18"/>
            </w:tcBorders>
            <w:shd w:fill="F2F5F9" w:val="clear"/>
            <w:tcMar>
              <w:top w:type="dxa" w:w="120"/>
              <w:left w:type="dxa" w:w="160"/>
              <w:bottom w:type="dxa" w:w="120"/>
              <w:right w:type="dxa" w:w="160"/>
            </w:tcMar>
          </w:tcPr>
          <w:p>
            <w:pPr>
              <w:spacing w:after="0" w:line="270"/>
            </w:pPr>
            <w:r>
              <w:rPr>
                <w:b/>
                <w:bCs/>
                <w:color w:val="C77700"/>
                <w:sz w:val="20"/>
                <w:szCs w:val="20"/>
              </w:rPr>
              <w:t xml:space="preserve">Back this up before your demo.  </w:t>
            </w:r>
            <w:r>
              <w:rPr>
                <w:sz w:val="20"/>
                <w:szCs w:val="20"/>
              </w:rPr>
              <w:t xml:space="preserve">data\console.db holds every approval decision and the full audit trail. It is deliberately excluded from Git because it is runtime state, which also means it will not be restored by a fresh clone.</w:t>
            </w:r>
          </w:p>
        </w:tc>
      </w:tr>
    </w:tbl>
    <w:p>
      <w:r>
        <w:br w:type="page"/>
      </w:r>
    </w:p>
    <w:p>
      <w:pPr>
        <w:pStyle w:val="Heading1"/>
        <w:spacing w:after="160" w:before="320"/>
      </w:pPr>
      <w:r>
        <w:t xml:space="preserve">6.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700"/>
        <w:gridCol w:w="3760"/>
      </w:tblGrid>
      <w:tr>
        <w:trPr>
          <w:tblHeader/>
        </w:trPr>
        <w:tc>
          <w:tcPr>
            <w:tcW w:type="dxa" w:w="2900"/>
            <w:shd w:fill="1F4E79" w:val="clear"/>
            <w:tcMar>
              <w:top w:type="dxa" w:w="70"/>
              <w:left w:type="dxa" w:w="110"/>
              <w:bottom w:type="dxa" w:w="70"/>
              <w:right w:type="dxa" w:w="110"/>
            </w:tcMar>
          </w:tcPr>
          <w:p>
            <w:pPr>
              <w:spacing w:after="0" w:line="250"/>
            </w:pPr>
            <w:r>
              <w:rPr>
                <w:b/>
                <w:bCs/>
                <w:color w:val="FFFFFF"/>
                <w:sz w:val="19"/>
                <w:szCs w:val="19"/>
              </w:rPr>
              <w:t xml:space="preserve">Symptom</w:t>
            </w:r>
          </w:p>
        </w:tc>
        <w:tc>
          <w:tcPr>
            <w:tcW w:type="dxa" w:w="2700"/>
            <w:shd w:fill="1F4E79" w:val="clear"/>
            <w:tcMar>
              <w:top w:type="dxa" w:w="70"/>
              <w:left w:type="dxa" w:w="110"/>
              <w:bottom w:type="dxa" w:w="70"/>
              <w:right w:type="dxa" w:w="110"/>
            </w:tcMar>
          </w:tcPr>
          <w:p>
            <w:pPr>
              <w:spacing w:after="0" w:line="250"/>
            </w:pPr>
            <w:r>
              <w:rPr>
                <w:b/>
                <w:bCs/>
                <w:color w:val="FFFFFF"/>
                <w:sz w:val="19"/>
                <w:szCs w:val="19"/>
              </w:rPr>
              <w:t xml:space="preserve">Cause</w:t>
            </w:r>
          </w:p>
        </w:tc>
        <w:tc>
          <w:tcPr>
            <w:tcW w:type="dxa" w:w="3760"/>
            <w:shd w:fill="1F4E79" w:val="clear"/>
            <w:tcMar>
              <w:top w:type="dxa" w:w="70"/>
              <w:left w:type="dxa" w:w="110"/>
              <w:bottom w:type="dxa" w:w="70"/>
              <w:right w:type="dxa" w:w="110"/>
            </w:tcMar>
          </w:tcPr>
          <w:p>
            <w:pPr>
              <w:spacing w:after="0" w:line="250"/>
            </w:pPr>
            <w:r>
              <w:rPr>
                <w:b/>
                <w:bCs/>
                <w:color w:val="FFFFFF"/>
                <w:sz w:val="19"/>
                <w:szCs w:val="19"/>
              </w:rPr>
              <w:t xml:space="preserve">Fix</w:t>
            </w:r>
          </w:p>
        </w:tc>
      </w:tr>
      <w:tr>
        <w:tc>
          <w:tcPr>
            <w:tcW w:type="dxa" w:w="2900"/>
            <w:tcMar>
              <w:top w:type="dxa" w:w="70"/>
              <w:left w:type="dxa" w:w="110"/>
              <w:bottom w:type="dxa" w:w="70"/>
              <w:right w:type="dxa" w:w="110"/>
            </w:tcMar>
          </w:tcPr>
          <w:p>
            <w:pPr>
              <w:spacing w:after="0" w:line="250"/>
            </w:pPr>
            <w:r>
              <w:rPr>
                <w:sz w:val="19"/>
                <w:szCs w:val="19"/>
              </w:rPr>
              <w:t xml:space="preserve">Activate.ps1 cannot be loaded because running scripts is disabled</w:t>
            </w:r>
          </w:p>
        </w:tc>
        <w:tc>
          <w:tcPr>
            <w:tcW w:type="dxa" w:w="2700"/>
            <w:tcMar>
              <w:top w:type="dxa" w:w="70"/>
              <w:left w:type="dxa" w:w="110"/>
              <w:bottom w:type="dxa" w:w="70"/>
              <w:right w:type="dxa" w:w="110"/>
            </w:tcMar>
          </w:tcPr>
          <w:p>
            <w:pPr>
              <w:spacing w:after="0" w:line="250"/>
            </w:pPr>
            <w:r>
              <w:rPr>
                <w:sz w:val="19"/>
                <w:szCs w:val="19"/>
              </w:rPr>
              <w:t xml:space="preserve">PowerShell execution policy</w:t>
            </w:r>
          </w:p>
        </w:tc>
        <w:tc>
          <w:tcPr>
            <w:tcW w:type="dxa" w:w="3760"/>
            <w:tcMar>
              <w:top w:type="dxa" w:w="70"/>
              <w:left w:type="dxa" w:w="110"/>
              <w:bottom w:type="dxa" w:w="70"/>
              <w:right w:type="dxa" w:w="110"/>
            </w:tcMar>
          </w:tcPr>
          <w:p>
            <w:pPr>
              <w:spacing w:after="0" w:line="250"/>
            </w:pPr>
            <w:r>
              <w:rPr>
                <w:sz w:val="19"/>
                <w:szCs w:val="19"/>
              </w:rPr>
              <w:t xml:space="preserve">Set-ExecutionPolicy -Scope CurrentUser RemoteSigned, then answer Y</w:t>
            </w:r>
          </w:p>
        </w:tc>
      </w:tr>
      <w:tr>
        <w:tc>
          <w:tcPr>
            <w:tcW w:type="dxa" w:w="2900"/>
            <w:shd w:fill="F2F5F9" w:val="clear"/>
            <w:tcMar>
              <w:top w:type="dxa" w:w="70"/>
              <w:left w:type="dxa" w:w="110"/>
              <w:bottom w:type="dxa" w:w="70"/>
              <w:right w:type="dxa" w:w="110"/>
            </w:tcMar>
          </w:tcPr>
          <w:p>
            <w:pPr>
              <w:spacing w:after="0" w:line="250"/>
            </w:pPr>
            <w:r>
              <w:rPr>
                <w:sz w:val="19"/>
                <w:szCs w:val="19"/>
              </w:rPr>
              <w:t xml:space="preserve">pip fails with a path that does not exist</w:t>
            </w:r>
          </w:p>
        </w:tc>
        <w:tc>
          <w:tcPr>
            <w:tcW w:type="dxa" w:w="2700"/>
            <w:shd w:fill="F2F5F9" w:val="clear"/>
            <w:tcMar>
              <w:top w:type="dxa" w:w="70"/>
              <w:left w:type="dxa" w:w="110"/>
              <w:bottom w:type="dxa" w:w="70"/>
              <w:right w:type="dxa" w:w="110"/>
            </w:tcMar>
          </w:tcPr>
          <w:p>
            <w:pPr>
              <w:spacing w:after="0" w:line="250"/>
            </w:pPr>
            <w:r>
              <w:rPr>
                <w:sz w:val="19"/>
                <w:szCs w:val="19"/>
              </w:rPr>
              <w:t xml:space="preserve">The virtual environment was created more than once, leaving a stale launcher</w:t>
            </w:r>
          </w:p>
        </w:tc>
        <w:tc>
          <w:tcPr>
            <w:tcW w:type="dxa" w:w="3760"/>
            <w:shd w:fill="F2F5F9" w:val="clear"/>
            <w:tcMar>
              <w:top w:type="dxa" w:w="70"/>
              <w:left w:type="dxa" w:w="110"/>
              <w:bottom w:type="dxa" w:w="70"/>
              <w:right w:type="dxa" w:w="110"/>
            </w:tcMar>
          </w:tcPr>
          <w:p>
            <w:pPr>
              <w:spacing w:after="0" w:line="250"/>
            </w:pPr>
            <w:r>
              <w:rPr>
                <w:sz w:val="19"/>
                <w:szCs w:val="19"/>
              </w:rPr>
              <w:t xml:space="preserve">Use python -m pip install -r requirements.txt instead of pip</w:t>
            </w:r>
          </w:p>
        </w:tc>
      </w:tr>
      <w:tr>
        <w:tc>
          <w:tcPr>
            <w:tcW w:type="dxa" w:w="2900"/>
            <w:tcMar>
              <w:top w:type="dxa" w:w="70"/>
              <w:left w:type="dxa" w:w="110"/>
              <w:bottom w:type="dxa" w:w="70"/>
              <w:right w:type="dxa" w:w="110"/>
            </w:tcMar>
          </w:tcPr>
          <w:p>
            <w:pPr>
              <w:spacing w:after="0" w:line="250"/>
            </w:pPr>
            <w:r>
              <w:rPr>
                <w:sz w:val="19"/>
                <w:szCs w:val="19"/>
              </w:rPr>
              <w:t xml:space="preserve">Browser still warns about the certificate</w:t>
            </w:r>
          </w:p>
        </w:tc>
        <w:tc>
          <w:tcPr>
            <w:tcW w:type="dxa" w:w="2700"/>
            <w:tcMar>
              <w:top w:type="dxa" w:w="70"/>
              <w:left w:type="dxa" w:w="110"/>
              <w:bottom w:type="dxa" w:w="70"/>
              <w:right w:type="dxa" w:w="110"/>
            </w:tcMar>
          </w:tcPr>
          <w:p>
            <w:pPr>
              <w:spacing w:after="0" w:line="250"/>
            </w:pPr>
            <w:r>
              <w:rPr>
                <w:sz w:val="19"/>
                <w:szCs w:val="19"/>
              </w:rPr>
              <w:t xml:space="preserve">Certificate not imported, or the browser cached the old trust store</w:t>
            </w:r>
          </w:p>
        </w:tc>
        <w:tc>
          <w:tcPr>
            <w:tcW w:type="dxa" w:w="3760"/>
            <w:tcMar>
              <w:top w:type="dxa" w:w="70"/>
              <w:left w:type="dxa" w:w="110"/>
              <w:bottom w:type="dxa" w:w="70"/>
              <w:right w:type="dxa" w:w="110"/>
            </w:tcMar>
          </w:tcPr>
          <w:p>
            <w:pPr>
              <w:spacing w:after="0" w:line="250"/>
            </w:pPr>
            <w:r>
              <w:rPr>
                <w:sz w:val="19"/>
                <w:szCs w:val="19"/>
              </w:rPr>
              <w:t xml:space="preserve">Re-run the Import-Certificate command as Administrator, then close every browser window</w:t>
            </w:r>
          </w:p>
        </w:tc>
      </w:tr>
      <w:tr>
        <w:tc>
          <w:tcPr>
            <w:tcW w:type="dxa" w:w="2900"/>
            <w:shd w:fill="F2F5F9" w:val="clear"/>
            <w:tcMar>
              <w:top w:type="dxa" w:w="70"/>
              <w:left w:type="dxa" w:w="110"/>
              <w:bottom w:type="dxa" w:w="70"/>
              <w:right w:type="dxa" w:w="110"/>
            </w:tcMar>
          </w:tcPr>
          <w:p>
            <w:pPr>
              <w:spacing w:after="0" w:line="250"/>
            </w:pPr>
            <w:r>
              <w:rPr>
                <w:sz w:val="19"/>
                <w:szCs w:val="19"/>
              </w:rPr>
              <w:t xml:space="preserve">This site can't be reached on the .local address</w:t>
            </w:r>
          </w:p>
        </w:tc>
        <w:tc>
          <w:tcPr>
            <w:tcW w:type="dxa" w:w="2700"/>
            <w:shd w:fill="F2F5F9" w:val="clear"/>
            <w:tcMar>
              <w:top w:type="dxa" w:w="70"/>
              <w:left w:type="dxa" w:w="110"/>
              <w:bottom w:type="dxa" w:w="70"/>
              <w:right w:type="dxa" w:w="110"/>
            </w:tcMar>
          </w:tcPr>
          <w:p>
            <w:pPr>
              <w:spacing w:after="0" w:line="250"/>
            </w:pPr>
            <w:r>
              <w:rPr>
                <w:sz w:val="19"/>
                <w:szCs w:val="19"/>
              </w:rPr>
              <w:t xml:space="preserve">Missing hosts entry</w:t>
            </w:r>
          </w:p>
        </w:tc>
        <w:tc>
          <w:tcPr>
            <w:tcW w:type="dxa" w:w="3760"/>
            <w:shd w:fill="F2F5F9" w:val="clear"/>
            <w:tcMar>
              <w:top w:type="dxa" w:w="70"/>
              <w:left w:type="dxa" w:w="110"/>
              <w:bottom w:type="dxa" w:w="70"/>
              <w:right w:type="dxa" w:w="110"/>
            </w:tcMar>
          </w:tcPr>
          <w:p>
            <w:pPr>
              <w:spacing w:after="0" w:line="250"/>
            </w:pPr>
            <w:r>
              <w:rPr>
                <w:sz w:val="19"/>
                <w:szCs w:val="19"/>
              </w:rPr>
              <w:t xml:space="preserve">Add the 127.0.0.1 line to the hosts file as Administrator; verify with ping</w:t>
            </w:r>
          </w:p>
        </w:tc>
      </w:tr>
      <w:tr>
        <w:tc>
          <w:tcPr>
            <w:tcW w:type="dxa" w:w="2900"/>
            <w:tcMar>
              <w:top w:type="dxa" w:w="70"/>
              <w:left w:type="dxa" w:w="110"/>
              <w:bottom w:type="dxa" w:w="70"/>
              <w:right w:type="dxa" w:w="110"/>
            </w:tcMar>
          </w:tcPr>
          <w:p>
            <w:pPr>
              <w:spacing w:after="0" w:line="250"/>
            </w:pPr>
            <w:r>
              <w:rPr>
                <w:sz w:val="19"/>
                <w:szCs w:val="19"/>
              </w:rPr>
              <w:t xml:space="preserve">Certificate is not valid for this name</w:t>
            </w:r>
          </w:p>
        </w:tc>
        <w:tc>
          <w:tcPr>
            <w:tcW w:type="dxa" w:w="2700"/>
            <w:tcMar>
              <w:top w:type="dxa" w:w="70"/>
              <w:left w:type="dxa" w:w="110"/>
              <w:bottom w:type="dxa" w:w="70"/>
              <w:right w:type="dxa" w:w="110"/>
            </w:tcMar>
          </w:tcPr>
          <w:p>
            <w:pPr>
              <w:spacing w:after="0" w:line="250"/>
            </w:pPr>
            <w:r>
              <w:rPr>
                <w:sz w:val="19"/>
                <w:szCs w:val="19"/>
              </w:rPr>
              <w:t xml:space="preserve">Browsing to a name outside the certificate</w:t>
            </w:r>
          </w:p>
        </w:tc>
        <w:tc>
          <w:tcPr>
            <w:tcW w:type="dxa" w:w="3760"/>
            <w:tcMar>
              <w:top w:type="dxa" w:w="70"/>
              <w:left w:type="dxa" w:w="110"/>
              <w:bottom w:type="dxa" w:w="70"/>
              <w:right w:type="dxa" w:w="110"/>
            </w:tcMar>
          </w:tcPr>
          <w:p>
            <w:pPr>
              <w:spacing w:after="0" w:line="250"/>
            </w:pPr>
            <w:r>
              <w:rPr>
                <w:sz w:val="19"/>
                <w:szCs w:val="19"/>
              </w:rPr>
              <w:t xml:space="preserve">Use console.cloudguardian.local or localhost. To add other names, regenerate with --domain</w:t>
            </w:r>
          </w:p>
        </w:tc>
      </w:tr>
      <w:tr>
        <w:tc>
          <w:tcPr>
            <w:tcW w:type="dxa" w:w="2900"/>
            <w:shd w:fill="F2F5F9" w:val="clear"/>
            <w:tcMar>
              <w:top w:type="dxa" w:w="70"/>
              <w:left w:type="dxa" w:w="110"/>
              <w:bottom w:type="dxa" w:w="70"/>
              <w:right w:type="dxa" w:w="110"/>
            </w:tcMar>
          </w:tcPr>
          <w:p>
            <w:pPr>
              <w:spacing w:after="0" w:line="250"/>
            </w:pPr>
            <w:r>
              <w:rPr>
                <w:sz w:val="19"/>
                <w:szCs w:val="19"/>
              </w:rPr>
              <w:t xml:space="preserve">Port 8501 is already in use</w:t>
            </w:r>
          </w:p>
        </w:tc>
        <w:tc>
          <w:tcPr>
            <w:tcW w:type="dxa" w:w="2700"/>
            <w:shd w:fill="F2F5F9" w:val="clear"/>
            <w:tcMar>
              <w:top w:type="dxa" w:w="70"/>
              <w:left w:type="dxa" w:w="110"/>
              <w:bottom w:type="dxa" w:w="70"/>
              <w:right w:type="dxa" w:w="110"/>
            </w:tcMar>
          </w:tcPr>
          <w:p>
            <w:pPr>
              <w:spacing w:after="0" w:line="250"/>
            </w:pPr>
            <w:r>
              <w:rPr>
                <w:sz w:val="19"/>
                <w:szCs w:val="19"/>
              </w:rPr>
              <w:t xml:space="preserve">A previous console is still running</w:t>
            </w:r>
          </w:p>
        </w:tc>
        <w:tc>
          <w:tcPr>
            <w:tcW w:type="dxa" w:w="3760"/>
            <w:shd w:fill="F2F5F9" w:val="clear"/>
            <w:tcMar>
              <w:top w:type="dxa" w:w="70"/>
              <w:left w:type="dxa" w:w="110"/>
              <w:bottom w:type="dxa" w:w="70"/>
              <w:right w:type="dxa" w:w="110"/>
            </w:tcMar>
          </w:tcPr>
          <w:p>
            <w:pPr>
              <w:spacing w:after="0" w:line="250"/>
            </w:pPr>
            <w:r>
              <w:rPr>
                <w:sz w:val="19"/>
                <w:szCs w:val="19"/>
              </w:rPr>
              <w:t xml:space="preserve">Press Ctrl+C in the old window, or start on another port with -Port 8443</w:t>
            </w:r>
          </w:p>
        </w:tc>
      </w:tr>
      <w:tr>
        <w:tc>
          <w:tcPr>
            <w:tcW w:type="dxa" w:w="2900"/>
            <w:tcMar>
              <w:top w:type="dxa" w:w="70"/>
              <w:left w:type="dxa" w:w="110"/>
              <w:bottom w:type="dxa" w:w="70"/>
              <w:right w:type="dxa" w:w="110"/>
            </w:tcMar>
          </w:tcPr>
          <w:p>
            <w:pPr>
              <w:spacing w:after="0" w:line="250"/>
            </w:pPr>
            <w:r>
              <w:rPr>
                <w:sz w:val="19"/>
                <w:szCs w:val="19"/>
              </w:rPr>
              <w:t xml:space="preserve">No reports found</w:t>
            </w:r>
          </w:p>
        </w:tc>
        <w:tc>
          <w:tcPr>
            <w:tcW w:type="dxa" w:w="2700"/>
            <w:tcMar>
              <w:top w:type="dxa" w:w="70"/>
              <w:left w:type="dxa" w:w="110"/>
              <w:bottom w:type="dxa" w:w="70"/>
              <w:right w:type="dxa" w:w="110"/>
            </w:tcMar>
          </w:tcPr>
          <w:p>
            <w:pPr>
              <w:spacing w:after="0" w:line="250"/>
            </w:pPr>
            <w:r>
              <w:rPr>
                <w:sz w:val="19"/>
                <w:szCs w:val="19"/>
              </w:rPr>
              <w:t xml:space="preserve">Empty reports folder</w:t>
            </w:r>
          </w:p>
        </w:tc>
        <w:tc>
          <w:tcPr>
            <w:tcW w:type="dxa" w:w="3760"/>
            <w:tcMar>
              <w:top w:type="dxa" w:w="70"/>
              <w:left w:type="dxa" w:w="110"/>
              <w:bottom w:type="dxa" w:w="70"/>
              <w:right w:type="dxa" w:w="110"/>
            </w:tcMar>
          </w:tcPr>
          <w:p>
            <w:pPr>
              <w:spacing w:after="0" w:line="250"/>
            </w:pPr>
            <w:r>
              <w:rPr>
                <w:sz w:val="19"/>
                <w:szCs w:val="19"/>
              </w:rPr>
              <w:t xml:space="preserve">Run python tools\generate_sample_reports.py, then click Reload data</w:t>
            </w:r>
          </w:p>
        </w:tc>
      </w:tr>
      <w:tr>
        <w:tc>
          <w:tcPr>
            <w:tcW w:type="dxa" w:w="2900"/>
            <w:shd w:fill="F2F5F9" w:val="clear"/>
            <w:tcMar>
              <w:top w:type="dxa" w:w="70"/>
              <w:left w:type="dxa" w:w="110"/>
              <w:bottom w:type="dxa" w:w="70"/>
              <w:right w:type="dxa" w:w="110"/>
            </w:tcMar>
          </w:tcPr>
          <w:p>
            <w:pPr>
              <w:spacing w:after="0" w:line="250"/>
            </w:pPr>
            <w:r>
              <w:rPr>
                <w:sz w:val="19"/>
                <w:szCs w:val="19"/>
              </w:rPr>
              <w:t xml:space="preserve">Detection coverage says no toggle catalogue</w:t>
            </w:r>
          </w:p>
        </w:tc>
        <w:tc>
          <w:tcPr>
            <w:tcW w:type="dxa" w:w="2700"/>
            <w:shd w:fill="F2F5F9" w:val="clear"/>
            <w:tcMar>
              <w:top w:type="dxa" w:w="70"/>
              <w:left w:type="dxa" w:w="110"/>
              <w:bottom w:type="dxa" w:w="70"/>
              <w:right w:type="dxa" w:w="110"/>
            </w:tcMar>
          </w:tcPr>
          <w:p>
            <w:pPr>
              <w:spacing w:after="0" w:line="250"/>
            </w:pPr>
            <w:r>
              <w:rPr>
                <w:sz w:val="19"/>
                <w:szCs w:val="19"/>
              </w:rPr>
              <w:t xml:space="preserve">catalogue\toggles.csv missing</w:t>
            </w:r>
          </w:p>
        </w:tc>
        <w:tc>
          <w:tcPr>
            <w:tcW w:type="dxa" w:w="3760"/>
            <w:shd w:fill="F2F5F9" w:val="clear"/>
            <w:tcMar>
              <w:top w:type="dxa" w:w="70"/>
              <w:left w:type="dxa" w:w="110"/>
              <w:bottom w:type="dxa" w:w="70"/>
              <w:right w:type="dxa" w:w="110"/>
            </w:tcMar>
          </w:tcPr>
          <w:p>
            <w:pPr>
              <w:spacing w:after="0" w:line="250"/>
            </w:pPr>
            <w:r>
              <w:rPr>
                <w:sz w:val="19"/>
                <w:szCs w:val="19"/>
              </w:rPr>
              <w:t xml:space="preserve">Run python tools\generate_catalogue.py</w:t>
            </w:r>
          </w:p>
        </w:tc>
      </w:tr>
      <w:tr>
        <w:tc>
          <w:tcPr>
            <w:tcW w:type="dxa" w:w="2900"/>
            <w:tcMar>
              <w:top w:type="dxa" w:w="70"/>
              <w:left w:type="dxa" w:w="110"/>
              <w:bottom w:type="dxa" w:w="70"/>
              <w:right w:type="dxa" w:w="110"/>
            </w:tcMar>
          </w:tcPr>
          <w:p>
            <w:pPr>
              <w:spacing w:after="0" w:line="250"/>
            </w:pPr>
            <w:r>
              <w:rPr>
                <w:sz w:val="19"/>
                <w:szCs w:val="19"/>
              </w:rPr>
              <w:t xml:space="preserve">Environment page says no snapshot</w:t>
            </w:r>
          </w:p>
        </w:tc>
        <w:tc>
          <w:tcPr>
            <w:tcW w:type="dxa" w:w="2700"/>
            <w:tcMar>
              <w:top w:type="dxa" w:w="70"/>
              <w:left w:type="dxa" w:w="110"/>
              <w:bottom w:type="dxa" w:w="70"/>
              <w:right w:type="dxa" w:w="110"/>
            </w:tcMar>
          </w:tcPr>
          <w:p>
            <w:pPr>
              <w:spacing w:after="0" w:line="250"/>
            </w:pPr>
            <w:r>
              <w:rPr>
                <w:sz w:val="19"/>
                <w:szCs w:val="19"/>
              </w:rPr>
              <w:t xml:space="preserve">No snapshot has been captured</w:t>
            </w:r>
          </w:p>
        </w:tc>
        <w:tc>
          <w:tcPr>
            <w:tcW w:type="dxa" w:w="3760"/>
            <w:tcMar>
              <w:top w:type="dxa" w:w="70"/>
              <w:left w:type="dxa" w:w="110"/>
              <w:bottom w:type="dxa" w:w="70"/>
              <w:right w:type="dxa" w:w="110"/>
            </w:tcMar>
          </w:tcPr>
          <w:p>
            <w:pPr>
              <w:spacing w:after="0" w:line="250"/>
            </w:pPr>
            <w:r>
              <w:rPr>
                <w:sz w:val="19"/>
                <w:szCs w:val="19"/>
              </w:rPr>
              <w:t xml:space="preserve">Run python tools\snapshot_azure.py, then Reload data</w:t>
            </w:r>
          </w:p>
        </w:tc>
      </w:tr>
      <w:tr>
        <w:tc>
          <w:tcPr>
            <w:tcW w:type="dxa" w:w="2900"/>
            <w:shd w:fill="F2F5F9" w:val="clear"/>
            <w:tcMar>
              <w:top w:type="dxa" w:w="70"/>
              <w:left w:type="dxa" w:w="110"/>
              <w:bottom w:type="dxa" w:w="70"/>
              <w:right w:type="dxa" w:w="110"/>
            </w:tcMar>
          </w:tcPr>
          <w:p>
            <w:pPr>
              <w:spacing w:after="0" w:line="250"/>
            </w:pPr>
            <w:r>
              <w:rPr>
                <w:sz w:val="19"/>
                <w:szCs w:val="19"/>
              </w:rPr>
              <w:t xml:space="preserve">Could not build the PDF</w:t>
            </w:r>
          </w:p>
        </w:tc>
        <w:tc>
          <w:tcPr>
            <w:tcW w:type="dxa" w:w="2700"/>
            <w:shd w:fill="F2F5F9" w:val="clear"/>
            <w:tcMar>
              <w:top w:type="dxa" w:w="70"/>
              <w:left w:type="dxa" w:w="110"/>
              <w:bottom w:type="dxa" w:w="70"/>
              <w:right w:type="dxa" w:w="110"/>
            </w:tcMar>
          </w:tcPr>
          <w:p>
            <w:pPr>
              <w:spacing w:after="0" w:line="250"/>
            </w:pPr>
            <w:r>
              <w:rPr>
                <w:sz w:val="19"/>
                <w:szCs w:val="19"/>
              </w:rPr>
              <w:t xml:space="preserve">ReportLab not installed</w:t>
            </w:r>
          </w:p>
        </w:tc>
        <w:tc>
          <w:tcPr>
            <w:tcW w:type="dxa" w:w="3760"/>
            <w:shd w:fill="F2F5F9" w:val="clear"/>
            <w:tcMar>
              <w:top w:type="dxa" w:w="70"/>
              <w:left w:type="dxa" w:w="110"/>
              <w:bottom w:type="dxa" w:w="70"/>
              <w:right w:type="dxa" w:w="110"/>
            </w:tcMar>
          </w:tcPr>
          <w:p>
            <w:pPr>
              <w:spacing w:after="0" w:line="250"/>
            </w:pPr>
            <w:r>
              <w:rPr>
                <w:sz w:val="19"/>
                <w:szCs w:val="19"/>
              </w:rPr>
              <w:t xml:space="preserve">python -m pip install reportlab</w:t>
            </w:r>
          </w:p>
        </w:tc>
      </w:tr>
      <w:tr>
        <w:tc>
          <w:tcPr>
            <w:tcW w:type="dxa" w:w="2900"/>
            <w:tcMar>
              <w:top w:type="dxa" w:w="70"/>
              <w:left w:type="dxa" w:w="110"/>
              <w:bottom w:type="dxa" w:w="70"/>
              <w:right w:type="dxa" w:w="110"/>
            </w:tcMar>
          </w:tcPr>
          <w:p>
            <w:pPr>
              <w:spacing w:after="0" w:line="250"/>
            </w:pPr>
            <w:r>
              <w:rPr>
                <w:sz w:val="19"/>
                <w:szCs w:val="19"/>
              </w:rPr>
              <w:t xml:space="preserve">Changes to a CSV do not appear</w:t>
            </w:r>
          </w:p>
        </w:tc>
        <w:tc>
          <w:tcPr>
            <w:tcW w:type="dxa" w:w="2700"/>
            <w:tcMar>
              <w:top w:type="dxa" w:w="70"/>
              <w:left w:type="dxa" w:w="110"/>
              <w:bottom w:type="dxa" w:w="70"/>
              <w:right w:type="dxa" w:w="110"/>
            </w:tcMar>
          </w:tcPr>
          <w:p>
            <w:pPr>
              <w:spacing w:after="0" w:line="250"/>
            </w:pPr>
            <w:r>
              <w:rPr>
                <w:sz w:val="19"/>
                <w:szCs w:val="19"/>
              </w:rPr>
              <w:t xml:space="preserve">Data is cached for speed</w:t>
            </w:r>
          </w:p>
        </w:tc>
        <w:tc>
          <w:tcPr>
            <w:tcW w:type="dxa" w:w="3760"/>
            <w:tcMar>
              <w:top w:type="dxa" w:w="70"/>
              <w:left w:type="dxa" w:w="110"/>
              <w:bottom w:type="dxa" w:w="70"/>
              <w:right w:type="dxa" w:w="110"/>
            </w:tcMar>
          </w:tcPr>
          <w:p>
            <w:pPr>
              <w:spacing w:after="0" w:line="250"/>
            </w:pPr>
            <w:r>
              <w:rPr>
                <w:sz w:val="19"/>
                <w:szCs w:val="19"/>
              </w:rPr>
              <w:t xml:space="preserve">Click Reload data in the sidebar</w:t>
            </w:r>
          </w:p>
        </w:tc>
      </w:tr>
      <w:tr>
        <w:tc>
          <w:tcPr>
            <w:tcW w:type="dxa" w:w="2900"/>
            <w:shd w:fill="F2F5F9" w:val="clear"/>
            <w:tcMar>
              <w:top w:type="dxa" w:w="70"/>
              <w:left w:type="dxa" w:w="110"/>
              <w:bottom w:type="dxa" w:w="70"/>
              <w:right w:type="dxa" w:w="110"/>
            </w:tcMar>
          </w:tcPr>
          <w:p>
            <w:pPr>
              <w:spacing w:after="0" w:line="250"/>
            </w:pPr>
            <w:r>
              <w:rPr>
                <w:sz w:val="19"/>
                <w:szCs w:val="19"/>
              </w:rPr>
              <w:t xml:space="preserve">Charts are blank but no error</w:t>
            </w:r>
          </w:p>
        </w:tc>
        <w:tc>
          <w:tcPr>
            <w:tcW w:type="dxa" w:w="2700"/>
            <w:shd w:fill="F2F5F9" w:val="clear"/>
            <w:tcMar>
              <w:top w:type="dxa" w:w="70"/>
              <w:left w:type="dxa" w:w="110"/>
              <w:bottom w:type="dxa" w:w="70"/>
              <w:right w:type="dxa" w:w="110"/>
            </w:tcMar>
          </w:tcPr>
          <w:p>
            <w:pPr>
              <w:spacing w:after="0" w:line="250"/>
            </w:pPr>
            <w:r>
              <w:rPr>
                <w:sz w:val="19"/>
                <w:szCs w:val="19"/>
              </w:rPr>
              <w:t xml:space="preserve">Filters have excluded everything</w:t>
            </w:r>
          </w:p>
        </w:tc>
        <w:tc>
          <w:tcPr>
            <w:tcW w:type="dxa" w:w="3760"/>
            <w:shd w:fill="F2F5F9" w:val="clear"/>
            <w:tcMar>
              <w:top w:type="dxa" w:w="70"/>
              <w:left w:type="dxa" w:w="110"/>
              <w:bottom w:type="dxa" w:w="70"/>
              <w:right w:type="dxa" w:w="110"/>
            </w:tcMar>
          </w:tcPr>
          <w:p>
            <w:pPr>
              <w:spacing w:after="0" w:line="250"/>
            </w:pPr>
            <w:r>
              <w:rPr>
                <w:sz w:val="19"/>
                <w:szCs w:val="19"/>
              </w:rPr>
              <w:t xml:space="preserve">Reset the cloud and service filters in the sidebar</w:t>
            </w:r>
          </w:p>
        </w:tc>
      </w:tr>
    </w:tbl>
    <w:p>
      <w:r>
        <w:br w:type="page"/>
      </w:r>
    </w:p>
    <w:p>
      <w:pPr>
        <w:pStyle w:val="Heading1"/>
        <w:spacing w:after="160" w:before="320"/>
      </w:pPr>
      <w:r>
        <w:t xml:space="preserve">7. Command reference</w:t>
      </w:r>
    </w:p>
    <w:p>
      <w:pPr>
        <w:pStyle w:val="Heading2"/>
        <w:spacing w:after="120" w:before="260"/>
      </w:pPr>
      <w:r>
        <w:t xml:space="preserve">7.1 Everyday</w:t>
      </w:r>
    </w:p>
    <w:p>
      <w:pPr>
        <w:pBdr>
          <w:top w:val="single" w:color="DDDDE2" w:sz="2" w:space="3"/>
          <w:left w:val="single" w:color="1F4E79" w:sz="12" w:space="6"/>
        </w:pBdr>
        <w:shd w:fill="F4F4F6" w:val="clear"/>
        <w:spacing w:after="0" w:line="260"/>
        <w:ind w:left="200" w:right="200"/>
      </w:pPr>
      <w:r>
        <w:rPr>
          <w:rFonts w:ascii="Consolas" w:cs="Consolas" w:eastAsia="Consolas" w:hAnsi="Consolas"/>
          <w:sz w:val="18"/>
          <w:szCs w:val="18"/>
        </w:rPr>
        <w:t xml:space="preserve"># Start a session</w:t>
      </w:r>
    </w:p>
    <w:p>
      <w:pPr>
        <w:pBdr>
          <w:left w:val="single" w:color="1F4E79" w:sz="12" w:space="6"/>
        </w:pBdr>
        <w:shd w:fill="F4F4F6" w:val="clear"/>
        <w:spacing w:after="0" w:line="260"/>
        <w:ind w:left="200" w:right="200"/>
      </w:pPr>
      <w:r>
        <w:rPr>
          <w:rFonts w:ascii="Consolas" w:cs="Consolas" w:eastAsia="Consolas" w:hAnsi="Consolas"/>
          <w:sz w:val="18"/>
          <w:szCs w:val="18"/>
        </w:rPr>
        <w:t xml:space="preserve">cd C:\projects\cloudguardian-console</w:t>
      </w:r>
    </w:p>
    <w:p>
      <w:pPr>
        <w:pBdr>
          <w:left w:val="single" w:color="1F4E79" w:sz="12" w:space="6"/>
        </w:pBdr>
        <w:shd w:fill="F4F4F6" w:val="clear"/>
        <w:spacing w:after="0" w:line="260"/>
        <w:ind w:left="200" w:right="200"/>
      </w:pPr>
      <w:r>
        <w:rPr>
          <w:rFonts w:ascii="Consolas" w:cs="Consolas" w:eastAsia="Consolas" w:hAnsi="Consolas"/>
          <w:sz w:val="18"/>
          <w:szCs w:val="18"/>
        </w:rPr>
        <w:t xml:space="preserve">.\.venv\Scripts\Activate.ps1</w:t>
      </w:r>
    </w:p>
    <w:p>
      <w:pPr>
        <w:pBdr>
          <w:left w:val="single" w:color="1F4E79" w:sz="12" w:space="6"/>
        </w:pBdr>
        <w:shd w:fill="F4F4F6" w:val="clear"/>
        <w:spacing w:after="0" w:line="260"/>
        <w:ind w:left="200" w:right="200"/>
      </w:pPr>
      <w:r>
        <w:rPr>
          <w:rFonts w:ascii="Consolas" w:cs="Consolas" w:eastAsia="Consolas" w:hAnsi="Consolas"/>
          <w:sz w:val="18"/>
          <w:szCs w:val="18"/>
        </w:rPr>
        <w:t xml:space="preserve"> </w:t>
      </w:r>
    </w:p>
    <w:p>
      <w:pPr>
        <w:pBdr>
          <w:left w:val="single" w:color="1F4E79" w:sz="12" w:space="6"/>
        </w:pBdr>
        <w:shd w:fill="F4F4F6" w:val="clear"/>
        <w:spacing w:after="0" w:line="260"/>
        <w:ind w:left="200" w:right="200"/>
      </w:pPr>
      <w:r>
        <w:rPr>
          <w:rFonts w:ascii="Consolas" w:cs="Consolas" w:eastAsia="Consolas" w:hAnsi="Consolas"/>
          <w:sz w:val="18"/>
          <w:szCs w:val="18"/>
        </w:rPr>
        <w:t xml:space="preserve"># Run over HTTP</w:t>
      </w:r>
    </w:p>
    <w:p>
      <w:pPr>
        <w:pBdr>
          <w:left w:val="single" w:color="1F4E79" w:sz="12" w:space="6"/>
        </w:pBdr>
        <w:shd w:fill="F4F4F6" w:val="clear"/>
        <w:spacing w:after="0" w:line="260"/>
        <w:ind w:left="200" w:right="200"/>
      </w:pPr>
      <w:r>
        <w:rPr>
          <w:rFonts w:ascii="Consolas" w:cs="Consolas" w:eastAsia="Consolas" w:hAnsi="Consolas"/>
          <w:sz w:val="18"/>
          <w:szCs w:val="18"/>
        </w:rPr>
        <w:t xml:space="preserve">python -m streamlit run app.py</w:t>
      </w:r>
    </w:p>
    <w:p>
      <w:pPr>
        <w:pBdr>
          <w:left w:val="single" w:color="1F4E79" w:sz="12" w:space="6"/>
        </w:pBdr>
        <w:shd w:fill="F4F4F6" w:val="clear"/>
        <w:spacing w:after="0" w:line="260"/>
        <w:ind w:left="200" w:right="200"/>
      </w:pPr>
      <w:r>
        <w:rPr>
          <w:rFonts w:ascii="Consolas" w:cs="Consolas" w:eastAsia="Consolas" w:hAnsi="Consolas"/>
          <w:sz w:val="18"/>
          <w:szCs w:val="18"/>
        </w:rPr>
        <w:t xml:space="preserve"> </w:t>
      </w:r>
    </w:p>
    <w:p>
      <w:pPr>
        <w:pBdr>
          <w:left w:val="single" w:color="1F4E79" w:sz="12" w:space="6"/>
        </w:pBdr>
        <w:shd w:fill="F4F4F6" w:val="clear"/>
        <w:spacing w:after="0" w:line="260"/>
        <w:ind w:left="200" w:right="200"/>
      </w:pPr>
      <w:r>
        <w:rPr>
          <w:rFonts w:ascii="Consolas" w:cs="Consolas" w:eastAsia="Consolas" w:hAnsi="Consolas"/>
          <w:sz w:val="18"/>
          <w:szCs w:val="18"/>
        </w:rPr>
        <w:t xml:space="preserve"># Run over HTTPS</w:t>
      </w:r>
    </w:p>
    <w:p>
      <w:pPr>
        <w:pBdr>
          <w:left w:val="single" w:color="1F4E79" w:sz="12" w:space="6"/>
        </w:pBdr>
        <w:shd w:fill="F4F4F6" w:val="clear"/>
        <w:spacing w:after="0" w:line="260"/>
        <w:ind w:left="200" w:right="200"/>
      </w:pPr>
      <w:r>
        <w:rPr>
          <w:rFonts w:ascii="Consolas" w:cs="Consolas" w:eastAsia="Consolas" w:hAnsi="Consolas"/>
          <w:sz w:val="18"/>
          <w:szCs w:val="18"/>
        </w:rPr>
        <w:t xml:space="preserve">.\run_https.ps1</w:t>
      </w:r>
    </w:p>
    <w:p>
      <w:pPr>
        <w:pBdr>
          <w:left w:val="single" w:color="1F4E79" w:sz="12" w:space="6"/>
        </w:pBdr>
        <w:shd w:fill="F4F4F6" w:val="clear"/>
        <w:spacing w:after="0" w:line="260"/>
        <w:ind w:left="200" w:right="200"/>
      </w:pPr>
      <w:r>
        <w:rPr>
          <w:rFonts w:ascii="Consolas" w:cs="Consolas" w:eastAsia="Consolas" w:hAnsi="Consolas"/>
          <w:sz w:val="18"/>
          <w:szCs w:val="18"/>
        </w:rPr>
        <w:t xml:space="preserve">.\run_https.ps1 -Port 8443</w:t>
      </w:r>
    </w:p>
    <w:p>
      <w:pPr>
        <w:pBdr>
          <w:left w:val="single" w:color="1F4E79" w:sz="12" w:space="6"/>
        </w:pBdr>
        <w:shd w:fill="F4F4F6" w:val="clear"/>
        <w:spacing w:after="0" w:line="260"/>
        <w:ind w:left="200" w:right="200"/>
      </w:pPr>
      <w:r>
        <w:rPr>
          <w:rFonts w:ascii="Consolas" w:cs="Consolas" w:eastAsia="Consolas" w:hAnsi="Consolas"/>
          <w:sz w:val="18"/>
          <w:szCs w:val="18"/>
        </w:rPr>
        <w:t xml:space="preserve"> </w:t>
      </w:r>
    </w:p>
    <w:p>
      <w:pPr>
        <w:pBdr>
          <w:left w:val="single" w:color="1F4E79" w:sz="12" w:space="6"/>
        </w:pBdr>
        <w:shd w:fill="F4F4F6" w:val="clear"/>
        <w:spacing w:after="0" w:line="260"/>
        <w:ind w:left="200" w:right="200"/>
      </w:pPr>
      <w:r>
        <w:rPr>
          <w:rFonts w:ascii="Consolas" w:cs="Consolas" w:eastAsia="Consolas" w:hAnsi="Consolas"/>
          <w:sz w:val="18"/>
          <w:szCs w:val="18"/>
        </w:rPr>
        <w:t xml:space="preserve"># Stop</w:t>
      </w:r>
    </w:p>
    <w:p>
      <w:pPr>
        <w:pBdr>
          <w:bottom w:val="single" w:color="DDDDE2" w:sz="2" w:space="3"/>
          <w:left w:val="single" w:color="1F4E79" w:sz="12" w:space="6"/>
        </w:pBdr>
        <w:shd w:fill="F4F4F6" w:val="clear"/>
        <w:spacing w:after="160" w:line="260"/>
        <w:ind w:left="200" w:right="200"/>
      </w:pPr>
      <w:r>
        <w:rPr>
          <w:rFonts w:ascii="Consolas" w:cs="Consolas" w:eastAsia="Consolas" w:hAnsi="Consolas"/>
          <w:sz w:val="18"/>
          <w:szCs w:val="18"/>
        </w:rPr>
        <w:t xml:space="preserve">Ctrl+C</w:t>
      </w:r>
    </w:p>
    <w:p>
      <w:pPr>
        <w:pStyle w:val="Heading2"/>
        <w:spacing w:after="120" w:before="260"/>
      </w:pPr>
      <w:r>
        <w:t xml:space="preserve">7.2 Data and certificates</w:t>
      </w:r>
    </w:p>
    <w:p>
      <w:pPr>
        <w:pBdr>
          <w:top w:val="single" w:color="DDDDE2" w:sz="2" w:space="3"/>
          <w:left w:val="single" w:color="1F4E79" w:sz="12" w:space="6"/>
        </w:pBdr>
        <w:shd w:fill="F4F4F6" w:val="clear"/>
        <w:spacing w:after="0" w:line="260"/>
        <w:ind w:left="200" w:right="200"/>
      </w:pPr>
      <w:r>
        <w:rPr>
          <w:rFonts w:ascii="Consolas" w:cs="Consolas" w:eastAsia="Consolas" w:hAnsi="Consolas"/>
          <w:sz w:val="18"/>
          <w:szCs w:val="18"/>
        </w:rPr>
        <w:t xml:space="preserve"># Regenerate the sample reports and catalogue</w:t>
      </w:r>
    </w:p>
    <w:p>
      <w:pPr>
        <w:pBdr>
          <w:left w:val="single" w:color="1F4E79" w:sz="12" w:space="6"/>
        </w:pBdr>
        <w:shd w:fill="F4F4F6" w:val="clear"/>
        <w:spacing w:after="0" w:line="260"/>
        <w:ind w:left="200" w:right="200"/>
      </w:pPr>
      <w:r>
        <w:rPr>
          <w:rFonts w:ascii="Consolas" w:cs="Consolas" w:eastAsia="Consolas" w:hAnsi="Consolas"/>
          <w:sz w:val="18"/>
          <w:szCs w:val="18"/>
        </w:rPr>
        <w:t xml:space="preserve">python tools\generate_sample_reports.py</w:t>
      </w:r>
    </w:p>
    <w:p>
      <w:pPr>
        <w:pBdr>
          <w:left w:val="single" w:color="1F4E79" w:sz="12" w:space="6"/>
        </w:pBdr>
        <w:shd w:fill="F4F4F6" w:val="clear"/>
        <w:spacing w:after="0" w:line="260"/>
        <w:ind w:left="200" w:right="200"/>
      </w:pPr>
      <w:r>
        <w:rPr>
          <w:rFonts w:ascii="Consolas" w:cs="Consolas" w:eastAsia="Consolas" w:hAnsi="Consolas"/>
          <w:sz w:val="18"/>
          <w:szCs w:val="18"/>
        </w:rPr>
        <w:t xml:space="preserve">python tools\generate_catalogue.py</w:t>
      </w:r>
    </w:p>
    <w:p>
      <w:pPr>
        <w:pBdr>
          <w:left w:val="single" w:color="1F4E79" w:sz="12" w:space="6"/>
        </w:pBdr>
        <w:shd w:fill="F4F4F6" w:val="clear"/>
        <w:spacing w:after="0" w:line="260"/>
        <w:ind w:left="200" w:right="200"/>
      </w:pPr>
      <w:r>
        <w:rPr>
          <w:rFonts w:ascii="Consolas" w:cs="Consolas" w:eastAsia="Consolas" w:hAnsi="Consolas"/>
          <w:sz w:val="18"/>
          <w:szCs w:val="18"/>
        </w:rPr>
        <w:t xml:space="preserve"> </w:t>
      </w:r>
    </w:p>
    <w:p>
      <w:pPr>
        <w:pBdr>
          <w:left w:val="single" w:color="1F4E79" w:sz="12" w:space="6"/>
        </w:pBdr>
        <w:shd w:fill="F4F4F6" w:val="clear"/>
        <w:spacing w:after="0" w:line="260"/>
        <w:ind w:left="200" w:right="200"/>
      </w:pPr>
      <w:r>
        <w:rPr>
          <w:rFonts w:ascii="Consolas" w:cs="Consolas" w:eastAsia="Consolas" w:hAnsi="Consolas"/>
          <w:sz w:val="18"/>
          <w:szCs w:val="18"/>
        </w:rPr>
        <w:t xml:space="preserve"># Capture the live Azure environment (read-only)</w:t>
      </w:r>
    </w:p>
    <w:p>
      <w:pPr>
        <w:pBdr>
          <w:left w:val="single" w:color="1F4E79" w:sz="12" w:space="6"/>
        </w:pBdr>
        <w:shd w:fill="F4F4F6" w:val="clear"/>
        <w:spacing w:after="0" w:line="260"/>
        <w:ind w:left="200" w:right="200"/>
      </w:pPr>
      <w:r>
        <w:rPr>
          <w:rFonts w:ascii="Consolas" w:cs="Consolas" w:eastAsia="Consolas" w:hAnsi="Consolas"/>
          <w:sz w:val="18"/>
          <w:szCs w:val="18"/>
        </w:rPr>
        <w:t xml:space="preserve">python tools\snapshot_azure.py --resource-group rg-cloudguardian-lab</w:t>
      </w:r>
    </w:p>
    <w:p>
      <w:pPr>
        <w:pBdr>
          <w:left w:val="single" w:color="1F4E79" w:sz="12" w:space="6"/>
        </w:pBdr>
        <w:shd w:fill="F4F4F6" w:val="clear"/>
        <w:spacing w:after="0" w:line="260"/>
        <w:ind w:left="200" w:right="200"/>
      </w:pPr>
      <w:r>
        <w:rPr>
          <w:rFonts w:ascii="Consolas" w:cs="Consolas" w:eastAsia="Consolas" w:hAnsi="Consolas"/>
          <w:sz w:val="18"/>
          <w:szCs w:val="18"/>
        </w:rPr>
        <w:t xml:space="preserve"> </w:t>
      </w:r>
    </w:p>
    <w:p>
      <w:pPr>
        <w:pBdr>
          <w:left w:val="single" w:color="1F4E79" w:sz="12" w:space="6"/>
        </w:pBdr>
        <w:shd w:fill="F4F4F6" w:val="clear"/>
        <w:spacing w:after="0" w:line="260"/>
        <w:ind w:left="200" w:right="200"/>
      </w:pPr>
      <w:r>
        <w:rPr>
          <w:rFonts w:ascii="Consolas" w:cs="Consolas" w:eastAsia="Consolas" w:hAnsi="Consolas"/>
          <w:sz w:val="18"/>
          <w:szCs w:val="18"/>
        </w:rPr>
        <w:t xml:space="preserve"># Regenerate the wildcard certificate</w:t>
      </w:r>
    </w:p>
    <w:p>
      <w:pPr>
        <w:pBdr>
          <w:left w:val="single" w:color="1F4E79" w:sz="12" w:space="6"/>
        </w:pBdr>
        <w:shd w:fill="F4F4F6" w:val="clear"/>
        <w:spacing w:after="0" w:line="260"/>
        <w:ind w:left="200" w:right="200"/>
      </w:pPr>
      <w:r>
        <w:rPr>
          <w:rFonts w:ascii="Consolas" w:cs="Consolas" w:eastAsia="Consolas" w:hAnsi="Consolas"/>
          <w:sz w:val="18"/>
          <w:szCs w:val="18"/>
        </w:rPr>
        <w:t xml:space="preserve">python tools\make_certs.py</w:t>
      </w:r>
    </w:p>
    <w:p>
      <w:pPr>
        <w:pBdr>
          <w:left w:val="single" w:color="1F4E79" w:sz="12" w:space="6"/>
        </w:pBdr>
        <w:shd w:fill="F4F4F6" w:val="clear"/>
        <w:spacing w:after="0" w:line="260"/>
        <w:ind w:left="200" w:right="200"/>
      </w:pPr>
      <w:r>
        <w:rPr>
          <w:rFonts w:ascii="Consolas" w:cs="Consolas" w:eastAsia="Consolas" w:hAnsi="Consolas"/>
          <w:sz w:val="18"/>
          <w:szCs w:val="18"/>
        </w:rPr>
        <w:t xml:space="preserve">python tools\make_certs.py --domain mylab.local --days 825</w:t>
      </w:r>
    </w:p>
    <w:p>
      <w:pPr>
        <w:pBdr>
          <w:left w:val="single" w:color="1F4E79" w:sz="12" w:space="6"/>
        </w:pBdr>
        <w:shd w:fill="F4F4F6" w:val="clear"/>
        <w:spacing w:after="0" w:line="260"/>
        <w:ind w:left="200" w:right="200"/>
      </w:pPr>
      <w:r>
        <w:rPr>
          <w:rFonts w:ascii="Consolas" w:cs="Consolas" w:eastAsia="Consolas" w:hAnsi="Consolas"/>
          <w:sz w:val="18"/>
          <w:szCs w:val="18"/>
        </w:rPr>
        <w:t xml:space="preserve"> </w:t>
      </w:r>
    </w:p>
    <w:p>
      <w:pPr>
        <w:pBdr>
          <w:left w:val="single" w:color="1F4E79" w:sz="12" w:space="6"/>
        </w:pBdr>
        <w:shd w:fill="F4F4F6" w:val="clear"/>
        <w:spacing w:after="0" w:line="260"/>
        <w:ind w:left="200" w:right="200"/>
      </w:pPr>
      <w:r>
        <w:rPr>
          <w:rFonts w:ascii="Consolas" w:cs="Consolas" w:eastAsia="Consolas" w:hAnsi="Consolas"/>
          <w:sz w:val="18"/>
          <w:szCs w:val="18"/>
        </w:rPr>
        <w:t xml:space="preserve"># Reset all approval decisions</w:t>
      </w:r>
    </w:p>
    <w:p>
      <w:pPr>
        <w:pBdr>
          <w:bottom w:val="single" w:color="DDDDE2" w:sz="2" w:space="3"/>
          <w:left w:val="single" w:color="1F4E79" w:sz="12" w:space="6"/>
        </w:pBdr>
        <w:shd w:fill="F4F4F6" w:val="clear"/>
        <w:spacing w:after="160" w:line="260"/>
        <w:ind w:left="200" w:right="200"/>
      </w:pPr>
      <w:r>
        <w:rPr>
          <w:rFonts w:ascii="Consolas" w:cs="Consolas" w:eastAsia="Consolas" w:hAnsi="Consolas"/>
          <w:sz w:val="18"/>
          <w:szCs w:val="18"/>
        </w:rPr>
        <w:t xml:space="preserve">Remove-Item data\console.db</w:t>
      </w:r>
    </w:p>
    <w:p>
      <w:pPr>
        <w:pStyle w:val="Heading2"/>
        <w:spacing w:after="120" w:before="260"/>
      </w:pPr>
      <w:r>
        <w:t xml:space="preserve">7.3 One-time administrator commands</w:t>
      </w:r>
    </w:p>
    <w:p>
      <w:pPr>
        <w:pBdr>
          <w:top w:val="single" w:color="DDDDE2" w:sz="2" w:space="3"/>
          <w:left w:val="single" w:color="1F4E79" w:sz="12" w:space="6"/>
        </w:pBdr>
        <w:shd w:fill="F4F4F6" w:val="clear"/>
        <w:spacing w:after="0" w:line="260"/>
        <w:ind w:left="200" w:right="200"/>
      </w:pPr>
      <w:r>
        <w:rPr>
          <w:rFonts w:ascii="Consolas" w:cs="Consolas" w:eastAsia="Consolas" w:hAnsi="Consolas"/>
          <w:sz w:val="18"/>
          <w:szCs w:val="18"/>
        </w:rPr>
        <w:t xml:space="preserve"># Trust the certificate</w:t>
      </w:r>
    </w:p>
    <w:p>
      <w:pPr>
        <w:pBdr>
          <w:left w:val="single" w:color="1F4E79" w:sz="12" w:space="6"/>
        </w:pBdr>
        <w:shd w:fill="F4F4F6" w:val="clear"/>
        <w:spacing w:after="0" w:line="260"/>
        <w:ind w:left="200" w:right="200"/>
      </w:pPr>
      <w:r>
        <w:rPr>
          <w:rFonts w:ascii="Consolas" w:cs="Consolas" w:eastAsia="Consolas" w:hAnsi="Consolas"/>
          <w:sz w:val="18"/>
          <w:szCs w:val="18"/>
        </w:rPr>
        <w:t xml:space="preserve">Import-Certificate -FilePath ".\certs\cloudguardian.crt" `</w:t>
      </w:r>
    </w:p>
    <w:p>
      <w:pPr>
        <w:pBdr>
          <w:left w:val="single" w:color="1F4E79" w:sz="12" w:space="6"/>
        </w:pBdr>
        <w:shd w:fill="F4F4F6" w:val="clear"/>
        <w:spacing w:after="0" w:line="260"/>
        <w:ind w:left="200" w:right="200"/>
      </w:pPr>
      <w:r>
        <w:rPr>
          <w:rFonts w:ascii="Consolas" w:cs="Consolas" w:eastAsia="Consolas" w:hAnsi="Consolas"/>
          <w:sz w:val="18"/>
          <w:szCs w:val="18"/>
        </w:rPr>
        <w:t xml:space="preserve">  -CertStoreLocation Cert:\LocalMachine\Root</w:t>
      </w:r>
    </w:p>
    <w:p>
      <w:pPr>
        <w:pBdr>
          <w:left w:val="single" w:color="1F4E79" w:sz="12" w:space="6"/>
        </w:pBdr>
        <w:shd w:fill="F4F4F6" w:val="clear"/>
        <w:spacing w:after="0" w:line="260"/>
        <w:ind w:left="200" w:right="200"/>
      </w:pPr>
      <w:r>
        <w:rPr>
          <w:rFonts w:ascii="Consolas" w:cs="Consolas" w:eastAsia="Consolas" w:hAnsi="Consolas"/>
          <w:sz w:val="18"/>
          <w:szCs w:val="18"/>
        </w:rPr>
        <w:t xml:space="preserve"> </w:t>
      </w:r>
    </w:p>
    <w:p>
      <w:pPr>
        <w:pBdr>
          <w:left w:val="single" w:color="1F4E79" w:sz="12" w:space="6"/>
        </w:pBdr>
        <w:shd w:fill="F4F4F6" w:val="clear"/>
        <w:spacing w:after="0" w:line="260"/>
        <w:ind w:left="200" w:right="200"/>
      </w:pPr>
      <w:r>
        <w:rPr>
          <w:rFonts w:ascii="Consolas" w:cs="Consolas" w:eastAsia="Consolas" w:hAnsi="Consolas"/>
          <w:sz w:val="18"/>
          <w:szCs w:val="18"/>
        </w:rPr>
        <w:t xml:space="preserve"># Add the hostname</w:t>
      </w:r>
    </w:p>
    <w:p>
      <w:pPr>
        <w:pBdr>
          <w:left w:val="single" w:color="1F4E79" w:sz="12" w:space="6"/>
        </w:pBdr>
        <w:shd w:fill="F4F4F6" w:val="clear"/>
        <w:spacing w:after="0" w:line="260"/>
        <w:ind w:left="200" w:right="200"/>
      </w:pPr>
      <w:r>
        <w:rPr>
          <w:rFonts w:ascii="Consolas" w:cs="Consolas" w:eastAsia="Consolas" w:hAnsi="Consolas"/>
          <w:sz w:val="18"/>
          <w:szCs w:val="18"/>
        </w:rPr>
        <w:t xml:space="preserve">Add-Content C:\Windows\System32\drivers\etc\hosts `</w:t>
      </w:r>
    </w:p>
    <w:p>
      <w:pPr>
        <w:pBdr>
          <w:bottom w:val="single" w:color="DDDDE2" w:sz="2" w:space="3"/>
          <w:left w:val="single" w:color="1F4E79" w:sz="12" w:space="6"/>
        </w:pBdr>
        <w:shd w:fill="F4F4F6" w:val="clear"/>
        <w:spacing w:after="160" w:line="260"/>
        <w:ind w:left="200" w:right="200"/>
      </w:pPr>
      <w:r>
        <w:rPr>
          <w:rFonts w:ascii="Consolas" w:cs="Consolas" w:eastAsia="Consolas" w:hAnsi="Consolas"/>
          <w:sz w:val="18"/>
          <w:szCs w:val="18"/>
        </w:rPr>
        <w:t xml:space="preserve">  "`n127.0.0.1  console.cloudguardian.local"</w:t>
      </w:r>
    </w:p>
    <w:p>
      <w:pPr>
        <w:spacing w:after="200"/>
      </w:pPr>
    </w:p>
    <w:p>
      <w:pPr>
        <w:pBdr>
          <w:top w:val="single" w:color="C9D3DE" w:sz="4" w:space="8"/>
        </w:pBdr>
        <w:spacing w:before="200"/>
      </w:pPr>
      <w:r>
        <w:rPr>
          <w:i/>
          <w:iCs/>
          <w:color w:val="5A5F66"/>
          <w:sz w:val="17"/>
          <w:szCs w:val="17"/>
        </w:rPr>
        <w:t xml:space="preserve">CloudGuardian Console — reports and catalogue files are read-only input; decisions persist in data\console.db.</w:t>
      </w:r>
    </w:p>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F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E" w:sz="4" w:space="4"/>
      </w:pBdr>
      <w:jc w:val="right"/>
    </w:pPr>
    <w:r>
      <w:rPr>
        <w:color w:val="5A5F66"/>
        <w:sz w:val="16"/>
        <w:szCs w:val="16"/>
      </w:rPr>
      <w:t xml:space="preserve">CloudGuardian Console — Setup and Installation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6"/>
      </w:pBdr>
      <w:spacing w:after="160" w:before="320"/>
    </w:pPr>
    <w:rPr>
      <w:rFonts w:ascii="Calibri Light" w:cs="Calibri Light" w:eastAsia="Calibri Light" w:hAnsi="Calibri Light"/>
      <w:b/>
      <w:bCs/>
      <w:color w:val="1F4E79"/>
      <w:sz w:val="30"/>
      <w:szCs w:val="30"/>
    </w:rPr>
  </w:style>
  <w:style w:type="paragraph" w:styleId="Heading2">
    <w:name w:val="Heading 2"/>
    <w:basedOn w:val="Normal"/>
    <w:next w:val="Normal"/>
    <w:qFormat/>
    <w:pPr>
      <w:spacing w:after="110" w:before="260"/>
    </w:pPr>
    <w:rPr>
      <w:rFonts w:ascii="Calibri Light" w:cs="Calibri Light" w:eastAsia="Calibri Light" w:hAnsi="Calibri Light"/>
      <w:b/>
      <w:bCs/>
      <w:color w:val="1F4E79"/>
      <w:sz w:val="25"/>
      <w:szCs w:val="25"/>
    </w:rPr>
  </w:style>
  <w:style w:type="paragraph" w:styleId="Heading3">
    <w:name w:val="Heading 3"/>
    <w:basedOn w:val="Normal"/>
    <w:next w:val="Normal"/>
    <w:qFormat/>
    <w:pPr>
      <w:spacing w:after="90" w:before="200"/>
    </w:pPr>
    <w:rPr>
      <w:b/>
      <w:bCs/>
      <w:color w:val="2E6F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CloudGuardian Console — Setup and Installation Guide</dc:title>
  <dc:creator>CloudGuardian Console</dc:creator>
  <dc:description>Installation, configuration, HTTPS and feature guide</dc:description>
  <cp:lastModifiedBy>Un-named</cp:lastModifiedBy>
  <cp:revision>1</cp:revision>
  <dcterms:created xsi:type="dcterms:W3CDTF">2026-07-20T06:04:13.390Z</dcterms:created>
  <dcterms:modified xsi:type="dcterms:W3CDTF">2026-07-20T06:04:13.409Z</dcterms:modified>
</cp:coreProperties>
</file>

<file path=docProps/custom.xml><?xml version="1.0" encoding="utf-8"?>
<Properties xmlns="http://schemas.openxmlformats.org/officeDocument/2006/custom-properties" xmlns:vt="http://schemas.openxmlformats.org/officeDocument/2006/docPropsVTypes"/>
</file>