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15F4" w14:textId="232622DC" w:rsidR="00BA7D6F" w:rsidRDefault="00BA7D6F">
      <w:pPr>
        <w:rPr>
          <w:rFonts w:eastAsiaTheme="majorEastAsia" w:cstheme="majorBidi"/>
          <w:b/>
          <w:color w:val="C06025"/>
          <w:spacing w:val="15"/>
          <w:sz w:val="30"/>
          <w:szCs w:val="28"/>
        </w:rPr>
      </w:pPr>
      <w:r>
        <w:rPr>
          <w:rFonts w:eastAsiaTheme="majorEastAsia" w:cstheme="majorBidi"/>
          <w:b/>
          <w:color w:val="C06025"/>
          <w:spacing w:val="15"/>
          <w:sz w:val="30"/>
          <w:szCs w:val="28"/>
        </w:rPr>
        <w:br w:type="page"/>
      </w:r>
    </w:p>
    <w:p w14:paraId="7E464C43" w14:textId="77777777" w:rsidR="00BA7D6F" w:rsidRDefault="00BA7D6F" w:rsidP="00BA7D6F">
      <w:pPr>
        <w:pStyle w:val="Heading1"/>
      </w:pPr>
      <w:r>
        <w:lastRenderedPageBreak/>
        <w:t>1. Delivery strategy</w:t>
      </w:r>
    </w:p>
    <w:p w14:paraId="09141702" w14:textId="62C36D55" w:rsidR="00BA7D6F" w:rsidRDefault="00BA7D6F" w:rsidP="00BA7D6F"/>
    <w:p w14:paraId="39EF25E8" w14:textId="77777777" w:rsidR="00BA7D6F" w:rsidRDefault="00BA7D6F" w:rsidP="00BA7D6F">
      <w:r>
        <w:t>The 24-week plan builds a demonstrable, safe academic platform in dependency order. Each phase ends with an exit gate: a reviewable artifact, automated checks, and a decision to proceed. The project retains a simulation boundary: no real emergency service is integrated or contacted.</w:t>
      </w:r>
    </w:p>
    <w:p w14:paraId="1D3E74C3" w14:textId="537B3D65" w:rsidR="00BA7D6F" w:rsidRDefault="00BA7D6F" w:rsidP="00BA7D6F"/>
    <w:p w14:paraId="5310E47A" w14:textId="77777777" w:rsidR="00BA7D6F" w:rsidRDefault="00BA7D6F" w:rsidP="00BA7D6F">
      <w:pPr>
        <w:pStyle w:val="ListBullet"/>
      </w:pPr>
      <w:r>
        <w:t>Team roles: product/architecture lead, backend/data lead, frontend lead, ML/experimentation lead, QA/DevOps lead. One student may hold multiple roles, but each deliverable has a named accountable owner.</w:t>
      </w:r>
    </w:p>
    <w:p w14:paraId="3331A692" w14:textId="12D01060" w:rsidR="00BA7D6F" w:rsidRDefault="00BA7D6F" w:rsidP="00BA7D6F"/>
    <w:p w14:paraId="424EBA22" w14:textId="77777777" w:rsidR="00BA7D6F" w:rsidRDefault="00BA7D6F" w:rsidP="00BA7D6F">
      <w:pPr>
        <w:pStyle w:val="ListBullet"/>
      </w:pPr>
      <w:r>
        <w:t>Every sprint ends with a working increment, a test run, an updated risk register, and a documented architecture decision where a major choice changes.</w:t>
      </w:r>
    </w:p>
    <w:p w14:paraId="10FF1FB7" w14:textId="26706E93" w:rsidR="00BA7D6F" w:rsidRDefault="00BA7D6F" w:rsidP="00BA7D6F"/>
    <w:p w14:paraId="0BD1EE85" w14:textId="77777777" w:rsidR="00BA7D6F" w:rsidRDefault="00BA7D6F" w:rsidP="00BA7D6F">
      <w:pPr>
        <w:pStyle w:val="Heading1"/>
      </w:pPr>
      <w:r>
        <w:t>2. Operating model and definition of done</w:t>
      </w:r>
    </w:p>
    <w:p w14:paraId="0E0A9FFF" w14:textId="48A8B91A" w:rsidR="00BA7D6F" w:rsidRDefault="00BA7D6F" w:rsidP="00BA7D6F"/>
    <w:p w14:paraId="474555E2" w14:textId="77777777" w:rsidR="00BA7D6F" w:rsidRDefault="00BA7D6F" w:rsidP="00BA7D6F">
      <w:r>
        <w:t>Work uses short-lived feature branches and protected main. Each change is linked to an issue, reviewed by a peer, tested in CI, documented where user-visible, and deployed to staging before it is declared complete.</w:t>
      </w:r>
    </w:p>
    <w:p w14:paraId="2350659C" w14:textId="5E56E969" w:rsidR="00BA7D6F" w:rsidRDefault="00BA7D6F" w:rsidP="00BA7D6F"/>
    <w:p w14:paraId="73A2DFF9" w14:textId="77777777" w:rsidR="00BA7D6F" w:rsidRDefault="00BA7D6F" w:rsidP="00BA7D6F">
      <w:pPr>
        <w:pStyle w:val="ListBullet"/>
      </w:pPr>
      <w:r>
        <w:t>Definition of done: acceptance criteria met; unit/integration tests pass; lint/security checks pass; no secrets or production data committed; observability added; API/event migration documented; rollback known; reviewer approval recorded.</w:t>
      </w:r>
    </w:p>
    <w:p w14:paraId="7A7E677A" w14:textId="5E54BB50" w:rsidR="00BA7D6F" w:rsidRDefault="00BA7D6F" w:rsidP="00BA7D6F"/>
    <w:p w14:paraId="3D69697B" w14:textId="77777777" w:rsidR="00BA7D6F" w:rsidRDefault="00BA7D6F" w:rsidP="00BA7D6F">
      <w:pPr>
        <w:pStyle w:val="ListBullet"/>
      </w:pPr>
      <w:r>
        <w:t>Code ownership: backend owns schemas/API/event contracts; ML owns data/model cards; frontend owns PWA accessibility; DevOps owns pipelines/IaC; QA owns acceptance evidence.</w:t>
      </w:r>
    </w:p>
    <w:p w14:paraId="5ECE6C58" w14:textId="301F576B" w:rsidR="00BA7D6F" w:rsidRDefault="00BA7D6F" w:rsidP="00BA7D6F"/>
    <w:p w14:paraId="592504CE" w14:textId="77777777" w:rsidR="00BA7D6F" w:rsidRDefault="00BA7D6F" w:rsidP="00BA7D6F">
      <w:pPr>
        <w:pStyle w:val="ListBullet"/>
      </w:pPr>
      <w:r>
        <w:t>Issue templates: feature, defect, security finding, experiment, dataset intake, architecture decision, and operational incident.</w:t>
      </w:r>
    </w:p>
    <w:p w14:paraId="79FDF04A" w14:textId="1DF84969" w:rsidR="00BA7D6F" w:rsidRDefault="00BA7D6F" w:rsidP="00BA7D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6"/>
        <w:gridCol w:w="2326"/>
        <w:gridCol w:w="2327"/>
        <w:gridCol w:w="2327"/>
      </w:tblGrid>
      <w:tr w:rsidR="00BA7D6F" w:rsidRPr="00BA7D6F" w14:paraId="348D8DA9" w14:textId="77777777" w:rsidTr="00BA7D6F">
        <w:tc>
          <w:tcPr>
            <w:tcW w:w="2326" w:type="dxa"/>
            <w:shd w:val="clear" w:color="auto" w:fill="2E76B5"/>
          </w:tcPr>
          <w:p w14:paraId="33D00E36" w14:textId="6ED001EF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Phase</w:t>
            </w:r>
          </w:p>
        </w:tc>
        <w:tc>
          <w:tcPr>
            <w:tcW w:w="2326" w:type="dxa"/>
            <w:shd w:val="clear" w:color="auto" w:fill="2E76B5"/>
          </w:tcPr>
          <w:p w14:paraId="4FBDEBA8" w14:textId="3CE71154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Weeks</w:t>
            </w:r>
          </w:p>
        </w:tc>
        <w:tc>
          <w:tcPr>
            <w:tcW w:w="2327" w:type="dxa"/>
            <w:shd w:val="clear" w:color="auto" w:fill="2E76B5"/>
          </w:tcPr>
          <w:p w14:paraId="44067528" w14:textId="0790A5C0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Goal</w:t>
            </w:r>
          </w:p>
        </w:tc>
        <w:tc>
          <w:tcPr>
            <w:tcW w:w="2327" w:type="dxa"/>
            <w:shd w:val="clear" w:color="auto" w:fill="2E76B5"/>
          </w:tcPr>
          <w:p w14:paraId="46C9534D" w14:textId="53336F3F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Exit gate</w:t>
            </w:r>
          </w:p>
        </w:tc>
      </w:tr>
      <w:tr w:rsidR="00BA7D6F" w14:paraId="5EE42603" w14:textId="77777777" w:rsidTr="00BA7D6F">
        <w:tc>
          <w:tcPr>
            <w:tcW w:w="2326" w:type="dxa"/>
          </w:tcPr>
          <w:p w14:paraId="35805A52" w14:textId="773F9C13" w:rsidR="00BA7D6F" w:rsidRDefault="00BA7D6F" w:rsidP="00BA7D6F">
            <w:pPr>
              <w:spacing w:after="80"/>
            </w:pPr>
            <w:r>
              <w:t>1. Foundations</w:t>
            </w:r>
          </w:p>
        </w:tc>
        <w:tc>
          <w:tcPr>
            <w:tcW w:w="2326" w:type="dxa"/>
          </w:tcPr>
          <w:p w14:paraId="1815D209" w14:textId="5E537D16" w:rsidR="00BA7D6F" w:rsidRDefault="00BA7D6F" w:rsidP="00BA7D6F">
            <w:pPr>
              <w:spacing w:after="80"/>
            </w:pPr>
            <w:r>
              <w:t>1-4</w:t>
            </w:r>
          </w:p>
        </w:tc>
        <w:tc>
          <w:tcPr>
            <w:tcW w:w="2327" w:type="dxa"/>
          </w:tcPr>
          <w:p w14:paraId="1827595F" w14:textId="43F29C52" w:rsidR="00BA7D6F" w:rsidRDefault="00BA7D6F" w:rsidP="00BA7D6F">
            <w:pPr>
              <w:spacing w:after="80"/>
            </w:pPr>
            <w:r>
              <w:t>Reproducible repo, local stack, standards</w:t>
            </w:r>
          </w:p>
        </w:tc>
        <w:tc>
          <w:tcPr>
            <w:tcW w:w="2327" w:type="dxa"/>
          </w:tcPr>
          <w:p w14:paraId="389C4A88" w14:textId="4D63BBC6" w:rsidR="00BA7D6F" w:rsidRDefault="00BA7D6F" w:rsidP="00BA7D6F">
            <w:pPr>
              <w:spacing w:after="80"/>
            </w:pPr>
            <w:r>
              <w:t>Fresh clone runs Compose and CI</w:t>
            </w:r>
          </w:p>
        </w:tc>
      </w:tr>
      <w:tr w:rsidR="00BA7D6F" w14:paraId="0F20B451" w14:textId="77777777" w:rsidTr="00BA7D6F">
        <w:tc>
          <w:tcPr>
            <w:tcW w:w="2326" w:type="dxa"/>
          </w:tcPr>
          <w:p w14:paraId="71931C6D" w14:textId="0627676F" w:rsidR="00BA7D6F" w:rsidRDefault="00BA7D6F" w:rsidP="00BA7D6F">
            <w:pPr>
              <w:spacing w:after="80"/>
            </w:pPr>
            <w:r>
              <w:t>2. Core platform</w:t>
            </w:r>
          </w:p>
        </w:tc>
        <w:tc>
          <w:tcPr>
            <w:tcW w:w="2326" w:type="dxa"/>
          </w:tcPr>
          <w:p w14:paraId="33B66B8C" w14:textId="30B7D242" w:rsidR="00BA7D6F" w:rsidRDefault="00BA7D6F" w:rsidP="00BA7D6F">
            <w:pPr>
              <w:spacing w:after="80"/>
            </w:pPr>
            <w:r>
              <w:t>5-8</w:t>
            </w:r>
          </w:p>
        </w:tc>
        <w:tc>
          <w:tcPr>
            <w:tcW w:w="2327" w:type="dxa"/>
          </w:tcPr>
          <w:p w14:paraId="7848ADB3" w14:textId="170A0C04" w:rsidR="00BA7D6F" w:rsidRDefault="00BA7D6F" w:rsidP="00BA7D6F">
            <w:pPr>
              <w:spacing w:after="80"/>
            </w:pPr>
            <w:r>
              <w:t>Secure incident workflow and durable data</w:t>
            </w:r>
          </w:p>
        </w:tc>
        <w:tc>
          <w:tcPr>
            <w:tcW w:w="2327" w:type="dxa"/>
          </w:tcPr>
          <w:p w14:paraId="173CB60C" w14:textId="777BA75A" w:rsidR="00BA7D6F" w:rsidRDefault="00BA7D6F" w:rsidP="00BA7D6F">
            <w:pPr>
              <w:spacing w:after="80"/>
            </w:pPr>
            <w:r>
              <w:t>Audited incident lifecycle passes integration suite</w:t>
            </w:r>
          </w:p>
        </w:tc>
      </w:tr>
      <w:tr w:rsidR="00BA7D6F" w14:paraId="360AEDD1" w14:textId="77777777" w:rsidTr="00BA7D6F">
        <w:tc>
          <w:tcPr>
            <w:tcW w:w="2326" w:type="dxa"/>
          </w:tcPr>
          <w:p w14:paraId="74B2459D" w14:textId="5DD026D9" w:rsidR="00BA7D6F" w:rsidRDefault="00BA7D6F" w:rsidP="00BA7D6F">
            <w:pPr>
              <w:spacing w:after="80"/>
            </w:pPr>
            <w:r>
              <w:lastRenderedPageBreak/>
              <w:t>3. User experience</w:t>
            </w:r>
          </w:p>
        </w:tc>
        <w:tc>
          <w:tcPr>
            <w:tcW w:w="2326" w:type="dxa"/>
          </w:tcPr>
          <w:p w14:paraId="76258F18" w14:textId="156F361D" w:rsidR="00BA7D6F" w:rsidRDefault="00BA7D6F" w:rsidP="00BA7D6F">
            <w:pPr>
              <w:spacing w:after="80"/>
            </w:pPr>
            <w:r>
              <w:t>9-12</w:t>
            </w:r>
          </w:p>
        </w:tc>
        <w:tc>
          <w:tcPr>
            <w:tcW w:w="2327" w:type="dxa"/>
          </w:tcPr>
          <w:p w14:paraId="19EF7DB0" w14:textId="667BC3DC" w:rsidR="00BA7D6F" w:rsidRDefault="00BA7D6F" w:rsidP="00BA7D6F">
            <w:pPr>
              <w:spacing w:after="80"/>
            </w:pPr>
            <w:r>
              <w:t>Operator and verifier PWAs</w:t>
            </w:r>
          </w:p>
        </w:tc>
        <w:tc>
          <w:tcPr>
            <w:tcW w:w="2327" w:type="dxa"/>
          </w:tcPr>
          <w:p w14:paraId="13B5870E" w14:textId="3515BA25" w:rsidR="00BA7D6F" w:rsidRDefault="00BA7D6F" w:rsidP="00BA7D6F">
            <w:pPr>
              <w:spacing w:after="80"/>
            </w:pPr>
            <w:r>
              <w:t>End-to-end task/evidence/decision demo</w:t>
            </w:r>
          </w:p>
        </w:tc>
      </w:tr>
      <w:tr w:rsidR="00BA7D6F" w14:paraId="6E36E487" w14:textId="77777777" w:rsidTr="00BA7D6F">
        <w:tc>
          <w:tcPr>
            <w:tcW w:w="2326" w:type="dxa"/>
          </w:tcPr>
          <w:p w14:paraId="5C523A93" w14:textId="1D92F483" w:rsidR="00BA7D6F" w:rsidRDefault="00BA7D6F" w:rsidP="00BA7D6F">
            <w:pPr>
              <w:spacing w:after="80"/>
            </w:pPr>
            <w:r>
              <w:t>4. ML intelligence</w:t>
            </w:r>
          </w:p>
        </w:tc>
        <w:tc>
          <w:tcPr>
            <w:tcW w:w="2326" w:type="dxa"/>
          </w:tcPr>
          <w:p w14:paraId="599DF676" w14:textId="29BAFB9D" w:rsidR="00BA7D6F" w:rsidRDefault="00BA7D6F" w:rsidP="00BA7D6F">
            <w:pPr>
              <w:spacing w:after="80"/>
            </w:pPr>
            <w:r>
              <w:t>13-16</w:t>
            </w:r>
          </w:p>
        </w:tc>
        <w:tc>
          <w:tcPr>
            <w:tcW w:w="2327" w:type="dxa"/>
          </w:tcPr>
          <w:p w14:paraId="1C04FDA3" w14:textId="05538E74" w:rsidR="00BA7D6F" w:rsidRDefault="00BA7D6F" w:rsidP="00BA7D6F">
            <w:pPr>
              <w:spacing w:after="80"/>
            </w:pPr>
            <w:r>
              <w:t>Perception, fusion and comparison</w:t>
            </w:r>
          </w:p>
        </w:tc>
        <w:tc>
          <w:tcPr>
            <w:tcW w:w="2327" w:type="dxa"/>
          </w:tcPr>
          <w:p w14:paraId="068317DB" w14:textId="718CB880" w:rsidR="00BA7D6F" w:rsidRDefault="00BA7D6F" w:rsidP="00BA7D6F">
            <w:pPr>
              <w:spacing w:after="80"/>
            </w:pPr>
            <w:r>
              <w:t>Reproducible evaluation and model cards</w:t>
            </w:r>
          </w:p>
        </w:tc>
      </w:tr>
      <w:tr w:rsidR="00BA7D6F" w14:paraId="405E4821" w14:textId="77777777" w:rsidTr="00BA7D6F">
        <w:tc>
          <w:tcPr>
            <w:tcW w:w="2326" w:type="dxa"/>
          </w:tcPr>
          <w:p w14:paraId="4AEA032E" w14:textId="3E8F07D4" w:rsidR="00BA7D6F" w:rsidRDefault="00BA7D6F" w:rsidP="00BA7D6F">
            <w:pPr>
              <w:spacing w:after="80"/>
            </w:pPr>
            <w:r>
              <w:t>5. TMVN and explainability</w:t>
            </w:r>
          </w:p>
        </w:tc>
        <w:tc>
          <w:tcPr>
            <w:tcW w:w="2326" w:type="dxa"/>
          </w:tcPr>
          <w:p w14:paraId="0E88EA89" w14:textId="102C1747" w:rsidR="00BA7D6F" w:rsidRDefault="00BA7D6F" w:rsidP="00BA7D6F">
            <w:pPr>
              <w:spacing w:after="80"/>
            </w:pPr>
            <w:r>
              <w:t>17-20</w:t>
            </w:r>
          </w:p>
        </w:tc>
        <w:tc>
          <w:tcPr>
            <w:tcW w:w="2327" w:type="dxa"/>
          </w:tcPr>
          <w:p w14:paraId="359A2FAF" w14:textId="0685A84F" w:rsidR="00BA7D6F" w:rsidRDefault="00BA7D6F" w:rsidP="00BA7D6F">
            <w:pPr>
              <w:spacing w:after="80"/>
            </w:pPr>
            <w:r>
              <w:t>Tasking, escalation, operator control</w:t>
            </w:r>
          </w:p>
        </w:tc>
        <w:tc>
          <w:tcPr>
            <w:tcW w:w="2327" w:type="dxa"/>
          </w:tcPr>
          <w:p w14:paraId="772422F7" w14:textId="509683F0" w:rsidR="00BA7D6F" w:rsidRDefault="00BA7D6F" w:rsidP="00BA7D6F">
            <w:pPr>
              <w:spacing w:after="80"/>
            </w:pPr>
            <w:r>
              <w:t>Simulation demonstrates ambiguous-case loop</w:t>
            </w:r>
          </w:p>
        </w:tc>
      </w:tr>
      <w:tr w:rsidR="00BA7D6F" w14:paraId="59781525" w14:textId="77777777" w:rsidTr="00BA7D6F">
        <w:tc>
          <w:tcPr>
            <w:tcW w:w="2326" w:type="dxa"/>
          </w:tcPr>
          <w:p w14:paraId="7C01F120" w14:textId="39507298" w:rsidR="00BA7D6F" w:rsidRDefault="00BA7D6F" w:rsidP="00BA7D6F">
            <w:pPr>
              <w:spacing w:after="80"/>
            </w:pPr>
            <w:r>
              <w:t>6. Staging and review</w:t>
            </w:r>
          </w:p>
        </w:tc>
        <w:tc>
          <w:tcPr>
            <w:tcW w:w="2326" w:type="dxa"/>
          </w:tcPr>
          <w:p w14:paraId="718C6257" w14:textId="5E48F3FA" w:rsidR="00BA7D6F" w:rsidRDefault="00BA7D6F" w:rsidP="00BA7D6F">
            <w:pPr>
              <w:spacing w:after="80"/>
            </w:pPr>
            <w:r>
              <w:t>21-24</w:t>
            </w:r>
          </w:p>
        </w:tc>
        <w:tc>
          <w:tcPr>
            <w:tcW w:w="2327" w:type="dxa"/>
          </w:tcPr>
          <w:p w14:paraId="31A59E6A" w14:textId="2FC4B7F4" w:rsidR="00BA7D6F" w:rsidRDefault="00BA7D6F" w:rsidP="00BA7D6F">
            <w:pPr>
              <w:spacing w:after="80"/>
            </w:pPr>
            <w:r>
              <w:t>Hardened AWS pilot and final evidence</w:t>
            </w:r>
          </w:p>
        </w:tc>
        <w:tc>
          <w:tcPr>
            <w:tcW w:w="2327" w:type="dxa"/>
          </w:tcPr>
          <w:p w14:paraId="39BB1742" w14:textId="28D1E854" w:rsidR="00BA7D6F" w:rsidRDefault="00BA7D6F" w:rsidP="00BA7D6F">
            <w:pPr>
              <w:spacing w:after="80"/>
            </w:pPr>
            <w:r>
              <w:t>Load/security/restore/review demo complete</w:t>
            </w:r>
          </w:p>
        </w:tc>
      </w:tr>
    </w:tbl>
    <w:p w14:paraId="457C5919" w14:textId="77777777" w:rsidR="00BA7D6F" w:rsidRDefault="00BA7D6F" w:rsidP="00BA7D6F"/>
    <w:p w14:paraId="57C51D23" w14:textId="77777777" w:rsidR="00BA7D6F" w:rsidRDefault="00BA7D6F" w:rsidP="00BA7D6F">
      <w:pPr>
        <w:pStyle w:val="Heading1"/>
      </w:pPr>
      <w:r>
        <w:t>3. Phase 1 - Foundations (weeks 1-4)</w:t>
      </w:r>
    </w:p>
    <w:p w14:paraId="5546414B" w14:textId="0343B6B6" w:rsidR="00BA7D6F" w:rsidRDefault="00BA7D6F" w:rsidP="00BA7D6F"/>
    <w:p w14:paraId="5F89F20C" w14:textId="77777777" w:rsidR="00BA7D6F" w:rsidRDefault="00BA7D6F" w:rsidP="00BA7D6F">
      <w:r>
        <w:t>Establish a monorepo with frontend, backend, ml-services, infra, docs and test directories. Compose runs PostgreSQL/PostGIS, Kafka, Neo4j, MinIO/S3-compatible storage, gateway and observability stubs. Create environment templates with secret names only, never values.</w:t>
      </w:r>
    </w:p>
    <w:p w14:paraId="34C1FE21" w14:textId="3CA9F788" w:rsidR="00BA7D6F" w:rsidRDefault="00BA7D6F" w:rsidP="00BA7D6F"/>
    <w:p w14:paraId="7E3A9477" w14:textId="77777777" w:rsidR="00BA7D6F" w:rsidRDefault="00BA7D6F" w:rsidP="00BA7D6F">
      <w:pPr>
        <w:pStyle w:val="ListBullet"/>
      </w:pPr>
      <w:r>
        <w:t>Week 1: backlog, architecture decision records, repository, contribution guide, branch protections.</w:t>
      </w:r>
    </w:p>
    <w:p w14:paraId="088D3D77" w14:textId="2D7BB77A" w:rsidR="00BA7D6F" w:rsidRDefault="00BA7D6F" w:rsidP="00BA7D6F"/>
    <w:p w14:paraId="30B55926" w14:textId="77777777" w:rsidR="00BA7D6F" w:rsidRDefault="00BA7D6F" w:rsidP="00BA7D6F">
      <w:pPr>
        <w:pStyle w:val="ListBullet"/>
      </w:pPr>
      <w:r>
        <w:t>Week 2: Compose, health checks, base Spring Boot/React/Python services, lint/format/test commands.</w:t>
      </w:r>
    </w:p>
    <w:p w14:paraId="4E903BE6" w14:textId="0E56BDA0" w:rsidR="00BA7D6F" w:rsidRDefault="00BA7D6F" w:rsidP="00BA7D6F"/>
    <w:p w14:paraId="4BD492F8" w14:textId="77777777" w:rsidR="00BA7D6F" w:rsidRDefault="00BA7D6F" w:rsidP="00BA7D6F">
      <w:pPr>
        <w:pStyle w:val="ListBullet"/>
      </w:pPr>
      <w:r>
        <w:t>Week 3: Flyway migrations, mock-source generator, OpenAPI skeleton, Kafka topic convention, correlation IDs.</w:t>
      </w:r>
    </w:p>
    <w:p w14:paraId="39654E12" w14:textId="7E70E380" w:rsidR="00BA7D6F" w:rsidRDefault="00BA7D6F" w:rsidP="00BA7D6F"/>
    <w:p w14:paraId="1255009C" w14:textId="77777777" w:rsidR="00BA7D6F" w:rsidRDefault="00BA7D6F" w:rsidP="00BA7D6F">
      <w:pPr>
        <w:pStyle w:val="ListBullet"/>
      </w:pPr>
      <w:r>
        <w:t>Week 4: GitHub Actions, SAST/dependency/container scans, staging baseline and walkthrough.</w:t>
      </w:r>
    </w:p>
    <w:p w14:paraId="52AC0268" w14:textId="2BE52F51" w:rsidR="00BA7D6F" w:rsidRDefault="00BA7D6F" w:rsidP="00BA7D6F"/>
    <w:p w14:paraId="72821E2A" w14:textId="77777777" w:rsidR="00BA7D6F" w:rsidRDefault="00BA7D6F" w:rsidP="00BA7D6F">
      <w:pPr>
        <w:pStyle w:val="ListBullet"/>
      </w:pPr>
      <w:r>
        <w:t>Acceptance: a new contributor can run the stack, create mock events, inspect logs and pass CI without manual database setup.</w:t>
      </w:r>
    </w:p>
    <w:p w14:paraId="76E0131D" w14:textId="0D4A328E" w:rsidR="00BA7D6F" w:rsidRDefault="00BA7D6F" w:rsidP="00BA7D6F"/>
    <w:p w14:paraId="1E3D6E99" w14:textId="77777777" w:rsidR="00BA7D6F" w:rsidRDefault="00BA7D6F" w:rsidP="00BA7D6F">
      <w:pPr>
        <w:pStyle w:val="Heading1"/>
      </w:pPr>
      <w:r>
        <w:t>4. Phase 2 - Core platform (weeks 5-8)</w:t>
      </w:r>
    </w:p>
    <w:p w14:paraId="290268A6" w14:textId="5C756200" w:rsidR="00BA7D6F" w:rsidRDefault="00BA7D6F" w:rsidP="00BA7D6F"/>
    <w:p w14:paraId="04838B58" w14:textId="77777777" w:rsidR="00BA7D6F" w:rsidRDefault="00BA7D6F" w:rsidP="00BA7D6F">
      <w:r>
        <w:t>Implement the system of record before advanced ML. The Incident Service owns lifecycle transitions; the Evidence Service owns upload policy; the Decision Service owns approval/override; the Audit Service appends immutable events. The gateway enforces OAuth2/JWT and RBAC.</w:t>
      </w:r>
    </w:p>
    <w:p w14:paraId="6BC24755" w14:textId="48807E8C" w:rsidR="00BA7D6F" w:rsidRDefault="00BA7D6F" w:rsidP="00BA7D6F"/>
    <w:p w14:paraId="6C172930" w14:textId="77777777" w:rsidR="00BA7D6F" w:rsidRDefault="00BA7D6F" w:rsidP="00BA7D6F">
      <w:pPr>
        <w:pStyle w:val="ListBullet"/>
      </w:pPr>
      <w:r>
        <w:t>Week 5: PostGIS incident/observation/confidence schema and indexes; Neo4j relationship model.</w:t>
      </w:r>
    </w:p>
    <w:p w14:paraId="26895ED5" w14:textId="7F07DF87" w:rsidR="00BA7D6F" w:rsidRDefault="00BA7D6F" w:rsidP="00BA7D6F"/>
    <w:p w14:paraId="370C1CE4" w14:textId="77777777" w:rsidR="00BA7D6F" w:rsidRDefault="00BA7D6F" w:rsidP="00BA7D6F">
      <w:pPr>
        <w:pStyle w:val="ListBullet"/>
      </w:pPr>
      <w:r>
        <w:t>Week 6: Kafka producers/consumers, outbox, idempotency, retry and dead-letter processing.</w:t>
      </w:r>
    </w:p>
    <w:p w14:paraId="7DC573E0" w14:textId="1AFB5582" w:rsidR="00BA7D6F" w:rsidRDefault="00BA7D6F" w:rsidP="00BA7D6F"/>
    <w:p w14:paraId="2A929D99" w14:textId="77777777" w:rsidR="00BA7D6F" w:rsidRDefault="00BA7D6F" w:rsidP="00BA7D6F">
      <w:pPr>
        <w:pStyle w:val="ListBullet"/>
      </w:pPr>
      <w:r>
        <w:t>Week 7: OAuth2/JWT, role matrix, audit events, upload presigning and validation.</w:t>
      </w:r>
    </w:p>
    <w:p w14:paraId="019991F6" w14:textId="7B814DCD" w:rsidR="00BA7D6F" w:rsidRDefault="00BA7D6F" w:rsidP="00BA7D6F"/>
    <w:p w14:paraId="3A87107A" w14:textId="77777777" w:rsidR="00BA7D6F" w:rsidRDefault="00BA7D6F" w:rsidP="00BA7D6F">
      <w:pPr>
        <w:pStyle w:val="ListBullet"/>
      </w:pPr>
      <w:r>
        <w:t>Week 8: REST and event contract tests, API documentation, duplicate/replay and permission acceptance tests.</w:t>
      </w:r>
    </w:p>
    <w:p w14:paraId="114877F7" w14:textId="242F02B1" w:rsidR="00BA7D6F" w:rsidRDefault="00BA7D6F" w:rsidP="00BA7D6F"/>
    <w:p w14:paraId="23989B7D" w14:textId="77777777" w:rsidR="00BA7D6F" w:rsidRDefault="00BA7D6F" w:rsidP="00BA7D6F">
      <w:pPr>
        <w:pStyle w:val="ListBullet"/>
      </w:pPr>
      <w:r>
        <w:t>Acceptance: incident creation through approved decision can be replayed, traced, and denied correctly by role.</w:t>
      </w:r>
    </w:p>
    <w:p w14:paraId="2B954B3F" w14:textId="19747426" w:rsidR="00BA7D6F" w:rsidRDefault="00BA7D6F" w:rsidP="00BA7D6F"/>
    <w:p w14:paraId="66C4C925" w14:textId="77777777" w:rsidR="00BA7D6F" w:rsidRDefault="00BA7D6F" w:rsidP="00BA7D6F">
      <w:pPr>
        <w:pStyle w:val="Heading1"/>
      </w:pPr>
      <w:r>
        <w:t>5. Phase 3 - User experience (weeks 9-12)</w:t>
      </w:r>
    </w:p>
    <w:p w14:paraId="678101D6" w14:textId="5B304B47" w:rsidR="00BA7D6F" w:rsidRDefault="00BA7D6F" w:rsidP="00BA7D6F"/>
    <w:p w14:paraId="1703FB95" w14:textId="77777777" w:rsidR="00BA7D6F" w:rsidRDefault="00BA7D6F" w:rsidP="00BA7D6F">
      <w:r>
        <w:t>Build thin vertical slices first: the operator map reads mock incidents, opens an explanation, and records a decision; then the verifier PWA receives a task and submits evidence. Avoid building administration breadth before this core loop works.</w:t>
      </w:r>
    </w:p>
    <w:p w14:paraId="1C5D55D0" w14:textId="43B1CCA0" w:rsidR="00BA7D6F" w:rsidRDefault="00BA7D6F" w:rsidP="00BA7D6F"/>
    <w:p w14:paraId="25D9FE9F" w14:textId="77777777" w:rsidR="00BA7D6F" w:rsidRDefault="00BA7D6F" w:rsidP="00BA7D6F">
      <w:pPr>
        <w:pStyle w:val="ListBullet"/>
      </w:pPr>
      <w:r>
        <w:t>Week 9: design system, sign-in, role routing, accessible map/list view.</w:t>
      </w:r>
    </w:p>
    <w:p w14:paraId="71006DDC" w14:textId="388372DB" w:rsidR="00BA7D6F" w:rsidRDefault="00BA7D6F" w:rsidP="00BA7D6F"/>
    <w:p w14:paraId="56BC10CC" w14:textId="77777777" w:rsidR="00BA7D6F" w:rsidRDefault="00BA7D6F" w:rsidP="00BA7D6F">
      <w:pPr>
        <w:pStyle w:val="ListBullet"/>
      </w:pPr>
      <w:r>
        <w:t>Week 10: incident detail, evidence timeline, confidence explanation, approval/adjust/override flow.</w:t>
      </w:r>
    </w:p>
    <w:p w14:paraId="1157E934" w14:textId="749A18F3" w:rsidR="00BA7D6F" w:rsidRDefault="00BA7D6F" w:rsidP="00BA7D6F"/>
    <w:p w14:paraId="1DB1B73D" w14:textId="77777777" w:rsidR="00BA7D6F" w:rsidRDefault="00BA7D6F" w:rsidP="00BA7D6F">
      <w:pPr>
        <w:pStyle w:val="ListBullet"/>
      </w:pPr>
      <w:r>
        <w:t>Week 11: verifier task flow, permission/consent screen, location/evidence upload, offline draft.</w:t>
      </w:r>
    </w:p>
    <w:p w14:paraId="4CDEB01F" w14:textId="16177A0B" w:rsidR="00BA7D6F" w:rsidRDefault="00BA7D6F" w:rsidP="00BA7D6F"/>
    <w:p w14:paraId="6EA3106A" w14:textId="77777777" w:rsidR="00BA7D6F" w:rsidRDefault="00BA7D6F" w:rsidP="00BA7D6F">
      <w:pPr>
        <w:pStyle w:val="ListBullet"/>
      </w:pPr>
      <w:r>
        <w:t>Week 12: notifications, administration, responsive/accessibility tests, end-to-end Playwright suite.</w:t>
      </w:r>
    </w:p>
    <w:p w14:paraId="3F6274B6" w14:textId="3F244CCC" w:rsidR="00BA7D6F" w:rsidRDefault="00BA7D6F" w:rsidP="00BA7D6F"/>
    <w:p w14:paraId="26C61736" w14:textId="77777777" w:rsidR="00BA7D6F" w:rsidRDefault="00BA7D6F" w:rsidP="00BA7D6F">
      <w:pPr>
        <w:pStyle w:val="ListBullet"/>
      </w:pPr>
      <w:r>
        <w:t>Acceptance: demonstration completes operator review and verifier evidence flow on desktop and mobile viewport with keyboard support.</w:t>
      </w:r>
    </w:p>
    <w:p w14:paraId="6B15EF62" w14:textId="438D8221" w:rsidR="00BA7D6F" w:rsidRDefault="00BA7D6F" w:rsidP="00BA7D6F"/>
    <w:p w14:paraId="7A9A8A61" w14:textId="77777777" w:rsidR="00BA7D6F" w:rsidRDefault="00BA7D6F" w:rsidP="00BA7D6F">
      <w:pPr>
        <w:pStyle w:val="Heading1"/>
      </w:pPr>
      <w:r>
        <w:t>6. Phase 4 - ML intelligence (weeks 13-16)</w:t>
      </w:r>
    </w:p>
    <w:p w14:paraId="66989AF5" w14:textId="077DA7C9" w:rsidR="00BA7D6F" w:rsidRDefault="00BA7D6F" w:rsidP="00BA7D6F"/>
    <w:p w14:paraId="092AFBE5" w14:textId="77777777" w:rsidR="00BA7D6F" w:rsidRDefault="00BA7D6F" w:rsidP="00BA7D6F">
      <w:r>
        <w:lastRenderedPageBreak/>
        <w:t>ML work is reproducible and separated from online serving. Dataset intake records license and version. Event/location-based splits are created before feature engineering. MLflow or equivalent records parameters, metrics, artifacts, calibration plots and model cards.</w:t>
      </w:r>
    </w:p>
    <w:p w14:paraId="5BD7FDEE" w14:textId="08F063A2" w:rsidR="00BA7D6F" w:rsidRDefault="00BA7D6F" w:rsidP="00BA7D6F"/>
    <w:p w14:paraId="3E92BF4E" w14:textId="77777777" w:rsidR="00BA7D6F" w:rsidRDefault="00BA7D6F" w:rsidP="00BA7D6F">
      <w:pPr>
        <w:pStyle w:val="ListBullet"/>
      </w:pPr>
      <w:r>
        <w:t>Week 13: dataset manifests, preprocessing, label checks, leakage tests, baseline data pipeline.</w:t>
      </w:r>
    </w:p>
    <w:p w14:paraId="2B2B5E69" w14:textId="39D1BED5" w:rsidR="00BA7D6F" w:rsidRDefault="00BA7D6F" w:rsidP="00BA7D6F"/>
    <w:p w14:paraId="6B09FBBE" w14:textId="77777777" w:rsidR="00BA7D6F" w:rsidRDefault="00BA7D6F" w:rsidP="00BA7D6F">
      <w:pPr>
        <w:pStyle w:val="ListBullet"/>
      </w:pPr>
      <w:r>
        <w:t>Week 14: train YOLOv8-S/RT-DETR fire comparison and U-Net/DeepLabV3+ flood comparison.</w:t>
      </w:r>
    </w:p>
    <w:p w14:paraId="102AAF3B" w14:textId="50912374" w:rsidR="00BA7D6F" w:rsidRDefault="00BA7D6F" w:rsidP="00BA7D6F"/>
    <w:p w14:paraId="5EE2628C" w14:textId="77777777" w:rsidR="00BA7D6F" w:rsidRDefault="00BA7D6F" w:rsidP="00BA7D6F">
      <w:pPr>
        <w:pStyle w:val="ListBullet"/>
      </w:pPr>
      <w:r>
        <w:t>Week 15: train DistilBERT/logistic NLP comparison; feature snapshots and calibrated XGBoost fusion baseline.</w:t>
      </w:r>
    </w:p>
    <w:p w14:paraId="4F7B083B" w14:textId="3DF79A2C" w:rsidR="00BA7D6F" w:rsidRDefault="00BA7D6F" w:rsidP="00BA7D6F"/>
    <w:p w14:paraId="688365AF" w14:textId="77777777" w:rsidR="00BA7D6F" w:rsidRDefault="00BA7D6F" w:rsidP="00BA7D6F">
      <w:pPr>
        <w:pStyle w:val="ListBullet"/>
      </w:pPr>
      <w:r>
        <w:t>Week 16: PyMC Bayesian fusion, credible intervals, threshold policy, drift metrics, versioned inference API.</w:t>
      </w:r>
    </w:p>
    <w:p w14:paraId="4007AC67" w14:textId="016DB347" w:rsidR="00BA7D6F" w:rsidRDefault="00BA7D6F" w:rsidP="00BA7D6F"/>
    <w:p w14:paraId="29EA9AD5" w14:textId="77777777" w:rsidR="00BA7D6F" w:rsidRDefault="00BA7D6F" w:rsidP="00BA7D6F">
      <w:pPr>
        <w:pStyle w:val="ListBullet"/>
      </w:pPr>
      <w:r>
        <w:t>Acceptance: repeatable report compares models on held-out event groups; no model is deployed without calibration, model card and rollback artifact.</w:t>
      </w:r>
    </w:p>
    <w:p w14:paraId="354880B1" w14:textId="397DCB3C" w:rsidR="00BA7D6F" w:rsidRDefault="00BA7D6F" w:rsidP="00BA7D6F"/>
    <w:p w14:paraId="1C83FB70" w14:textId="77777777" w:rsidR="00BA7D6F" w:rsidRDefault="00BA7D6F" w:rsidP="00BA7D6F">
      <w:pPr>
        <w:pStyle w:val="Heading1"/>
      </w:pPr>
      <w:r>
        <w:t>7. Phase 5 - TMVN, explainability and simulation (weeks 17-20)</w:t>
      </w:r>
    </w:p>
    <w:p w14:paraId="223F53BC" w14:textId="727C1023" w:rsidR="00BA7D6F" w:rsidRDefault="00BA7D6F" w:rsidP="00BA7D6F"/>
    <w:p w14:paraId="2CF69DE5" w14:textId="77777777" w:rsidR="00BA7D6F" w:rsidRDefault="00BA7D6F" w:rsidP="00BA7D6F">
      <w:r>
        <w:t>The Trusted Mobile Verification Network is built as a simulated network with configurable verifier positions, reliability, availability, cost, travel time and response behaviour. The selection score is visible to operators and can be sensitivity-tested.</w:t>
      </w:r>
    </w:p>
    <w:p w14:paraId="715C16AE" w14:textId="74DF135C" w:rsidR="00BA7D6F" w:rsidRDefault="00BA7D6F" w:rsidP="00BA7D6F"/>
    <w:p w14:paraId="0504DF5B" w14:textId="77777777" w:rsidR="00BA7D6F" w:rsidRDefault="00BA7D6F" w:rsidP="00BA7D6F">
      <w:pPr>
        <w:pStyle w:val="ListBullet"/>
      </w:pPr>
      <w:r>
        <w:t>Week 17: OSMnx/NetworkX routing, SimPy scenario runner, verifier score and escalation rules.</w:t>
      </w:r>
    </w:p>
    <w:p w14:paraId="7A8AD1B3" w14:textId="3A9BC5ED" w:rsidR="00BA7D6F" w:rsidRDefault="00BA7D6F" w:rsidP="00BA7D6F"/>
    <w:p w14:paraId="28CEF3E3" w14:textId="77777777" w:rsidR="00BA7D6F" w:rsidRDefault="00BA7D6F" w:rsidP="00BA7D6F">
      <w:pPr>
        <w:pStyle w:val="ListBullet"/>
      </w:pPr>
      <w:r>
        <w:t>Week 18: task creation, notification, expiry, re-assignment, evidence reliability and conflict handling.</w:t>
      </w:r>
    </w:p>
    <w:p w14:paraId="46F54E0E" w14:textId="4BC03C1D" w:rsidR="00BA7D6F" w:rsidRDefault="00BA7D6F" w:rsidP="00BA7D6F"/>
    <w:p w14:paraId="15B4D36B" w14:textId="77777777" w:rsidR="00BA7D6F" w:rsidRDefault="00BA7D6F" w:rsidP="00BA7D6F">
      <w:pPr>
        <w:pStyle w:val="ListBullet"/>
      </w:pPr>
      <w:r>
        <w:t>Week 19: evidence fusion, signal contribution display, recommendation generator and audit-linked explanation.</w:t>
      </w:r>
    </w:p>
    <w:p w14:paraId="0D453D8F" w14:textId="34575717" w:rsidR="00BA7D6F" w:rsidRDefault="00BA7D6F" w:rsidP="00BA7D6F"/>
    <w:p w14:paraId="7B6C131A" w14:textId="77777777" w:rsidR="00BA7D6F" w:rsidRDefault="00BA7D6F" w:rsidP="00BA7D6F">
      <w:pPr>
        <w:pStyle w:val="ListBullet"/>
      </w:pPr>
      <w:r>
        <w:t>Week 20: operator approval controls, simulated police/fire/ambulance/shelter dispatch planner, scenario tests.</w:t>
      </w:r>
    </w:p>
    <w:p w14:paraId="2F3EC9FF" w14:textId="16D81A0D" w:rsidR="00BA7D6F" w:rsidRDefault="00BA7D6F" w:rsidP="00BA7D6F"/>
    <w:p w14:paraId="630713E5" w14:textId="77777777" w:rsidR="00BA7D6F" w:rsidRDefault="00BA7D6F" w:rsidP="00BA7D6F">
      <w:pPr>
        <w:pStyle w:val="ListBullet"/>
      </w:pPr>
      <w:r>
        <w:lastRenderedPageBreak/>
        <w:t>Acceptance: low-risk, high-confidence, ambiguous, no-response, conflicting-evidence and override scenarios all produce correct states and audit records.</w:t>
      </w:r>
    </w:p>
    <w:p w14:paraId="4DEA1380" w14:textId="27FAFEA0" w:rsidR="00BA7D6F" w:rsidRDefault="00BA7D6F" w:rsidP="00BA7D6F"/>
    <w:p w14:paraId="1E0EBD77" w14:textId="77777777" w:rsidR="00BA7D6F" w:rsidRDefault="00BA7D6F" w:rsidP="00BA7D6F">
      <w:pPr>
        <w:pStyle w:val="Heading1"/>
      </w:pPr>
      <w:r>
        <w:t>8. Phase 6 - AWS staging, assurance and review (weeks 21-24)</w:t>
      </w:r>
    </w:p>
    <w:p w14:paraId="2294C9AA" w14:textId="41095500" w:rsidR="00BA7D6F" w:rsidRDefault="00BA7D6F" w:rsidP="00BA7D6F"/>
    <w:p w14:paraId="7D54D7B7" w14:textId="77777777" w:rsidR="00BA7D6F" w:rsidRDefault="00BA7D6F" w:rsidP="00BA7D6F">
      <w:r>
        <w:t>Infrastructure is deployed first to staging using least privilege and separate environment configuration. Production is only a documented target; final academic demonstration remains staging/simulated unless governance explicitly authorises a different environment.</w:t>
      </w:r>
    </w:p>
    <w:p w14:paraId="7C5F74DA" w14:textId="6DE4CB36" w:rsidR="00BA7D6F" w:rsidRDefault="00BA7D6F" w:rsidP="00BA7D6F"/>
    <w:p w14:paraId="496300D0" w14:textId="77777777" w:rsidR="00BA7D6F" w:rsidRDefault="00BA7D6F" w:rsidP="00BA7D6F">
      <w:pPr>
        <w:pStyle w:val="ListBullet"/>
      </w:pPr>
      <w:r>
        <w:t>Week 21: AWS VPC, ECS/Fargate, RDS, S3, Kafka, Secrets Manager, CloudWatch and IaC review.</w:t>
      </w:r>
    </w:p>
    <w:p w14:paraId="6C081863" w14:textId="0D9C89E6" w:rsidR="00BA7D6F" w:rsidRDefault="00BA7D6F" w:rsidP="00BA7D6F"/>
    <w:p w14:paraId="6A6CCFC1" w14:textId="77777777" w:rsidR="00BA7D6F" w:rsidRDefault="00BA7D6F" w:rsidP="00BA7D6F">
      <w:pPr>
        <w:pStyle w:val="ListBullet"/>
      </w:pPr>
      <w:r>
        <w:t>Week 22: dashboards, SLO alerts, rate limiting, error tracking, backup and restore drill.</w:t>
      </w:r>
    </w:p>
    <w:p w14:paraId="3B4D92AA" w14:textId="2A005941" w:rsidR="00BA7D6F" w:rsidRDefault="00BA7D6F" w:rsidP="00BA7D6F"/>
    <w:p w14:paraId="14478ED3" w14:textId="77777777" w:rsidR="00BA7D6F" w:rsidRDefault="00BA7D6F" w:rsidP="00BA7D6F">
      <w:pPr>
        <w:pStyle w:val="ListBullet"/>
      </w:pPr>
      <w:r>
        <w:t>Week 23: security review, dependency remediation, load/chaos testing, cost review and accessibility testing.</w:t>
      </w:r>
    </w:p>
    <w:p w14:paraId="031F6BD5" w14:textId="67787C5B" w:rsidR="00BA7D6F" w:rsidRDefault="00BA7D6F" w:rsidP="00BA7D6F"/>
    <w:p w14:paraId="16B640E0" w14:textId="77777777" w:rsidR="00BA7D6F" w:rsidRDefault="00BA7D6F" w:rsidP="00BA7D6F">
      <w:pPr>
        <w:pStyle w:val="ListBullet"/>
      </w:pPr>
      <w:r>
        <w:t>Week 24: pilot scenarios, final metrics, review demo, user guide, architecture pack and retrospective.</w:t>
      </w:r>
    </w:p>
    <w:p w14:paraId="3ED7FD1F" w14:textId="7F16548A" w:rsidR="00BA7D6F" w:rsidRDefault="00BA7D6F" w:rsidP="00BA7D6F"/>
    <w:p w14:paraId="084386C6" w14:textId="77777777" w:rsidR="00BA7D6F" w:rsidRDefault="00BA7D6F" w:rsidP="00BA7D6F">
      <w:pPr>
        <w:pStyle w:val="ListBullet"/>
      </w:pPr>
      <w:r>
        <w:t>Acceptance: staged release passes smoke/security/load/restore checks; dashboard shows health; rollback is rehearsed; review evidence is packaged.</w:t>
      </w:r>
    </w:p>
    <w:p w14:paraId="7B94AF0E" w14:textId="120C9883" w:rsidR="00BA7D6F" w:rsidRDefault="00BA7D6F" w:rsidP="00BA7D6F"/>
    <w:p w14:paraId="2315A595" w14:textId="77777777" w:rsidR="00BA7D6F" w:rsidRDefault="00BA7D6F" w:rsidP="00BA7D6F">
      <w:pPr>
        <w:pStyle w:val="Heading1"/>
      </w:pPr>
      <w:r>
        <w:t>9. Data governance, quality and evaluation</w:t>
      </w:r>
    </w:p>
    <w:p w14:paraId="17981D69" w14:textId="41ACF3E6" w:rsidR="00BA7D6F" w:rsidRDefault="00BA7D6F" w:rsidP="00BA7D6F"/>
    <w:p w14:paraId="3438360B" w14:textId="77777777" w:rsidR="00BA7D6F" w:rsidRDefault="00BA7D6F" w:rsidP="00BA7D6F">
      <w:r>
        <w:t>Dataset intake is blocked until license, attribution, purpose, personal-data risk, geographic applicability and storage location are recorded. Training data is versioned with checksums; samples with unclear rights or unsafe personal content are excluded. Evidence is never used for model retraining without explicit governance approval.</w:t>
      </w:r>
    </w:p>
    <w:p w14:paraId="500F91EE" w14:textId="3AFA6D19" w:rsidR="00BA7D6F" w:rsidRDefault="00BA7D6F" w:rsidP="00BA7D6F"/>
    <w:p w14:paraId="17957099" w14:textId="77777777" w:rsidR="00BA7D6F" w:rsidRDefault="00BA7D6F" w:rsidP="00BA7D6F">
      <w:pPr>
        <w:pStyle w:val="ListBullet"/>
      </w:pPr>
      <w:r>
        <w:t>Quality targets: API contract coverage 100% for published endpoints; critical workflow end-to-end coverage; no unresolved critical/high security findings at release gate.</w:t>
      </w:r>
    </w:p>
    <w:p w14:paraId="612BA253" w14:textId="61FF3B5E" w:rsidR="00BA7D6F" w:rsidRDefault="00BA7D6F" w:rsidP="00BA7D6F"/>
    <w:p w14:paraId="264459F7" w14:textId="77777777" w:rsidR="00BA7D6F" w:rsidRDefault="00BA7D6F" w:rsidP="00BA7D6F">
      <w:pPr>
        <w:pStyle w:val="ListBullet"/>
      </w:pPr>
      <w:r>
        <w:lastRenderedPageBreak/>
        <w:t>ML report: mAP/precision/recall/F1 for fire; IoU/Dice for flood; F1 for NLP; calibration/Brier/ECE, false dispatch rate, verification latency and cost for fusion.</w:t>
      </w:r>
    </w:p>
    <w:p w14:paraId="2BA31ED3" w14:textId="2BE25E31" w:rsidR="00BA7D6F" w:rsidRDefault="00BA7D6F" w:rsidP="00BA7D6F"/>
    <w:p w14:paraId="515CEC07" w14:textId="77777777" w:rsidR="00BA7D6F" w:rsidRDefault="00BA7D6F" w:rsidP="00BA7D6F">
      <w:pPr>
        <w:pStyle w:val="ListBullet"/>
      </w:pPr>
      <w:r>
        <w:t>Human review: operator overrides and post-scenario adjudication form the gold evaluation set; disagreement is retained as uncertainty, not silently relabelled.</w:t>
      </w:r>
    </w:p>
    <w:p w14:paraId="48144340" w14:textId="4C64C817" w:rsidR="00BA7D6F" w:rsidRDefault="00BA7D6F" w:rsidP="00BA7D6F"/>
    <w:p w14:paraId="703C164C" w14:textId="77777777" w:rsidR="00BA7D6F" w:rsidRDefault="00BA7D6F" w:rsidP="00BA7D6F">
      <w:pPr>
        <w:pStyle w:val="Heading1"/>
      </w:pPr>
      <w:r>
        <w:t>10. Deployment, rollback and operational gates</w:t>
      </w:r>
    </w:p>
    <w:p w14:paraId="0F6C1C0D" w14:textId="417CEA7A" w:rsidR="00BA7D6F" w:rsidRDefault="00BA7D6F" w:rsidP="00BA7D6F"/>
    <w:p w14:paraId="1DDB817A" w14:textId="77777777" w:rsidR="00BA7D6F" w:rsidRDefault="00BA7D6F" w:rsidP="00BA7D6F">
      <w:r>
        <w:t>CI creates immutable tagged images. CD deploys to staging, runs migrations using backward-compatible expand/contract changes, performs smoke and contract checks, then requires manual approval before any protected environment. Feature flags protect new fusion policies and UI actions.</w:t>
      </w:r>
    </w:p>
    <w:p w14:paraId="7273B05D" w14:textId="09A519CD" w:rsidR="00BA7D6F" w:rsidRDefault="00BA7D6F" w:rsidP="00BA7D6F"/>
    <w:p w14:paraId="5FB03DAA" w14:textId="77777777" w:rsidR="00BA7D6F" w:rsidRDefault="00BA7D6F" w:rsidP="00BA7D6F">
      <w:pPr>
        <w:pStyle w:val="ListBullet"/>
      </w:pPr>
      <w:r>
        <w:t>Rollback: reverse traffic to last healthy image; disable a model through registry alias; pause a faulty consumer; preserve failed events in DLQ; use tested RDS point-in-time recovery only under incident command.</w:t>
      </w:r>
    </w:p>
    <w:p w14:paraId="4D9A17E7" w14:textId="2B93C9C4" w:rsidR="00BA7D6F" w:rsidRDefault="00BA7D6F" w:rsidP="00BA7D6F"/>
    <w:p w14:paraId="55E92DE8" w14:textId="77777777" w:rsidR="00BA7D6F" w:rsidRDefault="00BA7D6F" w:rsidP="00BA7D6F">
      <w:pPr>
        <w:pStyle w:val="ListBullet"/>
      </w:pPr>
      <w:r>
        <w:t>Release gates: passing CI, peer review, security scan, migration plan, observability, automated tests, staging smoke test, rollback confirmation, and accountable approver.</w:t>
      </w:r>
    </w:p>
    <w:p w14:paraId="6ED8510E" w14:textId="7BAA78CC" w:rsidR="00BA7D6F" w:rsidRDefault="00BA7D6F" w:rsidP="00BA7D6F"/>
    <w:p w14:paraId="47307BAB" w14:textId="77777777" w:rsidR="00BA7D6F" w:rsidRDefault="00BA7D6F" w:rsidP="00BA7D6F">
      <w:pPr>
        <w:pStyle w:val="ListBullet"/>
      </w:pPr>
      <w:r>
        <w:t>Monitoring gates: P95 latency, error rate, Kafka lag, source freshness, dead-letter count, upload failure, task expiry, override rate, model confidence distribution and calibration drift.</w:t>
      </w:r>
    </w:p>
    <w:p w14:paraId="3D0A904F" w14:textId="594F02EF" w:rsidR="00BA7D6F" w:rsidRDefault="00BA7D6F" w:rsidP="00BA7D6F"/>
    <w:p w14:paraId="047929C6" w14:textId="77777777" w:rsidR="00BA7D6F" w:rsidRDefault="00BA7D6F" w:rsidP="00BA7D6F">
      <w:pPr>
        <w:pStyle w:val="Heading1"/>
      </w:pPr>
      <w:r>
        <w:t>11. Risks and mitigations</w:t>
      </w:r>
    </w:p>
    <w:p w14:paraId="206C14C9" w14:textId="6D66312B" w:rsidR="00BA7D6F" w:rsidRDefault="00BA7D6F" w:rsidP="00BA7D6F"/>
    <w:p w14:paraId="5B83B7AD" w14:textId="77777777" w:rsidR="00BA7D6F" w:rsidRDefault="00BA7D6F" w:rsidP="00BA7D6F">
      <w:r>
        <w:t>The plan manages technical and academic risks early rather than leaving them to final integration.</w:t>
      </w:r>
    </w:p>
    <w:p w14:paraId="4F912C02" w14:textId="0F521887" w:rsidR="00BA7D6F" w:rsidRDefault="00BA7D6F" w:rsidP="00BA7D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2"/>
        <w:gridCol w:w="3102"/>
        <w:gridCol w:w="3102"/>
      </w:tblGrid>
      <w:tr w:rsidR="00BA7D6F" w:rsidRPr="00BA7D6F" w14:paraId="20E75845" w14:textId="77777777" w:rsidTr="00BA7D6F">
        <w:tc>
          <w:tcPr>
            <w:tcW w:w="3102" w:type="dxa"/>
            <w:shd w:val="clear" w:color="auto" w:fill="2E76B5"/>
          </w:tcPr>
          <w:p w14:paraId="2BA33E9B" w14:textId="45104F25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Risk</w:t>
            </w:r>
          </w:p>
        </w:tc>
        <w:tc>
          <w:tcPr>
            <w:tcW w:w="3102" w:type="dxa"/>
            <w:shd w:val="clear" w:color="auto" w:fill="2E76B5"/>
          </w:tcPr>
          <w:p w14:paraId="30A590DC" w14:textId="1DB91F67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Mitigation</w:t>
            </w:r>
          </w:p>
        </w:tc>
        <w:tc>
          <w:tcPr>
            <w:tcW w:w="3102" w:type="dxa"/>
            <w:shd w:val="clear" w:color="auto" w:fill="2E76B5"/>
          </w:tcPr>
          <w:p w14:paraId="5AB30583" w14:textId="61F6678A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Owner</w:t>
            </w:r>
          </w:p>
        </w:tc>
      </w:tr>
      <w:tr w:rsidR="00BA7D6F" w14:paraId="38EEE2CE" w14:textId="77777777" w:rsidTr="00BA7D6F">
        <w:tc>
          <w:tcPr>
            <w:tcW w:w="3102" w:type="dxa"/>
          </w:tcPr>
          <w:p w14:paraId="66321533" w14:textId="44EF1105" w:rsidR="00BA7D6F" w:rsidRDefault="00BA7D6F" w:rsidP="00BA7D6F">
            <w:pPr>
              <w:spacing w:after="80"/>
            </w:pPr>
            <w:r>
              <w:t>Dataset license/availability changes</w:t>
            </w:r>
          </w:p>
        </w:tc>
        <w:tc>
          <w:tcPr>
            <w:tcW w:w="3102" w:type="dxa"/>
          </w:tcPr>
          <w:p w14:paraId="2A641FF8" w14:textId="226CB845" w:rsidR="00BA7D6F" w:rsidRDefault="00BA7D6F" w:rsidP="00BA7D6F">
            <w:pPr>
              <w:spacing w:after="80"/>
            </w:pPr>
            <w:r>
              <w:t>Intake checklist, mirrors only when permitted, maintain secondary candidates</w:t>
            </w:r>
          </w:p>
        </w:tc>
        <w:tc>
          <w:tcPr>
            <w:tcW w:w="3102" w:type="dxa"/>
          </w:tcPr>
          <w:p w14:paraId="5E2B29C9" w14:textId="3FE60589" w:rsidR="00BA7D6F" w:rsidRDefault="00BA7D6F" w:rsidP="00BA7D6F">
            <w:pPr>
              <w:spacing w:after="80"/>
            </w:pPr>
            <w:r>
              <w:t>ML lead</w:t>
            </w:r>
          </w:p>
        </w:tc>
      </w:tr>
      <w:tr w:rsidR="00BA7D6F" w14:paraId="359279A9" w14:textId="77777777" w:rsidTr="00BA7D6F">
        <w:tc>
          <w:tcPr>
            <w:tcW w:w="3102" w:type="dxa"/>
          </w:tcPr>
          <w:p w14:paraId="3F7FCA0F" w14:textId="766F23C5" w:rsidR="00BA7D6F" w:rsidRDefault="00BA7D6F" w:rsidP="00BA7D6F">
            <w:pPr>
              <w:spacing w:after="80"/>
            </w:pPr>
            <w:r>
              <w:t>Model overconfidence or leakage</w:t>
            </w:r>
          </w:p>
        </w:tc>
        <w:tc>
          <w:tcPr>
            <w:tcW w:w="3102" w:type="dxa"/>
          </w:tcPr>
          <w:p w14:paraId="24777765" w14:textId="20BC35F4" w:rsidR="00BA7D6F" w:rsidRDefault="00BA7D6F" w:rsidP="00BA7D6F">
            <w:pPr>
              <w:spacing w:after="80"/>
            </w:pPr>
            <w:r>
              <w:t>Event-grouped splits, calibration, operator approval, model cards</w:t>
            </w:r>
          </w:p>
        </w:tc>
        <w:tc>
          <w:tcPr>
            <w:tcW w:w="3102" w:type="dxa"/>
          </w:tcPr>
          <w:p w14:paraId="162C1E48" w14:textId="6F6E8F01" w:rsidR="00BA7D6F" w:rsidRDefault="00BA7D6F" w:rsidP="00BA7D6F">
            <w:pPr>
              <w:spacing w:after="80"/>
            </w:pPr>
            <w:r>
              <w:t>ML lead</w:t>
            </w:r>
          </w:p>
        </w:tc>
      </w:tr>
      <w:tr w:rsidR="00BA7D6F" w14:paraId="54E52A70" w14:textId="77777777" w:rsidTr="00BA7D6F">
        <w:tc>
          <w:tcPr>
            <w:tcW w:w="3102" w:type="dxa"/>
          </w:tcPr>
          <w:p w14:paraId="4F522980" w14:textId="7F71107F" w:rsidR="00BA7D6F" w:rsidRDefault="00BA7D6F" w:rsidP="00BA7D6F">
            <w:pPr>
              <w:spacing w:after="80"/>
            </w:pPr>
            <w:r>
              <w:t>Complex integration delays</w:t>
            </w:r>
          </w:p>
        </w:tc>
        <w:tc>
          <w:tcPr>
            <w:tcW w:w="3102" w:type="dxa"/>
          </w:tcPr>
          <w:p w14:paraId="1E0EFCED" w14:textId="2F92D126" w:rsidR="00BA7D6F" w:rsidRDefault="00BA7D6F" w:rsidP="00BA7D6F">
            <w:pPr>
              <w:spacing w:after="80"/>
            </w:pPr>
            <w:r>
              <w:t>Vertical slice first, mocks/adapters, contract tests</w:t>
            </w:r>
          </w:p>
        </w:tc>
        <w:tc>
          <w:tcPr>
            <w:tcW w:w="3102" w:type="dxa"/>
          </w:tcPr>
          <w:p w14:paraId="4009D961" w14:textId="2E6E5FC5" w:rsidR="00BA7D6F" w:rsidRDefault="00BA7D6F" w:rsidP="00BA7D6F">
            <w:pPr>
              <w:spacing w:after="80"/>
            </w:pPr>
            <w:r>
              <w:t>Architecture lead</w:t>
            </w:r>
          </w:p>
        </w:tc>
      </w:tr>
      <w:tr w:rsidR="00BA7D6F" w14:paraId="5F30E5BD" w14:textId="77777777" w:rsidTr="00BA7D6F">
        <w:tc>
          <w:tcPr>
            <w:tcW w:w="3102" w:type="dxa"/>
          </w:tcPr>
          <w:p w14:paraId="769A0079" w14:textId="5B5CCE8C" w:rsidR="00BA7D6F" w:rsidRDefault="00BA7D6F" w:rsidP="00BA7D6F">
            <w:pPr>
              <w:spacing w:after="80"/>
            </w:pPr>
            <w:r>
              <w:lastRenderedPageBreak/>
              <w:t>Evidence privacy/security</w:t>
            </w:r>
          </w:p>
        </w:tc>
        <w:tc>
          <w:tcPr>
            <w:tcW w:w="3102" w:type="dxa"/>
          </w:tcPr>
          <w:p w14:paraId="0D11107B" w14:textId="126CC3BA" w:rsidR="00BA7D6F" w:rsidRDefault="00BA7D6F" w:rsidP="00BA7D6F">
            <w:pPr>
              <w:spacing w:after="80"/>
            </w:pPr>
            <w:r>
              <w:t>Short-lived URLs, RBAC, encryption, upload scanning, audit</w:t>
            </w:r>
          </w:p>
        </w:tc>
        <w:tc>
          <w:tcPr>
            <w:tcW w:w="3102" w:type="dxa"/>
          </w:tcPr>
          <w:p w14:paraId="62B1EF29" w14:textId="719D7B80" w:rsidR="00BA7D6F" w:rsidRDefault="00BA7D6F" w:rsidP="00BA7D6F">
            <w:pPr>
              <w:spacing w:after="80"/>
            </w:pPr>
            <w:r>
              <w:t>Backend/DevOps</w:t>
            </w:r>
          </w:p>
        </w:tc>
      </w:tr>
      <w:tr w:rsidR="00BA7D6F" w14:paraId="1AD2CCB5" w14:textId="77777777" w:rsidTr="00BA7D6F">
        <w:tc>
          <w:tcPr>
            <w:tcW w:w="3102" w:type="dxa"/>
          </w:tcPr>
          <w:p w14:paraId="71EA6870" w14:textId="4197E1E6" w:rsidR="00BA7D6F" w:rsidRDefault="00BA7D6F" w:rsidP="00BA7D6F">
            <w:pPr>
              <w:spacing w:after="80"/>
            </w:pPr>
            <w:r>
              <w:t>Cloud cost growth</w:t>
            </w:r>
          </w:p>
        </w:tc>
        <w:tc>
          <w:tcPr>
            <w:tcW w:w="3102" w:type="dxa"/>
          </w:tcPr>
          <w:p w14:paraId="48B5764A" w14:textId="7AC20CE4" w:rsidR="00BA7D6F" w:rsidRDefault="00BA7D6F" w:rsidP="00BA7D6F">
            <w:pPr>
              <w:spacing w:after="80"/>
            </w:pPr>
            <w:r>
              <w:t>Budgets, autoscaling caps, staging schedules, cost dashboard</w:t>
            </w:r>
          </w:p>
        </w:tc>
        <w:tc>
          <w:tcPr>
            <w:tcW w:w="3102" w:type="dxa"/>
          </w:tcPr>
          <w:p w14:paraId="7487DA68" w14:textId="01758CF4" w:rsidR="00BA7D6F" w:rsidRDefault="00BA7D6F" w:rsidP="00BA7D6F">
            <w:pPr>
              <w:spacing w:after="80"/>
            </w:pPr>
            <w:r>
              <w:t>DevOps</w:t>
            </w:r>
          </w:p>
        </w:tc>
      </w:tr>
      <w:tr w:rsidR="00BA7D6F" w14:paraId="1A8D9816" w14:textId="77777777" w:rsidTr="00BA7D6F">
        <w:tc>
          <w:tcPr>
            <w:tcW w:w="3102" w:type="dxa"/>
          </w:tcPr>
          <w:p w14:paraId="2403F839" w14:textId="15AD2584" w:rsidR="00BA7D6F" w:rsidRDefault="00BA7D6F" w:rsidP="00BA7D6F">
            <w:pPr>
              <w:spacing w:after="80"/>
            </w:pPr>
            <w:r>
              <w:t>Verifier non-response</w:t>
            </w:r>
          </w:p>
        </w:tc>
        <w:tc>
          <w:tcPr>
            <w:tcW w:w="3102" w:type="dxa"/>
          </w:tcPr>
          <w:p w14:paraId="47566C96" w14:textId="2E84E743" w:rsidR="00BA7D6F" w:rsidRDefault="00BA7D6F" w:rsidP="00BA7D6F">
            <w:pPr>
              <w:spacing w:after="80"/>
            </w:pPr>
            <w:r>
              <w:t>Simulation, timeout/escalation, fallback operator review</w:t>
            </w:r>
          </w:p>
        </w:tc>
        <w:tc>
          <w:tcPr>
            <w:tcW w:w="3102" w:type="dxa"/>
          </w:tcPr>
          <w:p w14:paraId="59909414" w14:textId="3BA8BE0F" w:rsidR="00BA7D6F" w:rsidRDefault="00BA7D6F" w:rsidP="00BA7D6F">
            <w:pPr>
              <w:spacing w:after="80"/>
            </w:pPr>
            <w:r>
              <w:t>Product lead</w:t>
            </w:r>
          </w:p>
        </w:tc>
      </w:tr>
    </w:tbl>
    <w:p w14:paraId="5D5A3543" w14:textId="77777777" w:rsidR="00BA7D6F" w:rsidRDefault="00BA7D6F" w:rsidP="00BA7D6F"/>
    <w:p w14:paraId="6B8D847D" w14:textId="77777777" w:rsidR="00BA7D6F" w:rsidRDefault="00BA7D6F" w:rsidP="00BA7D6F">
      <w:pPr>
        <w:pStyle w:val="Heading1"/>
      </w:pPr>
      <w:r>
        <w:t>12. Requirements traceability and review milestones</w:t>
      </w:r>
    </w:p>
    <w:p w14:paraId="59CCA9F0" w14:textId="1BA0313C" w:rsidR="00BA7D6F" w:rsidRDefault="00BA7D6F" w:rsidP="00BA7D6F"/>
    <w:p w14:paraId="6E1D453F" w14:textId="77777777" w:rsidR="00BA7D6F" w:rsidRDefault="00BA7D6F" w:rsidP="00BA7D6F">
      <w:r>
        <w:t>The traceability matrix is maintained in the repository and updated every sprint. It links each objective to component, test evidence, and review demonstration. Review 1 demonstrates foundations plus early perception dataset/model work; Review 2 demonstrates the full human verification loop; final review demonstrates evaluation, security, resilience and a controlled pilot.</w:t>
      </w:r>
    </w:p>
    <w:p w14:paraId="1334B4D6" w14:textId="6CD2CD5C" w:rsidR="00BA7D6F" w:rsidRDefault="00BA7D6F" w:rsidP="00BA7D6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6"/>
        <w:gridCol w:w="2326"/>
        <w:gridCol w:w="2327"/>
        <w:gridCol w:w="2327"/>
      </w:tblGrid>
      <w:tr w:rsidR="00BA7D6F" w:rsidRPr="00BA7D6F" w14:paraId="11A796DE" w14:textId="77777777" w:rsidTr="00BA7D6F">
        <w:tc>
          <w:tcPr>
            <w:tcW w:w="2326" w:type="dxa"/>
            <w:shd w:val="clear" w:color="auto" w:fill="2E76B5"/>
          </w:tcPr>
          <w:p w14:paraId="623B436C" w14:textId="771CDABB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Requirement</w:t>
            </w:r>
          </w:p>
        </w:tc>
        <w:tc>
          <w:tcPr>
            <w:tcW w:w="2326" w:type="dxa"/>
            <w:shd w:val="clear" w:color="auto" w:fill="2E76B5"/>
          </w:tcPr>
          <w:p w14:paraId="169672E2" w14:textId="29002D59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Component</w:t>
            </w:r>
          </w:p>
        </w:tc>
        <w:tc>
          <w:tcPr>
            <w:tcW w:w="2327" w:type="dxa"/>
            <w:shd w:val="clear" w:color="auto" w:fill="2E76B5"/>
          </w:tcPr>
          <w:p w14:paraId="24C20A1E" w14:textId="06D87B17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Verification evidence</w:t>
            </w:r>
          </w:p>
        </w:tc>
        <w:tc>
          <w:tcPr>
            <w:tcW w:w="2327" w:type="dxa"/>
            <w:shd w:val="clear" w:color="auto" w:fill="2E76B5"/>
          </w:tcPr>
          <w:p w14:paraId="430AD559" w14:textId="39F6C6F8" w:rsidR="00BA7D6F" w:rsidRPr="00BA7D6F" w:rsidRDefault="00BA7D6F" w:rsidP="00BA7D6F">
            <w:pPr>
              <w:spacing w:after="80"/>
              <w:rPr>
                <w:b/>
                <w:color w:val="FFFFFF"/>
              </w:rPr>
            </w:pPr>
            <w:r w:rsidRPr="00BA7D6F">
              <w:rPr>
                <w:b/>
                <w:color w:val="FFFFFF"/>
              </w:rPr>
              <w:t>Review</w:t>
            </w:r>
          </w:p>
        </w:tc>
      </w:tr>
      <w:tr w:rsidR="00BA7D6F" w14:paraId="1A5D87A2" w14:textId="77777777" w:rsidTr="00BA7D6F">
        <w:tc>
          <w:tcPr>
            <w:tcW w:w="2326" w:type="dxa"/>
          </w:tcPr>
          <w:p w14:paraId="65538CD3" w14:textId="4B3BF8FA" w:rsidR="00BA7D6F" w:rsidRDefault="00BA7D6F" w:rsidP="00BA7D6F">
            <w:pPr>
              <w:spacing w:after="80"/>
            </w:pPr>
            <w:r>
              <w:t>Multi-source confidence</w:t>
            </w:r>
          </w:p>
        </w:tc>
        <w:tc>
          <w:tcPr>
            <w:tcW w:w="2326" w:type="dxa"/>
          </w:tcPr>
          <w:p w14:paraId="514E741C" w14:textId="56CB6357" w:rsidR="00BA7D6F" w:rsidRDefault="00BA7D6F" w:rsidP="00BA7D6F">
            <w:pPr>
              <w:spacing w:after="80"/>
            </w:pPr>
            <w:r>
              <w:t>Adapters + Fusion Service</w:t>
            </w:r>
          </w:p>
        </w:tc>
        <w:tc>
          <w:tcPr>
            <w:tcW w:w="2327" w:type="dxa"/>
          </w:tcPr>
          <w:p w14:paraId="49C940DF" w14:textId="53AED63F" w:rsidR="00BA7D6F" w:rsidRDefault="00BA7D6F" w:rsidP="00BA7D6F">
            <w:pPr>
              <w:spacing w:after="80"/>
            </w:pPr>
            <w:r>
              <w:t>Event replay + calibration report</w:t>
            </w:r>
          </w:p>
        </w:tc>
        <w:tc>
          <w:tcPr>
            <w:tcW w:w="2327" w:type="dxa"/>
          </w:tcPr>
          <w:p w14:paraId="48CA77AA" w14:textId="755E2053" w:rsidR="00BA7D6F" w:rsidRDefault="00BA7D6F" w:rsidP="00BA7D6F">
            <w:pPr>
              <w:spacing w:after="80"/>
            </w:pPr>
            <w:r>
              <w:t>R2/Final</w:t>
            </w:r>
          </w:p>
        </w:tc>
      </w:tr>
      <w:tr w:rsidR="00BA7D6F" w14:paraId="728BE64B" w14:textId="77777777" w:rsidTr="00BA7D6F">
        <w:tc>
          <w:tcPr>
            <w:tcW w:w="2326" w:type="dxa"/>
          </w:tcPr>
          <w:p w14:paraId="11290149" w14:textId="370B1081" w:rsidR="00BA7D6F" w:rsidRDefault="00BA7D6F" w:rsidP="00BA7D6F">
            <w:pPr>
              <w:spacing w:after="80"/>
            </w:pPr>
            <w:r>
              <w:t>Cost/reliability-aware TMVN</w:t>
            </w:r>
          </w:p>
        </w:tc>
        <w:tc>
          <w:tcPr>
            <w:tcW w:w="2326" w:type="dxa"/>
          </w:tcPr>
          <w:p w14:paraId="6D23002B" w14:textId="3E85048C" w:rsidR="00BA7D6F" w:rsidRDefault="00BA7D6F" w:rsidP="00BA7D6F">
            <w:pPr>
              <w:spacing w:after="80"/>
            </w:pPr>
            <w:r>
              <w:t>Selection + Simulator</w:t>
            </w:r>
          </w:p>
        </w:tc>
        <w:tc>
          <w:tcPr>
            <w:tcW w:w="2327" w:type="dxa"/>
          </w:tcPr>
          <w:p w14:paraId="72CA69BA" w14:textId="100C46FA" w:rsidR="00BA7D6F" w:rsidRDefault="00BA7D6F" w:rsidP="00BA7D6F">
            <w:pPr>
              <w:spacing w:after="80"/>
            </w:pPr>
            <w:r>
              <w:t>Scenario comparison</w:t>
            </w:r>
          </w:p>
        </w:tc>
        <w:tc>
          <w:tcPr>
            <w:tcW w:w="2327" w:type="dxa"/>
          </w:tcPr>
          <w:p w14:paraId="5A470B5D" w14:textId="420BAFAD" w:rsidR="00BA7D6F" w:rsidRDefault="00BA7D6F" w:rsidP="00BA7D6F">
            <w:pPr>
              <w:spacing w:after="80"/>
            </w:pPr>
            <w:r>
              <w:t>R2/Final</w:t>
            </w:r>
          </w:p>
        </w:tc>
      </w:tr>
      <w:tr w:rsidR="00BA7D6F" w14:paraId="7FE8BA5F" w14:textId="77777777" w:rsidTr="00BA7D6F">
        <w:tc>
          <w:tcPr>
            <w:tcW w:w="2326" w:type="dxa"/>
          </w:tcPr>
          <w:p w14:paraId="7C0EC095" w14:textId="555F44EE" w:rsidR="00BA7D6F" w:rsidRDefault="00BA7D6F" w:rsidP="00BA7D6F">
            <w:pPr>
              <w:spacing w:after="80"/>
            </w:pPr>
            <w:r>
              <w:t>Explainable human approval</w:t>
            </w:r>
          </w:p>
        </w:tc>
        <w:tc>
          <w:tcPr>
            <w:tcW w:w="2326" w:type="dxa"/>
          </w:tcPr>
          <w:p w14:paraId="5CFEFF5A" w14:textId="42E44A6F" w:rsidR="00BA7D6F" w:rsidRDefault="00BA7D6F" w:rsidP="00BA7D6F">
            <w:pPr>
              <w:spacing w:after="80"/>
            </w:pPr>
            <w:r>
              <w:t>Decision + Audit + Operator PWA</w:t>
            </w:r>
          </w:p>
        </w:tc>
        <w:tc>
          <w:tcPr>
            <w:tcW w:w="2327" w:type="dxa"/>
          </w:tcPr>
          <w:p w14:paraId="3D96F6D6" w14:textId="4B085459" w:rsidR="00BA7D6F" w:rsidRDefault="00BA7D6F" w:rsidP="00BA7D6F">
            <w:pPr>
              <w:spacing w:after="80"/>
            </w:pPr>
            <w:r>
              <w:t>E2E approve/override trace</w:t>
            </w:r>
          </w:p>
        </w:tc>
        <w:tc>
          <w:tcPr>
            <w:tcW w:w="2327" w:type="dxa"/>
          </w:tcPr>
          <w:p w14:paraId="63885318" w14:textId="1998B3E0" w:rsidR="00BA7D6F" w:rsidRDefault="00BA7D6F" w:rsidP="00BA7D6F">
            <w:pPr>
              <w:spacing w:after="80"/>
            </w:pPr>
            <w:r>
              <w:t>R2/Final</w:t>
            </w:r>
          </w:p>
        </w:tc>
      </w:tr>
      <w:tr w:rsidR="00BA7D6F" w14:paraId="259F9B7D" w14:textId="77777777" w:rsidTr="00BA7D6F">
        <w:tc>
          <w:tcPr>
            <w:tcW w:w="2326" w:type="dxa"/>
          </w:tcPr>
          <w:p w14:paraId="1E42DBFB" w14:textId="12394E2D" w:rsidR="00BA7D6F" w:rsidRDefault="00BA7D6F" w:rsidP="00BA7D6F">
            <w:pPr>
              <w:spacing w:after="80"/>
            </w:pPr>
            <w:r>
              <w:t>Reliable platform operations</w:t>
            </w:r>
          </w:p>
        </w:tc>
        <w:tc>
          <w:tcPr>
            <w:tcW w:w="2326" w:type="dxa"/>
          </w:tcPr>
          <w:p w14:paraId="05FDDD44" w14:textId="3B78D7DC" w:rsidR="00BA7D6F" w:rsidRDefault="00BA7D6F" w:rsidP="00BA7D6F">
            <w:pPr>
              <w:spacing w:after="80"/>
            </w:pPr>
            <w:r>
              <w:t>AWS + CI/CD + Monitoring</w:t>
            </w:r>
          </w:p>
        </w:tc>
        <w:tc>
          <w:tcPr>
            <w:tcW w:w="2327" w:type="dxa"/>
          </w:tcPr>
          <w:p w14:paraId="771E2C34" w14:textId="25FDDFA6" w:rsidR="00BA7D6F" w:rsidRDefault="00BA7D6F" w:rsidP="00BA7D6F">
            <w:pPr>
              <w:spacing w:after="80"/>
            </w:pPr>
            <w:r>
              <w:t>Load, restore and alert evidence</w:t>
            </w:r>
          </w:p>
        </w:tc>
        <w:tc>
          <w:tcPr>
            <w:tcW w:w="2327" w:type="dxa"/>
          </w:tcPr>
          <w:p w14:paraId="5B92B110" w14:textId="1779BD26" w:rsidR="00BA7D6F" w:rsidRDefault="00BA7D6F" w:rsidP="00BA7D6F">
            <w:pPr>
              <w:spacing w:after="80"/>
            </w:pPr>
            <w:r>
              <w:t>Final</w:t>
            </w:r>
          </w:p>
        </w:tc>
      </w:tr>
    </w:tbl>
    <w:p w14:paraId="4E04367D" w14:textId="77777777" w:rsidR="00BA7D6F" w:rsidRDefault="00BA7D6F" w:rsidP="00BA7D6F"/>
    <w:p w14:paraId="74F19CE7" w14:textId="77777777" w:rsidR="00BA7D6F" w:rsidRDefault="00BA7D6F" w:rsidP="00BA7D6F">
      <w:pPr>
        <w:pStyle w:val="Heading1"/>
      </w:pPr>
      <w:r>
        <w:t>13. Final assumptions</w:t>
      </w:r>
    </w:p>
    <w:p w14:paraId="7CA95FEC" w14:textId="08D1D554" w:rsidR="00BA7D6F" w:rsidRDefault="00BA7D6F" w:rsidP="00BA7D6F"/>
    <w:p w14:paraId="1B13B20A" w14:textId="77777777" w:rsidR="00BA7D6F" w:rsidRDefault="00BA7D6F" w:rsidP="00BA7D6F">
      <w:r>
        <w:t>AWS is the target cloud; responsive PWAs are the user channels; dispatches are simulated or operator-approved academic demonstrations; and external data is conditional on current rights and institutional approval. These constraints are design safeguards, not temporary omissions.</w:t>
      </w:r>
    </w:p>
    <w:p w14:paraId="209D9103" w14:textId="029EA45A" w:rsidR="00BA7D6F" w:rsidRDefault="00BA7D6F" w:rsidP="00BA7D6F"/>
    <w:p w14:paraId="2A720CE3" w14:textId="77777777" w:rsidR="00BA7D6F" w:rsidRPr="00BA7D6F" w:rsidRDefault="00BA7D6F" w:rsidP="00BA7D6F"/>
    <w:sectPr w:rsidR="00BA7D6F" w:rsidRPr="00BA7D6F" w:rsidSect="00BA7D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300" w:bottom="1080" w:left="13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F5A91" w14:textId="77777777" w:rsidR="001168E5" w:rsidRDefault="001168E5" w:rsidP="00BA7D6F">
      <w:pPr>
        <w:spacing w:after="0" w:line="240" w:lineRule="auto"/>
      </w:pPr>
      <w:r>
        <w:separator/>
      </w:r>
    </w:p>
  </w:endnote>
  <w:endnote w:type="continuationSeparator" w:id="0">
    <w:p w14:paraId="03BB2390" w14:textId="77777777" w:rsidR="001168E5" w:rsidRDefault="001168E5" w:rsidP="00BA7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43A5" w14:textId="77777777" w:rsidR="00BA7D6F" w:rsidRDefault="00BA7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F1C0C" w14:textId="2DCA8AB9" w:rsidR="00BA7D6F" w:rsidRPr="00BA7D6F" w:rsidRDefault="00BA7D6F" w:rsidP="00BA7D6F">
    <w:pPr>
      <w:pStyle w:val="Footer"/>
    </w:pP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SUBJECT  \* MERGEFORMAT </w:instrTex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79C8" w14:textId="77777777" w:rsidR="00BA7D6F" w:rsidRDefault="00BA7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7CCC2" w14:textId="77777777" w:rsidR="001168E5" w:rsidRDefault="001168E5" w:rsidP="00BA7D6F">
      <w:pPr>
        <w:spacing w:after="0" w:line="240" w:lineRule="auto"/>
      </w:pPr>
      <w:r>
        <w:separator/>
      </w:r>
    </w:p>
  </w:footnote>
  <w:footnote w:type="continuationSeparator" w:id="0">
    <w:p w14:paraId="2BE49490" w14:textId="77777777" w:rsidR="001168E5" w:rsidRDefault="001168E5" w:rsidP="00BA7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04324" w14:textId="77777777" w:rsidR="00BA7D6F" w:rsidRDefault="00BA7D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BE46" w14:textId="4210A45B" w:rsidR="00BA7D6F" w:rsidRPr="00BA7D6F" w:rsidRDefault="00BA7D6F">
    <w:pPr>
      <w:pStyle w:val="Header"/>
      <w:rPr>
        <w:color w:val="666666"/>
        <w:sz w:val="16"/>
      </w:rPr>
    </w:pPr>
    <w:r w:rsidRPr="00BA7D6F">
      <w:rPr>
        <w:color w:val="666666"/>
        <w:sz w:val="16"/>
      </w:rPr>
      <w:t>Sanrakshan | Implementation Plan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56A2" w14:textId="77777777" w:rsidR="00BA7D6F" w:rsidRDefault="00BA7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CB4C6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37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6F"/>
    <w:rsid w:val="001168E5"/>
    <w:rsid w:val="00172613"/>
    <w:rsid w:val="00183DF4"/>
    <w:rsid w:val="00586E04"/>
    <w:rsid w:val="007C15F6"/>
    <w:rsid w:val="00A878E6"/>
    <w:rsid w:val="00BA7D6F"/>
    <w:rsid w:val="00BF2F1D"/>
    <w:rsid w:val="00D3195C"/>
    <w:rsid w:val="00E102EC"/>
    <w:rsid w:val="00EE1F77"/>
    <w:rsid w:val="00FA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16EB3"/>
  <w15:chartTrackingRefBased/>
  <w15:docId w15:val="{CC20D0E4-914C-4E9F-BFC1-2204DB20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D6F"/>
  </w:style>
  <w:style w:type="paragraph" w:styleId="Footer">
    <w:name w:val="footer"/>
    <w:basedOn w:val="Normal"/>
    <w:link w:val="FooterChar"/>
    <w:uiPriority w:val="99"/>
    <w:unhideWhenUsed/>
    <w:rsid w:val="00BA7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D6F"/>
  </w:style>
  <w:style w:type="paragraph" w:styleId="ListBullet">
    <w:name w:val="List Bullet"/>
    <w:basedOn w:val="Normal"/>
    <w:uiPriority w:val="99"/>
    <w:unhideWhenUsed/>
    <w:rsid w:val="00BA7D6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1403</Words>
  <Characters>9492</Characters>
  <Application>Microsoft Office Word</Application>
  <DocSecurity>0</DocSecurity>
  <Lines>306</Lines>
  <Paragraphs>155</Paragraphs>
  <ScaleCrop>false</ScaleCrop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Varunkumar Lysetti</dc:creator>
  <cp:keywords/>
  <dc:description/>
  <cp:lastModifiedBy>Varunkumar Lysetti</cp:lastModifiedBy>
  <cp:revision>2</cp:revision>
  <dcterms:created xsi:type="dcterms:W3CDTF">2026-09-20T14:26:00Z</dcterms:created>
  <dcterms:modified xsi:type="dcterms:W3CDTF">2026-09-20T14:27:00Z</dcterms:modified>
</cp:coreProperties>
</file>