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Basavaraj Halasur</w:t>
      </w:r>
      <w:r>
        <w:br/>
      </w:r>
      <w:r>
        <w:t xml:space="preserve">Principal Architect | Enterprise Platform &amp; Governance Strategy</w:t>
      </w:r>
    </w:p>
    <w:p>
      <w:pPr>
        <w:pStyle w:val="BodyText"/>
      </w:pPr>
      <w:r>
        <w:t xml:space="preserve">Mobile: +91 - 7975153507 | E-mail: basavaraj.halasur@gmail.com | LinkedIn: linkedin.com/in/basavaraj-halasur/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Enterprise-scale technology and platform leader with 15+ years of experience shaping platform strategy, governance, and large-scale modernization across Tier-1 banks and global telecom organizations. Demonstrated authority in technology portfolio rationalization, regulatory-aligned architecture decisions, and resilience engineering for mission-critical platforms operating at national scale. Trusted advisor to CXOs and senior leadership for decisions where technology risk, business continuity, and long-term operating models intersect.</w:t>
      </w:r>
    </w:p>
    <w:p>
      <w:r>
        <w:pict>
          <v:rect style="width:0;height:1.5pt" o:hralign="center" o:hrstd="t" o:hr="t"/>
        </w:pict>
      </w:r>
    </w:p>
    <w:bookmarkEnd w:id="20"/>
    <w:bookmarkStart w:id="21" w:name="core-leadership-capabilities"/>
    <w:p>
      <w:pPr>
        <w:pStyle w:val="Heading2"/>
      </w:pPr>
      <w:r>
        <w:t xml:space="preserve">Core Leadership Capabilities</w:t>
      </w:r>
    </w:p>
    <w:p>
      <w:pPr>
        <w:pStyle w:val="Compact"/>
        <w:numPr>
          <w:ilvl w:val="0"/>
          <w:numId w:val="1001"/>
        </w:numPr>
      </w:pPr>
      <w:r>
        <w:t xml:space="preserve">Enterprise Platform &amp; Technology Governance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IT Portfolio Rationalization &amp; Vendor Strategy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Regulatory, Risk &amp; Control-Based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Large-Scale Migration, Modernization &amp; Decommissioning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Platform Resilience, Availability &amp; SRE Operating Models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API, Integration &amp; Digital Platform Strategy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Cloud Governance, Enablement &amp; Control Frameworks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Security Architecture Boundaries &amp; Defense-in-Depth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Executive Stakeholder, Board &amp; Vendor Engagement</w:t>
      </w:r>
    </w:p>
    <w:p>
      <w:r>
        <w:pict>
          <v:rect style="width:0;height:1.5pt" o:hralign="center" o:hrstd="t" o:hr="t"/>
        </w:pict>
      </w:r>
    </w:p>
    <w:bookmarkEnd w:id="21"/>
    <w:bookmarkStart w:id="22" w:name="data-platforms-analytics-expertise"/>
    <w:p>
      <w:pPr>
        <w:pStyle w:val="Heading2"/>
      </w:pPr>
      <w:r>
        <w:t xml:space="preserve">Data Platforms &amp; Analytics Expertise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Apache Spark (Batch &amp; Streaming):</w:t>
      </w:r>
      <w:r>
        <w:t xml:space="preserve"> </w:t>
      </w:r>
      <w:r>
        <w:t xml:space="preserve">Architected and optimized large-scale distributed data processing pipelines for high-volume enterprise datasets, applying partitioning, caching, and performance tuning strategies.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Scala:</w:t>
      </w:r>
      <w:r>
        <w:t xml:space="preserve"> </w:t>
      </w:r>
      <w:r>
        <w:t xml:space="preserve">Developed scalable Spark-based data processing frameworks using Scala, leveraging functional programming paradigms for maintainable and high-performance solutions.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Apache Hive:</w:t>
      </w:r>
      <w:r>
        <w:t xml:space="preserve"> </w:t>
      </w:r>
      <w:r>
        <w:t xml:space="preserve">Designed Hive-based data warehousing solutions for structured and semi-structured data, including schema design, partitioning, and query optimization.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AWS Glue:</w:t>
      </w:r>
      <w:r>
        <w:t xml:space="preserve"> </w:t>
      </w:r>
      <w:r>
        <w:t xml:space="preserve">Built serverless ETL pipelines for data ingestion, transformation, and metadata management, integrating Glue with S3, Athena, Redshift, and analytics platforms.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Databricks:</w:t>
      </w:r>
      <w:r>
        <w:t xml:space="preserve"> </w:t>
      </w:r>
      <w:r>
        <w:t xml:space="preserve">Designed and implemented lakehouse architectures using Databricks, Spark, and Delta Lake to unify data engineering and analytics workloads.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Informatica (PowerCenter / Cloud):</w:t>
      </w:r>
      <w:r>
        <w:t xml:space="preserve"> </w:t>
      </w:r>
      <w:r>
        <w:t xml:space="preserve">Designed enterprise-grade ETL workflows integrating heterogeneous source systems, ensuring data quality, lineage, and governance.</w:t>
      </w:r>
    </w:p>
    <w:p>
      <w:r>
        <w:pict>
          <v:rect style="width:0;height:1.5pt" o:hralign="center" o:hrstd="t" o:hr="t"/>
        </w:pict>
      </w:r>
    </w:p>
    <w:bookmarkEnd w:id="22"/>
    <w:bookmarkStart w:id="28" w:name="professional-experience"/>
    <w:p>
      <w:pPr>
        <w:pStyle w:val="Heading2"/>
      </w:pPr>
      <w:r>
        <w:t xml:space="preserve">Professional Experience</w:t>
      </w:r>
    </w:p>
    <w:bookmarkStart w:id="23" w:name="Xa1f9a0c6bae1c8eb92dc2342d19a33a2edd67d8"/>
    <w:p>
      <w:pPr>
        <w:pStyle w:val="Heading3"/>
      </w:pPr>
      <w:r>
        <w:t xml:space="preserve">Principal Architect / Enterprise Platform Strategy Lead</w:t>
      </w:r>
    </w:p>
    <w:p>
      <w:pPr>
        <w:pStyle w:val="FirstParagraph"/>
      </w:pPr>
      <w:r>
        <w:t xml:space="preserve">(Banking, Payments, Telecom | Multi-Enterprise Engagements)</w:t>
      </w:r>
    </w:p>
    <w:p>
      <w:pPr>
        <w:pStyle w:val="BodyText"/>
      </w:pPr>
      <w:r>
        <w:t xml:space="preserve">Provided enterprise-level platform leadership across regulated and large-scale environments. Accountable for defining platform strategy, governance models, and architectural direction for API, integration, cloud, digital, and data platforms.</w:t>
      </w:r>
    </w:p>
    <w:p>
      <w:pPr>
        <w:pStyle w:val="Compact"/>
        <w:numPr>
          <w:ilvl w:val="0"/>
          <w:numId w:val="1003"/>
        </w:numPr>
      </w:pPr>
      <w:r>
        <w:t xml:space="preserve">Architected enterprise-scale data platforms leveraging Spark, Hive, and cloud-native services to support analytics, reporting, and regulatory workloads.</w:t>
      </w:r>
    </w:p>
    <w:p>
      <w:pPr>
        <w:pStyle w:val="Compact"/>
        <w:numPr>
          <w:ilvl w:val="0"/>
          <w:numId w:val="1003"/>
        </w:numPr>
      </w:pPr>
      <w:r>
        <w:t xml:space="preserve">Led modernization of legacy ETL and data warehouse platforms to cloud and lakehouse architectures using AWS Glue and Databricks.</w:t>
      </w:r>
    </w:p>
    <w:p>
      <w:pPr>
        <w:pStyle w:val="Compact"/>
        <w:numPr>
          <w:ilvl w:val="0"/>
          <w:numId w:val="1003"/>
        </w:numPr>
      </w:pPr>
      <w:r>
        <w:t xml:space="preserve">Defined data governance, security, and access control models for large-scale data platforms in regulated environments.</w:t>
      </w:r>
    </w:p>
    <w:p>
      <w:pPr>
        <w:pStyle w:val="Compact"/>
        <w:numPr>
          <w:ilvl w:val="0"/>
          <w:numId w:val="1003"/>
        </w:numPr>
      </w:pPr>
      <w:r>
        <w:t xml:space="preserve">Designed and optimized high-volume batch and streaming data pipelines processing millions of records daily with strong SLA commitments.</w:t>
      </w:r>
    </w:p>
    <w:p>
      <w:pPr>
        <w:pStyle w:val="Compact"/>
        <w:numPr>
          <w:ilvl w:val="0"/>
          <w:numId w:val="1003"/>
        </w:numPr>
      </w:pPr>
      <w:r>
        <w:t xml:space="preserve">Integrated Informatica-based ETL pipelines with modern cloud data platforms to enable hybrid and phased migration strategies.</w:t>
      </w:r>
    </w:p>
    <w:p>
      <w:pPr>
        <w:pStyle w:val="Compact"/>
        <w:numPr>
          <w:ilvl w:val="0"/>
          <w:numId w:val="1003"/>
        </w:numPr>
      </w:pPr>
      <w:r>
        <w:t xml:space="preserve">Enabled data-as-a-product and self-service analytics by aligning platform design with business, risk, and compliance stakeholders.</w:t>
      </w:r>
    </w:p>
    <w:p>
      <w:r>
        <w:pict>
          <v:rect style="width:0;height:1.5pt" o:hralign="center" o:hrstd="t" o:hr="t"/>
        </w:pict>
      </w:r>
    </w:p>
    <w:bookmarkEnd w:id="23"/>
    <w:bookmarkStart w:id="24" w:name="Xf98a7bb985a7fe4c6db7f7351afb81739411170"/>
    <w:p>
      <w:pPr>
        <w:pStyle w:val="Heading3"/>
      </w:pPr>
      <w:r>
        <w:t xml:space="preserve">SIDGS – ICICI Group | API &amp; Integration Platforms (2023 – Mar 2025)</w:t>
      </w:r>
    </w:p>
    <w:p>
      <w:pPr>
        <w:pStyle w:val="Compact"/>
        <w:numPr>
          <w:ilvl w:val="0"/>
          <w:numId w:val="1004"/>
        </w:numPr>
      </w:pPr>
      <w:r>
        <w:t xml:space="preserve">Drove consolidation of multiple enterprise API gateway platforms into a single strategic platform, reducing platform sprawl and strengthening governance.</w:t>
      </w:r>
    </w:p>
    <w:p>
      <w:pPr>
        <w:pStyle w:val="Compact"/>
        <w:numPr>
          <w:ilvl w:val="0"/>
          <w:numId w:val="1004"/>
        </w:numPr>
      </w:pPr>
      <w:r>
        <w:t xml:space="preserve">Architected two distinct API gateway platforms for retail/partner and corporate banking traffic, each deployed across three active-active sites with near-zero RTO.</w:t>
      </w:r>
    </w:p>
    <w:p>
      <w:pPr>
        <w:pStyle w:val="Compact"/>
        <w:numPr>
          <w:ilvl w:val="0"/>
          <w:numId w:val="1004"/>
        </w:numPr>
      </w:pPr>
      <w:r>
        <w:t xml:space="preserve">Led migration of 700+ partner APIs and 500+ mobile banking APIs across heterogeneous platforms with strong risk mitigation strategies.</w:t>
      </w:r>
    </w:p>
    <w:p>
      <w:pPr>
        <w:pStyle w:val="Compact"/>
        <w:numPr>
          <w:ilvl w:val="0"/>
          <w:numId w:val="1004"/>
        </w:numPr>
      </w:pPr>
      <w:r>
        <w:t xml:space="preserve">Modernized legacy middleware into a microservices-driven integration architecture.</w:t>
      </w:r>
    </w:p>
    <w:p>
      <w:pPr>
        <w:pStyle w:val="Compact"/>
        <w:numPr>
          <w:ilvl w:val="0"/>
          <w:numId w:val="1004"/>
        </w:numPr>
      </w:pPr>
      <w:r>
        <w:t xml:space="preserve">Scaled platform throughput from ~2,000 TPS to ~10,000 TPS while introducing SRE practices.</w:t>
      </w:r>
    </w:p>
    <w:p>
      <w:r>
        <w:pict>
          <v:rect style="width:0;height:1.5pt" o:hralign="center" o:hrstd="t" o:hr="t"/>
        </w:pict>
      </w:r>
    </w:p>
    <w:bookmarkEnd w:id="24"/>
    <w:bookmarkStart w:id="25" w:name="X8407d8bd7b610fc955c0bca7d0fd64d7959f53f"/>
    <w:p>
      <w:pPr>
        <w:pStyle w:val="Heading3"/>
      </w:pPr>
      <w:r>
        <w:t xml:space="preserve">SIDGS – HDFC Bank | API Federation &amp; Security Architecture (2023)</w:t>
      </w:r>
    </w:p>
    <w:p>
      <w:pPr>
        <w:pStyle w:val="Compact"/>
        <w:numPr>
          <w:ilvl w:val="0"/>
          <w:numId w:val="1005"/>
        </w:numPr>
      </w:pPr>
      <w:r>
        <w:t xml:space="preserve">Designed a federated API gateway layer to unify authentication, authorization, and façade APIs across multiple backend gateway implementations.</w:t>
      </w:r>
    </w:p>
    <w:p>
      <w:pPr>
        <w:pStyle w:val="Compact"/>
        <w:numPr>
          <w:ilvl w:val="0"/>
          <w:numId w:val="1005"/>
        </w:numPr>
      </w:pPr>
      <w:r>
        <w:t xml:space="preserve">Introduced semantic abstraction to decouple consumer-facing APIs from backend implementations.</w:t>
      </w:r>
    </w:p>
    <w:p>
      <w:r>
        <w:pict>
          <v:rect style="width:0;height:1.5pt" o:hralign="center" o:hrstd="t" o:hr="t"/>
        </w:pict>
      </w:r>
    </w:p>
    <w:bookmarkEnd w:id="25"/>
    <w:bookmarkStart w:id="26" w:name="X26d7f2a8d2f60903effbbcdd8560e610605ca8d"/>
    <w:p>
      <w:pPr>
        <w:pStyle w:val="Heading3"/>
      </w:pPr>
      <w:r>
        <w:t xml:space="preserve">SIDGS – BDO Unibank | Retail Payments Modernization (2022 – 2023)</w:t>
      </w:r>
    </w:p>
    <w:p>
      <w:pPr>
        <w:pStyle w:val="Compact"/>
        <w:numPr>
          <w:ilvl w:val="0"/>
          <w:numId w:val="1006"/>
        </w:numPr>
      </w:pPr>
      <w:r>
        <w:t xml:space="preserve">Re-architected mobile-based retail payments platforms addressing performance and scalability challenges.</w:t>
      </w:r>
    </w:p>
    <w:p>
      <w:pPr>
        <w:pStyle w:val="Compact"/>
        <w:numPr>
          <w:ilvl w:val="0"/>
          <w:numId w:val="1006"/>
        </w:numPr>
      </w:pPr>
      <w:r>
        <w:t xml:space="preserve">Led migration of API gateway platforms to public cloud environments.</w:t>
      </w:r>
    </w:p>
    <w:p>
      <w:pPr>
        <w:pStyle w:val="Compact"/>
        <w:numPr>
          <w:ilvl w:val="0"/>
          <w:numId w:val="1006"/>
        </w:numPr>
      </w:pPr>
      <w:r>
        <w:t xml:space="preserve">Strengthened observability, cybersecurity, and cloud DMZ controls for payment workloads.</w:t>
      </w:r>
    </w:p>
    <w:p>
      <w:r>
        <w:pict>
          <v:rect style="width:0;height:1.5pt" o:hralign="center" o:hrstd="t" o:hr="t"/>
        </w:pict>
      </w:r>
    </w:p>
    <w:bookmarkEnd w:id="26"/>
    <w:bookmarkStart w:id="27" w:name="X2f4cf4cd1fab8b79fc48a039ccd0bfc42ed70c2"/>
    <w:p>
      <w:pPr>
        <w:pStyle w:val="Heading3"/>
      </w:pPr>
      <w:r>
        <w:t xml:space="preserve">FirstLSI – Telstra (Australia) | Cloud Governance &amp; Enablement (2021 – 2022)</w:t>
      </w:r>
    </w:p>
    <w:p>
      <w:pPr>
        <w:pStyle w:val="Compact"/>
        <w:numPr>
          <w:ilvl w:val="0"/>
          <w:numId w:val="1007"/>
        </w:numPr>
      </w:pPr>
      <w:r>
        <w:t xml:space="preserve">Designed enterprise cloud governance frameworks covering identity, security logging, observability, tagging, and connectivity.</w:t>
      </w:r>
    </w:p>
    <w:p>
      <w:pPr>
        <w:pStyle w:val="Compact"/>
        <w:numPr>
          <w:ilvl w:val="0"/>
          <w:numId w:val="1007"/>
        </w:numPr>
      </w:pPr>
      <w:r>
        <w:t xml:space="preserve">Enabled and governed cloud modernization initiatives for multiple application teams.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aa6153be2c3ae94887f984930beee1745605d8"/>
    <w:p>
      <w:pPr>
        <w:pStyle w:val="Heading2"/>
      </w:pPr>
      <w:r>
        <w:t xml:space="preserve">Earlier Career – Platform Foundations &amp; Scale-Building Roles (2008 – 2018)</w:t>
      </w:r>
    </w:p>
    <w:p>
      <w:pPr>
        <w:pStyle w:val="FirstParagraph"/>
      </w:pPr>
      <w:r>
        <w:t xml:space="preserve">Built strong foundations in enterprise integration, API platforms, distributed systems, and data-driven applications across regulated and scale-intensive domains.</w:t>
      </w:r>
    </w:p>
    <w:p>
      <w:r>
        <w:pict>
          <v:rect style="width:0;height:1.5pt" o:hralign="center" o:hrstd="t" o:hr="t"/>
        </w:pict>
      </w:r>
    </w:p>
    <w:bookmarkEnd w:id="29"/>
    <w:bookmarkStart w:id="3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Engineering – Mechanical Engineering</w:t>
      </w:r>
      <w:r>
        <w:br/>
      </w:r>
      <w:r>
        <w:t xml:space="preserve">SJCE Mysore (VTU, Belgaum)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tions-professional-development"/>
    <w:p>
      <w:pPr>
        <w:pStyle w:val="Heading2"/>
      </w:pPr>
      <w:r>
        <w:t xml:space="preserve">Certifications &amp; Professional Development</w:t>
      </w:r>
    </w:p>
    <w:p>
      <w:pPr>
        <w:pStyle w:val="Compact"/>
        <w:numPr>
          <w:ilvl w:val="0"/>
          <w:numId w:val="1008"/>
        </w:numPr>
      </w:pPr>
      <w:r>
        <w:t xml:space="preserve">CGEIT (Planned / In Progress)</w:t>
      </w:r>
    </w:p>
    <w:p>
      <w:pPr>
        <w:pStyle w:val="Compact"/>
        <w:numPr>
          <w:ilvl w:val="0"/>
          <w:numId w:val="1008"/>
        </w:numPr>
      </w:pPr>
      <w:r>
        <w:t xml:space="preserve">CDMP (Planned)</w:t>
      </w:r>
    </w:p>
    <w:p>
      <w:pPr>
        <w:pStyle w:val="Compact"/>
        <w:numPr>
          <w:ilvl w:val="0"/>
          <w:numId w:val="1008"/>
        </w:numPr>
      </w:pPr>
      <w:r>
        <w:t xml:space="preserve">Extensive hands-on and leadership experience across public cloud platforms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2026-01-23T10:32:33Z</dcterms:created>
  <dcterms:modified xsi:type="dcterms:W3CDTF">2026-01-23T10:32:33Z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