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Onormal"/>
        <w:rPr>
          <w:rFonts w:ascii="Ubuntu" w:hAnsi="Ubuntu"/>
          <w:sz w:val="22"/>
          <w:szCs w:val="22"/>
        </w:rPr>
      </w:pPr>
      <w:r>
        <w:rPr>
          <w:rFonts w:ascii="Ubuntu" w:hAnsi="Ubuntu"/>
          <w:color w:val="FF0000"/>
          <w:sz w:val="22"/>
          <w:szCs w:val="22"/>
        </w:rPr>
        <w:t>LR pair</w:t>
      </w:r>
      <w:r>
        <w:rPr>
          <w:rFonts w:ascii="Ubuntu" w:hAnsi="Ubuntu"/>
          <w:sz w:val="22"/>
          <w:szCs w:val="22"/>
        </w:rPr>
        <w:t xml:space="preserve">: </w:t>
      </w:r>
    </w:p>
    <w:p>
      <w:pPr>
        <w:pStyle w:val="LOnormal"/>
        <w:rPr>
          <w:rFonts w:ascii="Ubuntu" w:hAnsi="Ubuntu"/>
          <w:sz w:val="22"/>
          <w:szCs w:val="22"/>
        </w:rPr>
      </w:pPr>
      <w:r>
        <w:rPr>
          <w:rFonts w:ascii="Ubuntu" w:hAnsi="Ubuntu"/>
          <w:color w:val="FF0000"/>
          <w:sz w:val="22"/>
          <w:szCs w:val="22"/>
        </w:rPr>
        <w:t>Technology</w:t>
      </w:r>
      <w:r>
        <w:rPr>
          <w:rFonts w:ascii="Ubuntu" w:hAnsi="Ubuntu"/>
          <w:sz w:val="22"/>
          <w:szCs w:val="22"/>
        </w:rPr>
        <w:t xml:space="preserve">: </w:t>
      </w:r>
    </w:p>
    <w:p>
      <w:pPr>
        <w:pStyle w:val="LOnormal"/>
        <w:rPr>
          <w:rFonts w:ascii="Ubuntu" w:hAnsi="Ubuntu"/>
          <w:sz w:val="22"/>
          <w:szCs w:val="22"/>
        </w:rPr>
      </w:pPr>
      <w:r>
        <w:rPr>
          <w:rFonts w:ascii="Ubuntu" w:hAnsi="Ubuntu"/>
          <w:color w:val="FF0000"/>
          <w:sz w:val="22"/>
          <w:szCs w:val="22"/>
        </w:rPr>
        <w:t>Report</w:t>
      </w:r>
      <w:r>
        <w:rPr>
          <w:rFonts w:ascii="Ubuntu" w:hAnsi="Ubuntu"/>
          <w:sz w:val="22"/>
          <w:szCs w:val="22"/>
        </w:rPr>
        <w:t xml:space="preserve"> </w:t>
      </w:r>
      <w:r>
        <w:rPr>
          <w:rFonts w:ascii="Ubuntu" w:hAnsi="Ubuntu"/>
          <w:color w:val="FF0000"/>
          <w:sz w:val="22"/>
          <w:szCs w:val="22"/>
        </w:rPr>
        <w:t>name</w:t>
      </w:r>
      <w:r>
        <w:rPr>
          <w:rFonts w:ascii="Ubuntu" w:hAnsi="Ubuntu"/>
          <w:sz w:val="22"/>
          <w:szCs w:val="22"/>
        </w:rPr>
        <w:t>:</w:t>
      </w:r>
    </w:p>
    <w:p>
      <w:pPr>
        <w:pStyle w:val="LOnormal"/>
        <w:rPr>
          <w:rFonts w:ascii="Ubuntu" w:hAnsi="Ubuntu"/>
          <w:sz w:val="22"/>
          <w:szCs w:val="22"/>
        </w:rPr>
      </w:pPr>
      <w:r>
        <w:rPr>
          <w:rFonts w:ascii="Ubuntu" w:hAnsi="Ubuntu"/>
          <w:color w:val="FF0000"/>
          <w:sz w:val="22"/>
          <w:szCs w:val="22"/>
        </w:rPr>
        <w:t>Samples</w:t>
      </w:r>
      <w:r>
        <w:rPr>
          <w:rFonts w:ascii="Ubuntu" w:hAnsi="Ubuntu"/>
          <w:sz w:val="22"/>
          <w:szCs w:val="22"/>
        </w:rPr>
        <w:t xml:space="preserve">: </w:t>
      </w:r>
    </w:p>
    <w:p>
      <w:pPr>
        <w:pStyle w:val="LOnormal"/>
        <w:rPr>
          <w:rFonts w:ascii="Ubuntu" w:hAnsi="Ubuntu"/>
          <w:sz w:val="22"/>
          <w:szCs w:val="22"/>
        </w:rPr>
      </w:pPr>
      <w:r>
        <w:rPr>
          <w:rFonts w:ascii="Ubuntu" w:hAnsi="Ubuntu"/>
          <w:color w:val="FF0000"/>
          <w:sz w:val="22"/>
          <w:szCs w:val="22"/>
        </w:rPr>
        <w:t xml:space="preserve">Method </w:t>
      </w:r>
      <w:r>
        <w:rPr>
          <w:rFonts w:ascii="Ubuntu" w:hAnsi="Ubuntu"/>
          <w:sz w:val="22"/>
          <w:szCs w:val="22"/>
        </w:rPr>
        <w:t xml:space="preserve">: </w:t>
      </w:r>
    </w:p>
    <w:p>
      <w:pPr>
        <w:pStyle w:val="LOnormal"/>
        <w:rPr>
          <w:rFonts w:ascii="Ubuntu" w:hAnsi="Ubuntu"/>
          <w:sz w:val="22"/>
          <w:szCs w:val="22"/>
        </w:rPr>
      </w:pPr>
      <w:r>
        <w:rPr>
          <w:rFonts w:ascii="Ubuntu" w:hAnsi="Ubuntu"/>
          <w:color w:val="FF0000"/>
          <w:sz w:val="22"/>
          <w:szCs w:val="22"/>
        </w:rPr>
        <w:t>Description</w:t>
      </w:r>
      <w:r>
        <w:rPr>
          <w:rFonts w:ascii="Ubuntu" w:hAnsi="Ubuntu"/>
          <w:sz w:val="22"/>
          <w:szCs w:val="22"/>
        </w:rPr>
        <w:t xml:space="preserve">: </w:t>
      </w:r>
    </w:p>
    <w:p>
      <w:pPr>
        <w:pStyle w:val="LOnormal"/>
        <w:rPr>
          <w:rFonts w:ascii="Ubuntu" w:hAnsi="Ubuntu"/>
          <w:color w:val="FF0000"/>
          <w:sz w:val="22"/>
          <w:szCs w:val="22"/>
        </w:rPr>
      </w:pPr>
      <w:r>
        <w:rPr>
          <w:rFonts w:ascii="Ubuntu" w:hAnsi="Ubuntu"/>
          <w:color w:val="FF0000"/>
          <w:sz w:val="22"/>
          <w:szCs w:val="22"/>
        </w:rPr>
      </w:r>
    </w:p>
    <w:p>
      <w:pPr>
        <w:pStyle w:val="LOnormal"/>
        <w:rPr>
          <w:rFonts w:ascii="Ubuntu" w:hAnsi="Ubuntu"/>
          <w:color w:val="FF0000"/>
          <w:sz w:val="22"/>
          <w:szCs w:val="22"/>
        </w:rPr>
      </w:pPr>
      <w:r>
        <w:rPr>
          <w:rFonts w:ascii="Ubuntu" w:hAnsi="Ubuntu"/>
          <w:color w:val="FF0000"/>
          <w:sz w:val="22"/>
          <w:szCs w:val="22"/>
        </w:rPr>
      </w:r>
    </w:p>
    <w:p>
      <w:pPr>
        <w:pStyle w:val="LOnormal"/>
        <w:rPr>
          <w:rFonts w:ascii="Ubuntu" w:hAnsi="Ubuntu"/>
          <w:color w:val="FF0000"/>
          <w:sz w:val="22"/>
          <w:szCs w:val="22"/>
        </w:rPr>
      </w:pPr>
      <w:r>
        <w:rPr>
          <w:rFonts w:ascii="Ubuntu" w:hAnsi="Ubuntu"/>
          <w:color w:val="FF0000"/>
          <w:sz w:val="22"/>
          <w:szCs w:val="22"/>
        </w:rPr>
      </w:r>
    </w:p>
    <w:p>
      <w:pPr>
        <w:pStyle w:val="LOnormal"/>
        <w:rPr>
          <w:rFonts w:ascii="Ubuntu" w:hAnsi="Ubuntu"/>
          <w:sz w:val="22"/>
          <w:szCs w:val="22"/>
        </w:rPr>
      </w:pPr>
      <w:r>
        <w:rPr>
          <w:rFonts w:ascii="Ubuntu" w:hAnsi="Ubuntu"/>
          <w:color w:val="FF0000"/>
          <w:sz w:val="22"/>
          <w:szCs w:val="22"/>
        </w:rPr>
        <w:t>—----------------------------------------------------------------------------------------------------------------------------</w:t>
      </w:r>
    </w:p>
    <w:p>
      <w:pPr>
        <w:pStyle w:val="LOnormal"/>
        <w:rPr>
          <w:rFonts w:ascii="Ubuntu" w:hAnsi="Ubuntu"/>
          <w:sz w:val="22"/>
          <w:szCs w:val="22"/>
        </w:rPr>
      </w:pPr>
      <w:r>
        <w:rPr>
          <w:rFonts w:ascii="Ubuntu" w:hAnsi="Ubuntu"/>
          <w:color w:val="FF0000"/>
          <w:sz w:val="22"/>
          <w:szCs w:val="22"/>
        </w:rPr>
        <w:t>LR pair</w:t>
      </w:r>
      <w:r>
        <w:rPr>
          <w:rFonts w:ascii="Ubuntu" w:hAnsi="Ubuntu"/>
          <w:sz w:val="22"/>
          <w:szCs w:val="22"/>
        </w:rPr>
        <w:t>: IGFBPL1-DCC</w:t>
      </w:r>
    </w:p>
    <w:p>
      <w:pPr>
        <w:pStyle w:val="LOnormal"/>
        <w:rPr>
          <w:rFonts w:ascii="Ubuntu" w:hAnsi="Ubuntu"/>
          <w:sz w:val="22"/>
          <w:szCs w:val="22"/>
        </w:rPr>
      </w:pPr>
      <w:r>
        <w:rPr>
          <w:rFonts w:ascii="Ubuntu" w:hAnsi="Ubuntu"/>
          <w:sz w:val="22"/>
          <w:szCs w:val="22"/>
        </w:rPr>
      </w:r>
    </w:p>
    <w:p>
      <w:pPr>
        <w:pStyle w:val="LOnormal"/>
        <w:rPr>
          <w:rFonts w:ascii="Ubuntu" w:hAnsi="Ubuntu"/>
          <w:sz w:val="22"/>
          <w:szCs w:val="22"/>
        </w:rPr>
      </w:pPr>
      <w:r>
        <w:rPr>
          <w:rFonts w:ascii="Ubuntu" w:hAnsi="Ubuntu"/>
          <w:color w:val="FF0000"/>
          <w:sz w:val="22"/>
          <w:szCs w:val="22"/>
        </w:rPr>
        <w:t>Technology</w:t>
      </w:r>
      <w:r>
        <w:rPr>
          <w:rFonts w:ascii="Ubuntu" w:hAnsi="Ubuntu"/>
          <w:sz w:val="22"/>
          <w:szCs w:val="22"/>
        </w:rPr>
        <w:t>: Visium (spot-based)</w:t>
      </w:r>
    </w:p>
    <w:p>
      <w:pPr>
        <w:pStyle w:val="LOnormal"/>
        <w:rPr>
          <w:rFonts w:ascii="Ubuntu" w:hAnsi="Ubuntu"/>
          <w:sz w:val="22"/>
          <w:szCs w:val="22"/>
        </w:rPr>
      </w:pPr>
      <w:r>
        <w:rPr>
          <w:rFonts w:ascii="Ubuntu" w:hAnsi="Ubuntu"/>
          <w:color w:val="FF0000"/>
          <w:sz w:val="22"/>
          <w:szCs w:val="22"/>
        </w:rPr>
        <w:t>Report</w:t>
      </w:r>
      <w:r>
        <w:rPr>
          <w:rFonts w:ascii="Ubuntu" w:hAnsi="Ubuntu"/>
          <w:sz w:val="22"/>
          <w:szCs w:val="22"/>
        </w:rPr>
        <w:t xml:space="preserve"> </w:t>
      </w:r>
      <w:r>
        <w:rPr>
          <w:rFonts w:ascii="Ubuntu" w:hAnsi="Ubuntu"/>
          <w:color w:val="FF0000"/>
          <w:sz w:val="22"/>
          <w:szCs w:val="22"/>
        </w:rPr>
        <w:t>name</w:t>
      </w:r>
      <w:r>
        <w:rPr>
          <w:rFonts w:ascii="Ubuntu" w:hAnsi="Ubuntu"/>
          <w:sz w:val="22"/>
          <w:szCs w:val="22"/>
        </w:rPr>
        <w:t>: file:///home/vkorob/Documents/git/multi-omic_CCC_analysis/03c_crossModality_plots.html</w:t>
      </w:r>
    </w:p>
    <w:p>
      <w:pPr>
        <w:pStyle w:val="LOnormal"/>
        <w:rPr>
          <w:rFonts w:ascii="Ubuntu" w:hAnsi="Ubuntu"/>
          <w:sz w:val="22"/>
          <w:szCs w:val="22"/>
        </w:rPr>
      </w:pPr>
      <w:r>
        <w:rPr>
          <w:rFonts w:ascii="Ubuntu" w:hAnsi="Ubuntu"/>
          <w:color w:val="FF0000"/>
          <w:sz w:val="22"/>
          <w:szCs w:val="22"/>
        </w:rPr>
        <w:t>Samples</w:t>
      </w:r>
      <w:r>
        <w:rPr>
          <w:rFonts w:ascii="Ubuntu" w:hAnsi="Ubuntu"/>
          <w:sz w:val="22"/>
          <w:szCs w:val="22"/>
        </w:rPr>
        <w:t>: In-house Visium spot data: 4 young, 4 middle, 4 old1 and 4 old2 sections</w:t>
      </w:r>
    </w:p>
    <w:p>
      <w:pPr>
        <w:pStyle w:val="LOnormal"/>
        <w:rPr>
          <w:rFonts w:ascii="Ubuntu" w:hAnsi="Ubuntu"/>
          <w:sz w:val="22"/>
          <w:szCs w:val="22"/>
        </w:rPr>
      </w:pPr>
      <w:r>
        <w:rPr>
          <w:rFonts w:ascii="Ubuntu" w:hAnsi="Ubuntu"/>
          <w:sz w:val="22"/>
          <w:szCs w:val="22"/>
        </w:rPr>
      </w:r>
    </w:p>
    <w:p>
      <w:pPr>
        <w:pStyle w:val="LOnormal"/>
        <w:rPr>
          <w:rFonts w:ascii="Ubuntu" w:hAnsi="Ubuntu"/>
          <w:sz w:val="22"/>
          <w:szCs w:val="22"/>
        </w:rPr>
      </w:pPr>
      <w:r>
        <w:rPr>
          <w:rFonts w:ascii="Ubuntu" w:hAnsi="Ubuntu"/>
          <w:color w:val="FF0000"/>
          <w:sz w:val="22"/>
          <w:szCs w:val="22"/>
        </w:rPr>
        <w:t xml:space="preserve">Method </w:t>
      </w:r>
      <w:r>
        <w:rPr>
          <w:rFonts w:ascii="Ubuntu" w:hAnsi="Ubuntu"/>
          <w:sz w:val="22"/>
          <w:szCs w:val="22"/>
        </w:rPr>
        <w:t>: RCTD deconvolution and correlation of LR expression with cell-type colocalisation</w:t>
      </w:r>
    </w:p>
    <w:p>
      <w:pPr>
        <w:pStyle w:val="LOnormal"/>
        <w:rPr>
          <w:rFonts w:ascii="Ubuntu" w:hAnsi="Ubuntu"/>
          <w:sz w:val="22"/>
          <w:szCs w:val="22"/>
        </w:rPr>
      </w:pPr>
      <w:r>
        <w:rPr>
          <w:rFonts w:ascii="Ubuntu" w:hAnsi="Ubuntu"/>
          <w:color w:val="FF0000"/>
          <w:sz w:val="22"/>
          <w:szCs w:val="22"/>
        </w:rPr>
        <w:t>Description</w:t>
      </w:r>
      <w:r>
        <w:rPr>
          <w:rFonts w:ascii="Ubuntu" w:hAnsi="Ubuntu"/>
          <w:sz w:val="22"/>
          <w:szCs w:val="22"/>
        </w:rPr>
        <w:t>:</w:t>
      </w:r>
    </w:p>
    <w:p>
      <w:pPr>
        <w:pStyle w:val="LOnormal"/>
        <w:rPr>
          <w:rFonts w:ascii="Ubuntu" w:hAnsi="Ubuntu"/>
          <w:sz w:val="22"/>
          <w:szCs w:val="22"/>
        </w:rPr>
      </w:pPr>
      <w:r>
        <w:rPr>
          <w:rFonts w:ascii="Ubuntu" w:hAnsi="Ubuntu"/>
          <w:sz w:val="22"/>
          <w:szCs w:val="22"/>
        </w:rPr>
        <w:t>Found in the Neurogenic_lineage–GC (granule cell) interaction, based on RCTD deconvolution. Where Neurogenic_lineage–GC colocalisation is higher, LR expression is lower. From young to old samples the relationship changes: in young samples LR expression increases with colocalisation, whereas in old samples it is almost 0. This suggests that these cells might no longer interact in old tissue. Note that a Visium spot (~55 µm) contains several cells and neurogenesis declines strongly with age, so fewer neurogenic cells per spot in old tissue could also contribute to the loss of signal.</w:t>
      </w:r>
    </w:p>
    <w:p>
      <w:pPr>
        <w:pStyle w:val="LOnormal"/>
        <w:rPr>
          <w:rFonts w:ascii="Ubuntu" w:hAnsi="Ubuntu"/>
          <w:sz w:val="22"/>
          <w:szCs w:val="22"/>
        </w:rPr>
      </w:pPr>
      <w:r>
        <w:rPr>
          <w:rFonts w:ascii="Ubuntu" w:hAnsi="Ubuntu"/>
          <w:sz w:val="22"/>
          <w:szCs w:val="22"/>
        </w:rPr>
      </w:r>
    </w:p>
    <w:p>
      <w:pPr>
        <w:pStyle w:val="LOnormal"/>
        <w:rPr>
          <w:rFonts w:ascii="Ubuntu" w:hAnsi="Ubuntu"/>
          <w:sz w:val="22"/>
          <w:szCs w:val="22"/>
        </w:rPr>
      </w:pPr>
      <w:r>
        <w:rPr>
          <w:rFonts w:ascii="Ubuntu" w:hAnsi="Ubuntu"/>
          <w:sz w:val="22"/>
          <w:szCs w:val="22"/>
        </w:rPr>
      </w:r>
    </w:p>
    <w:p>
      <w:pPr>
        <w:pStyle w:val="LOnormal"/>
        <w:rPr>
          <w:rFonts w:ascii="Ubuntu" w:hAnsi="Ubuntu"/>
          <w:sz w:val="22"/>
          <w:szCs w:val="22"/>
        </w:rPr>
      </w:pPr>
      <w:r>
        <w:rPr>
          <w:rFonts w:ascii="Ubuntu" w:hAnsi="Ubuntu"/>
          <w:color w:val="FF0000"/>
          <w:sz w:val="22"/>
          <w:szCs w:val="22"/>
        </w:rPr>
        <w:t>Technology</w:t>
      </w:r>
      <w:r>
        <w:rPr>
          <w:rFonts w:ascii="Ubuntu" w:hAnsi="Ubuntu"/>
          <w:sz w:val="22"/>
          <w:szCs w:val="22"/>
        </w:rPr>
        <w:t>: STARmap PLUS</w:t>
      </w:r>
    </w:p>
    <w:p>
      <w:pPr>
        <w:pStyle w:val="LOnormal"/>
        <w:rPr>
          <w:rFonts w:ascii="Ubuntu" w:hAnsi="Ubuntu"/>
          <w:sz w:val="22"/>
          <w:szCs w:val="22"/>
        </w:rPr>
      </w:pPr>
      <w:r>
        <w:rPr>
          <w:rFonts w:ascii="Ubuntu" w:hAnsi="Ubuntu"/>
          <w:color w:val="FF0000"/>
          <w:sz w:val="22"/>
          <w:szCs w:val="22"/>
        </w:rPr>
        <w:t>Report</w:t>
      </w:r>
      <w:r>
        <w:rPr>
          <w:rFonts w:ascii="Ubuntu" w:hAnsi="Ubuntu"/>
          <w:sz w:val="22"/>
          <w:szCs w:val="22"/>
        </w:rPr>
        <w:t xml:space="preserve"> </w:t>
      </w:r>
      <w:r>
        <w:rPr>
          <w:rFonts w:ascii="Ubuntu" w:hAnsi="Ubuntu"/>
          <w:color w:val="FF0000"/>
          <w:sz w:val="22"/>
          <w:szCs w:val="22"/>
        </w:rPr>
        <w:t>name</w:t>
      </w:r>
      <w:r>
        <w:rPr>
          <w:rFonts w:ascii="Ubuntu" w:hAnsi="Ubuntu"/>
          <w:sz w:val="22"/>
          <w:szCs w:val="22"/>
        </w:rPr>
        <w:t xml:space="preserve">: </w:t>
      </w:r>
    </w:p>
    <w:p>
      <w:pPr>
        <w:pStyle w:val="LOnormal"/>
        <w:rPr>
          <w:rFonts w:ascii="Ubuntu" w:hAnsi="Ubuntu"/>
          <w:sz w:val="22"/>
          <w:szCs w:val="22"/>
        </w:rPr>
      </w:pPr>
      <w:r>
        <w:rPr>
          <w:rFonts w:ascii="Ubuntu" w:hAnsi="Ubuntu"/>
          <w:sz w:val="22"/>
          <w:szCs w:val="22"/>
        </w:rPr>
        <w:t>file:///home/vkorob/Documents/git/multi-omic_CCC_analysis/09_STARmapPLUS_BivariateMoransI.html#top-5-cells-coloured-by-cell-type</w:t>
      </w:r>
    </w:p>
    <w:p>
      <w:pPr>
        <w:pStyle w:val="LOnormal"/>
        <w:rPr>
          <w:rFonts w:ascii="Ubuntu" w:hAnsi="Ubuntu"/>
          <w:sz w:val="22"/>
          <w:szCs w:val="22"/>
        </w:rPr>
      </w:pPr>
      <w:r>
        <w:rPr>
          <w:rFonts w:ascii="Ubuntu" w:hAnsi="Ubuntu"/>
          <w:sz w:val="22"/>
          <w:szCs w:val="22"/>
        </w:rPr>
        <w:t>file:///home/vkorob/Documents/git/multi-omic_CCC_analysis/10_STARmapPLUS_BivariateMoransI_AgeComparison.html</w:t>
      </w:r>
    </w:p>
    <w:p>
      <w:pPr>
        <w:pStyle w:val="LOnormal"/>
        <w:rPr>
          <w:rFonts w:ascii="Ubuntu" w:hAnsi="Ubuntu"/>
          <w:sz w:val="22"/>
          <w:szCs w:val="22"/>
        </w:rPr>
      </w:pPr>
      <w:r>
        <w:rPr>
          <w:rFonts w:ascii="Ubuntu" w:hAnsi="Ubuntu"/>
          <w:sz w:val="22"/>
          <w:szCs w:val="22"/>
        </w:rPr>
      </w:r>
    </w:p>
    <w:p>
      <w:pPr>
        <w:pStyle w:val="LOnormal"/>
        <w:rPr>
          <w:rFonts w:ascii="Ubuntu" w:hAnsi="Ubuntu"/>
          <w:sz w:val="22"/>
          <w:szCs w:val="22"/>
        </w:rPr>
      </w:pPr>
      <w:r>
        <w:rPr>
          <w:rFonts w:ascii="Ubuntu" w:hAnsi="Ubuntu"/>
          <w:color w:val="FF0000"/>
          <w:sz w:val="22"/>
          <w:szCs w:val="22"/>
        </w:rPr>
        <w:t>Samples</w:t>
      </w:r>
      <w:r>
        <w:rPr>
          <w:rFonts w:ascii="Ubuntu" w:hAnsi="Ubuntu"/>
          <w:sz w:val="22"/>
          <w:szCs w:val="22"/>
        </w:rPr>
        <w:t xml:space="preserve">: </w:t>
      </w:r>
      <w:r>
        <w:rPr>
          <w:rFonts w:eastAsia="Roboto" w:cs="Roboto" w:ascii="Ubuntu" w:hAnsi="Ubuntu"/>
          <w:color w:val="212529"/>
          <w:sz w:val="22"/>
          <w:szCs w:val="22"/>
        </w:rPr>
        <w:t>STARmap PLUS (Zeng et al., Nat Neurosci 2023; SCP1375), control mice only: 8 and 13 months, 2 sections each (35,771 cells).</w:t>
      </w:r>
    </w:p>
    <w:p>
      <w:pPr>
        <w:pStyle w:val="LOnormal"/>
        <w:rPr>
          <w:rFonts w:ascii="Ubuntu" w:hAnsi="Ubuntu"/>
          <w:sz w:val="22"/>
          <w:szCs w:val="22"/>
        </w:rPr>
      </w:pPr>
      <w:r>
        <w:rPr>
          <w:rFonts w:ascii="Ubuntu" w:hAnsi="Ubuntu"/>
          <w:sz w:val="22"/>
          <w:szCs w:val="22"/>
        </w:rPr>
      </w:r>
    </w:p>
    <w:p>
      <w:pPr>
        <w:pStyle w:val="LOnormal"/>
        <w:rPr>
          <w:rFonts w:ascii="Ubuntu" w:hAnsi="Ubuntu"/>
          <w:sz w:val="22"/>
          <w:szCs w:val="22"/>
        </w:rPr>
      </w:pPr>
      <w:r>
        <w:rPr>
          <w:rFonts w:ascii="Ubuntu" w:hAnsi="Ubuntu"/>
          <w:color w:val="FF0000"/>
          <w:sz w:val="22"/>
          <w:szCs w:val="22"/>
        </w:rPr>
        <w:t xml:space="preserve">Method </w:t>
      </w:r>
      <w:r>
        <w:rPr>
          <w:rFonts w:ascii="Ubuntu" w:hAnsi="Ubuntu"/>
          <w:sz w:val="22"/>
          <w:szCs w:val="22"/>
        </w:rPr>
        <w:t>: liana+ bivariate Moran’s I</w:t>
      </w:r>
    </w:p>
    <w:p>
      <w:pPr>
        <w:pStyle w:val="LOnormal"/>
        <w:rPr>
          <w:rFonts w:ascii="Ubuntu" w:hAnsi="Ubuntu"/>
          <w:sz w:val="22"/>
          <w:szCs w:val="22"/>
        </w:rPr>
      </w:pPr>
      <w:r>
        <w:rPr>
          <w:rFonts w:ascii="Ubuntu" w:hAnsi="Ubuntu"/>
          <w:color w:val="FF0000"/>
          <w:sz w:val="22"/>
          <w:szCs w:val="22"/>
        </w:rPr>
        <w:t>Description</w:t>
      </w:r>
      <w:r>
        <w:rPr>
          <w:rFonts w:ascii="Ubuntu" w:hAnsi="Ubuntu"/>
          <w:sz w:val="22"/>
          <w:szCs w:val="22"/>
        </w:rPr>
        <w:t>:</w:t>
      </w:r>
    </w:p>
    <w:p>
      <w:pPr>
        <w:pStyle w:val="LOnormal"/>
        <w:rPr>
          <w:rFonts w:ascii="Ubuntu" w:hAnsi="Ubuntu"/>
          <w:sz w:val="22"/>
          <w:szCs w:val="22"/>
        </w:rPr>
      </w:pPr>
      <w:r>
        <w:rPr>
          <w:rFonts w:ascii="Ubuntu" w:hAnsi="Ubuntu"/>
          <w:sz w:val="22"/>
          <w:szCs w:val="22"/>
        </w:rPr>
        <w:t>With liana+ bivariate Moran’s I, the local scores of this interaction are found mostly within the DG (dentate gyrus), with a mix of positive and negative values. Positive local scores mean high–high or low–low (both genes on the same side of the section average); negative scores mean high–low or low–high. Across all cells, the two genes are expressed mostly in CA regions and inhibitory neurons, but overall normalised expression is very low (0.05–0.25), and Igfbpl1 is detected in only ~1% of cells. In the literature, DCC affects neuroblast survival, but through other ligands (netrin-1, draxin). Since neuroblasts are a very small population in the GCL, a strong overall signal is not expected. Across age, both 13-month samples have a higher global Moran’s I than the 8-month samples (communication increases with age), but the score is very low (~0.01) and similar to that of detection-matched random gene pairs (negative control). Note that in STARmap PLUS “old” means 13 months, which is closer to middle age in the other datasets.</w:t>
      </w:r>
    </w:p>
    <w:p>
      <w:pPr>
        <w:pStyle w:val="LOnormal"/>
        <w:rPr>
          <w:rFonts w:ascii="Ubuntu" w:hAnsi="Ubuntu"/>
          <w:sz w:val="22"/>
          <w:szCs w:val="22"/>
        </w:rPr>
      </w:pPr>
      <w:r>
        <w:rPr>
          <w:rFonts w:ascii="Ubuntu" w:hAnsi="Ubuntu"/>
          <w:sz w:val="22"/>
          <w:szCs w:val="22"/>
        </w:rPr>
      </w:r>
    </w:p>
    <w:p>
      <w:pPr>
        <w:pStyle w:val="LOnormal"/>
        <w:rPr>
          <w:rFonts w:ascii="Ubuntu" w:hAnsi="Ubuntu"/>
          <w:sz w:val="22"/>
          <w:szCs w:val="22"/>
        </w:rPr>
      </w:pPr>
      <w:r>
        <w:rPr>
          <w:rFonts w:ascii="Ubuntu" w:hAnsi="Ubuntu"/>
          <w:color w:val="FF0000"/>
          <w:sz w:val="22"/>
          <w:szCs w:val="22"/>
        </w:rPr>
        <w:t>Technology</w:t>
      </w:r>
      <w:r>
        <w:rPr>
          <w:rFonts w:ascii="Ubuntu" w:hAnsi="Ubuntu"/>
          <w:sz w:val="22"/>
          <w:szCs w:val="22"/>
        </w:rPr>
        <w:t>: STARmap PLUS</w:t>
      </w:r>
    </w:p>
    <w:p>
      <w:pPr>
        <w:pStyle w:val="LOnormal"/>
        <w:rPr>
          <w:rFonts w:ascii="Ubuntu" w:hAnsi="Ubuntu"/>
          <w:sz w:val="22"/>
          <w:szCs w:val="22"/>
        </w:rPr>
      </w:pPr>
      <w:r>
        <w:rPr>
          <w:rFonts w:ascii="Ubuntu" w:hAnsi="Ubuntu"/>
          <w:color w:val="FF0000"/>
          <w:sz w:val="22"/>
          <w:szCs w:val="22"/>
        </w:rPr>
        <w:t>Report</w:t>
      </w:r>
      <w:r>
        <w:rPr>
          <w:rFonts w:ascii="Ubuntu" w:hAnsi="Ubuntu"/>
          <w:sz w:val="22"/>
          <w:szCs w:val="22"/>
        </w:rPr>
        <w:t xml:space="preserve"> </w:t>
      </w:r>
      <w:r>
        <w:rPr>
          <w:rFonts w:ascii="Ubuntu" w:hAnsi="Ubuntu"/>
          <w:color w:val="FF0000"/>
          <w:sz w:val="22"/>
          <w:szCs w:val="22"/>
        </w:rPr>
        <w:t>name</w:t>
      </w:r>
      <w:r>
        <w:rPr>
          <w:rFonts w:ascii="Ubuntu" w:hAnsi="Ubuntu"/>
          <w:sz w:val="22"/>
          <w:szCs w:val="22"/>
        </w:rPr>
        <w:t xml:space="preserve">: </w:t>
      </w:r>
    </w:p>
    <w:p>
      <w:pPr>
        <w:pStyle w:val="LOnormal"/>
        <w:rPr>
          <w:rFonts w:ascii="Ubuntu" w:hAnsi="Ubuntu"/>
          <w:sz w:val="22"/>
          <w:szCs w:val="22"/>
        </w:rPr>
      </w:pPr>
      <w:r>
        <w:rPr>
          <w:rFonts w:ascii="Ubuntu" w:hAnsi="Ubuntu"/>
          <w:sz w:val="22"/>
          <w:szCs w:val="22"/>
        </w:rPr>
        <w:t>file:///home/vkorob/Documents/git/multi-omic_CCC_analysis/09b_STARmapPLUS_stlearn.html</w:t>
      </w:r>
    </w:p>
    <w:p>
      <w:pPr>
        <w:pStyle w:val="LOnormal"/>
        <w:rPr>
          <w:rFonts w:ascii="Ubuntu" w:hAnsi="Ubuntu"/>
          <w:sz w:val="22"/>
          <w:szCs w:val="22"/>
        </w:rPr>
      </w:pPr>
      <w:r>
        <w:rPr>
          <w:rFonts w:ascii="Ubuntu" w:hAnsi="Ubuntu"/>
          <w:sz w:val="22"/>
          <w:szCs w:val="22"/>
        </w:rPr>
        <w:t>file:///home/vkorob/Documents/git/multi-omic_CCC_analysis/10b_STARmapPLUS_stlearn_Age_comparison.html</w:t>
      </w:r>
    </w:p>
    <w:p>
      <w:pPr>
        <w:pStyle w:val="LOnormal"/>
        <w:rPr>
          <w:rFonts w:ascii="Ubuntu" w:hAnsi="Ubuntu"/>
          <w:sz w:val="22"/>
          <w:szCs w:val="22"/>
        </w:rPr>
      </w:pPr>
      <w:r>
        <w:rPr>
          <w:rFonts w:ascii="Ubuntu" w:hAnsi="Ubuntu"/>
          <w:sz w:val="22"/>
          <w:szCs w:val="22"/>
        </w:rPr>
      </w:r>
    </w:p>
    <w:p>
      <w:pPr>
        <w:pStyle w:val="LOnormal"/>
        <w:rPr>
          <w:rFonts w:ascii="Ubuntu" w:hAnsi="Ubuntu"/>
          <w:sz w:val="22"/>
          <w:szCs w:val="22"/>
        </w:rPr>
      </w:pPr>
      <w:r>
        <w:rPr>
          <w:rFonts w:ascii="Ubuntu" w:hAnsi="Ubuntu"/>
          <w:color w:val="FF0000"/>
          <w:sz w:val="22"/>
          <w:szCs w:val="22"/>
        </w:rPr>
        <w:t>Samples</w:t>
      </w:r>
      <w:r>
        <w:rPr>
          <w:rFonts w:ascii="Ubuntu" w:hAnsi="Ubuntu"/>
          <w:sz w:val="22"/>
          <w:szCs w:val="22"/>
        </w:rPr>
        <w:t xml:space="preserve">: </w:t>
      </w:r>
      <w:r>
        <w:rPr>
          <w:rFonts w:eastAsia="Roboto" w:cs="Roboto" w:ascii="Ubuntu" w:hAnsi="Ubuntu"/>
          <w:color w:val="212529"/>
          <w:sz w:val="22"/>
          <w:szCs w:val="22"/>
        </w:rPr>
        <w:t>STARmap PLUS (Zeng et al., Nat Neurosci 2023; SCP1375), control mice only: 8 and 13 months, 2 sections each (35,771 cells).</w:t>
      </w:r>
    </w:p>
    <w:p>
      <w:pPr>
        <w:pStyle w:val="LOnormal"/>
        <w:rPr>
          <w:rFonts w:ascii="Ubuntu" w:hAnsi="Ubuntu"/>
          <w:sz w:val="22"/>
          <w:szCs w:val="22"/>
        </w:rPr>
      </w:pPr>
      <w:r>
        <w:rPr>
          <w:rFonts w:ascii="Ubuntu" w:hAnsi="Ubuntu"/>
          <w:sz w:val="22"/>
          <w:szCs w:val="22"/>
        </w:rPr>
      </w:r>
    </w:p>
    <w:p>
      <w:pPr>
        <w:pStyle w:val="LOnormal"/>
        <w:rPr>
          <w:rFonts w:ascii="Ubuntu" w:hAnsi="Ubuntu"/>
          <w:sz w:val="22"/>
          <w:szCs w:val="22"/>
        </w:rPr>
      </w:pPr>
      <w:r>
        <w:rPr>
          <w:rFonts w:ascii="Ubuntu" w:hAnsi="Ubuntu"/>
          <w:color w:val="FF0000"/>
          <w:sz w:val="22"/>
          <w:szCs w:val="22"/>
        </w:rPr>
        <w:t xml:space="preserve">Method </w:t>
      </w:r>
      <w:r>
        <w:rPr>
          <w:rFonts w:ascii="Ubuntu" w:hAnsi="Ubuntu"/>
          <w:sz w:val="22"/>
          <w:szCs w:val="22"/>
        </w:rPr>
        <w:t>: stLearn</w:t>
      </w:r>
    </w:p>
    <w:p>
      <w:pPr>
        <w:pStyle w:val="LOnormal"/>
        <w:rPr>
          <w:rFonts w:ascii="Ubuntu" w:hAnsi="Ubuntu"/>
          <w:sz w:val="22"/>
          <w:szCs w:val="22"/>
        </w:rPr>
      </w:pPr>
      <w:r>
        <w:rPr>
          <w:rFonts w:ascii="Ubuntu" w:hAnsi="Ubuntu"/>
          <w:color w:val="FF0000"/>
          <w:sz w:val="22"/>
          <w:szCs w:val="22"/>
        </w:rPr>
        <w:t>Description</w:t>
      </w:r>
      <w:r>
        <w:rPr>
          <w:rFonts w:ascii="Ubuntu" w:hAnsi="Ubuntu"/>
          <w:sz w:val="22"/>
          <w:szCs w:val="22"/>
        </w:rPr>
        <w:t>: The share of cells with a significant LR score is low, below the median of all database LR pairs; only 20 cells are significant in the dataset. Since this interaction may be restricted to neuroblasts, a large signal is not expected. Across age (8 vs 13 months) the samples are intermixed and their values very close, so there is no clear direction. Within the DG, the 13-month samples seem to have fewer cell–neighbour interactions than the 8-month samples (suggesting that communication decreases with age), whereas in CA1 they increase. These are small absolute numbers without a statistical test, so they are descriptive only.</w:t>
      </w:r>
    </w:p>
    <w:p>
      <w:pPr>
        <w:pStyle w:val="LOnormal"/>
        <w:rPr>
          <w:rFonts w:ascii="Ubuntu" w:hAnsi="Ubuntu"/>
          <w:sz w:val="22"/>
          <w:szCs w:val="22"/>
        </w:rPr>
      </w:pPr>
      <w:r>
        <w:rPr>
          <w:rFonts w:ascii="Ubuntu" w:hAnsi="Ubuntu"/>
          <w:sz w:val="22"/>
          <w:szCs w:val="22"/>
        </w:rPr>
      </w:r>
    </w:p>
    <w:p>
      <w:pPr>
        <w:pStyle w:val="LOnormal"/>
        <w:rPr>
          <w:rFonts w:ascii="Ubuntu" w:hAnsi="Ubuntu"/>
          <w:sz w:val="22"/>
          <w:szCs w:val="22"/>
        </w:rPr>
      </w:pPr>
      <w:r>
        <w:rPr>
          <w:rFonts w:ascii="Ubuntu" w:hAnsi="Ubuntu"/>
          <w:sz w:val="22"/>
          <w:szCs w:val="22"/>
        </w:rPr>
      </w:r>
    </w:p>
    <w:p>
      <w:pPr>
        <w:pStyle w:val="LOnormal"/>
        <w:rPr>
          <w:rFonts w:ascii="Ubuntu" w:hAnsi="Ubuntu"/>
          <w:sz w:val="22"/>
          <w:szCs w:val="22"/>
        </w:rPr>
      </w:pPr>
      <w:r>
        <w:rPr>
          <w:rFonts w:ascii="Ubuntu" w:hAnsi="Ubuntu"/>
          <w:color w:val="FF0000"/>
          <w:sz w:val="22"/>
          <w:szCs w:val="22"/>
        </w:rPr>
        <w:t>Technology</w:t>
      </w:r>
      <w:r>
        <w:rPr>
          <w:rFonts w:ascii="Ubuntu" w:hAnsi="Ubuntu"/>
          <w:sz w:val="22"/>
          <w:szCs w:val="22"/>
        </w:rPr>
        <w:t>: Proteomics (mouse)</w:t>
      </w:r>
    </w:p>
    <w:p>
      <w:pPr>
        <w:pStyle w:val="LOnormal"/>
        <w:rPr>
          <w:rFonts w:ascii="Ubuntu" w:hAnsi="Ubuntu"/>
          <w:sz w:val="22"/>
          <w:szCs w:val="22"/>
        </w:rPr>
      </w:pPr>
      <w:r>
        <w:rPr>
          <w:rFonts w:ascii="Ubuntu" w:hAnsi="Ubuntu"/>
          <w:color w:val="FF0000"/>
          <w:sz w:val="22"/>
          <w:szCs w:val="22"/>
        </w:rPr>
        <w:t>Report</w:t>
      </w:r>
      <w:r>
        <w:rPr>
          <w:rFonts w:ascii="Ubuntu" w:hAnsi="Ubuntu"/>
          <w:sz w:val="22"/>
          <w:szCs w:val="22"/>
        </w:rPr>
        <w:t xml:space="preserve"> </w:t>
      </w:r>
      <w:r>
        <w:rPr>
          <w:rFonts w:ascii="Ubuntu" w:hAnsi="Ubuntu"/>
          <w:color w:val="FF0000"/>
          <w:sz w:val="22"/>
          <w:szCs w:val="22"/>
        </w:rPr>
        <w:t>name</w:t>
      </w:r>
      <w:r>
        <w:rPr>
          <w:rFonts w:ascii="Ubuntu" w:hAnsi="Ubuntu"/>
          <w:sz w:val="22"/>
          <w:szCs w:val="22"/>
        </w:rPr>
        <w:t xml:space="preserve">: </w:t>
      </w:r>
    </w:p>
    <w:p>
      <w:pPr>
        <w:pStyle w:val="LOnormal"/>
        <w:rPr>
          <w:rFonts w:ascii="Ubuntu" w:hAnsi="Ubuntu"/>
          <w:sz w:val="22"/>
          <w:szCs w:val="22"/>
        </w:rPr>
      </w:pPr>
      <w:r>
        <w:rPr>
          <w:rFonts w:ascii="Ubuntu" w:hAnsi="Ubuntu"/>
          <w:sz w:val="22"/>
          <w:szCs w:val="22"/>
        </w:rPr>
        <w:t>file:///home/vkorob/Documents/git/multi-omic_CCC_analysis/11_Proteomics_LR_AgeTrends.html</w:t>
      </w:r>
    </w:p>
    <w:p>
      <w:pPr>
        <w:pStyle w:val="LOnormal"/>
        <w:rPr>
          <w:rFonts w:ascii="Ubuntu" w:hAnsi="Ubuntu"/>
          <w:sz w:val="22"/>
          <w:szCs w:val="22"/>
        </w:rPr>
      </w:pPr>
      <w:r>
        <w:rPr>
          <w:rFonts w:ascii="Ubuntu" w:hAnsi="Ubuntu"/>
          <w:sz w:val="22"/>
          <w:szCs w:val="22"/>
        </w:rPr>
      </w:r>
    </w:p>
    <w:p>
      <w:pPr>
        <w:pStyle w:val="LOnormal"/>
        <w:rPr>
          <w:rFonts w:ascii="Ubuntu" w:hAnsi="Ubuntu"/>
          <w:sz w:val="22"/>
          <w:szCs w:val="22"/>
        </w:rPr>
      </w:pPr>
      <w:r>
        <w:rPr>
          <w:rFonts w:ascii="Ubuntu" w:hAnsi="Ubuntu"/>
          <w:color w:val="FF0000"/>
          <w:sz w:val="22"/>
          <w:szCs w:val="22"/>
        </w:rPr>
        <w:t>Samples</w:t>
      </w:r>
      <w:r>
        <w:rPr>
          <w:rFonts w:ascii="Ubuntu" w:hAnsi="Ubuntu"/>
          <w:sz w:val="22"/>
          <w:szCs w:val="22"/>
        </w:rPr>
        <w:t xml:space="preserve">: </w:t>
      </w:r>
      <w:r>
        <w:rPr>
          <w:rFonts w:eastAsia="Roboto" w:cs="Roboto" w:ascii="Ubuntu" w:hAnsi="Ubuntu"/>
          <w:b/>
          <w:bCs/>
          <w:color w:val="212529"/>
          <w:sz w:val="22"/>
          <w:szCs w:val="22"/>
        </w:rPr>
        <w:t>Mouse proteomics</w:t>
      </w:r>
      <w:r>
        <w:rPr>
          <w:rFonts w:eastAsia="Roboto" w:cs="Roboto" w:ascii="Ubuntu" w:hAnsi="Ubuntu"/>
          <w:color w:val="212529"/>
          <w:sz w:val="22"/>
          <w:szCs w:val="22"/>
        </w:rPr>
        <w:t xml:space="preserve"> (</w:t>
      </w:r>
      <w:r>
        <w:rPr>
          <w:rFonts w:eastAsia="Courier New" w:cs="Courier New" w:ascii="Ubuntu" w:hAnsi="Ubuntu"/>
          <w:color w:val="7D12BA"/>
          <w:sz w:val="22"/>
          <w:szCs w:val="22"/>
          <w:shd w:fill="F8F9FA" w:val="clear"/>
        </w:rPr>
        <w:t>Proteomics_data/Huang_2024</w:t>
      </w:r>
      <w:r>
        <w:rPr>
          <w:rFonts w:eastAsia="Roboto" w:cs="Roboto" w:ascii="Ubuntu" w:hAnsi="Ubuntu"/>
          <w:color w:val="212529"/>
          <w:sz w:val="22"/>
          <w:szCs w:val="22"/>
        </w:rPr>
        <w:t>): whole hippocampus, 3 vs 20 months, n = 5 per group, limma statistics from the paper.</w:t>
      </w:r>
    </w:p>
    <w:p>
      <w:pPr>
        <w:pStyle w:val="LOnormal"/>
        <w:rPr>
          <w:rFonts w:ascii="Ubuntu" w:hAnsi="Ubuntu"/>
          <w:sz w:val="22"/>
          <w:szCs w:val="22"/>
        </w:rPr>
      </w:pPr>
      <w:r>
        <w:rPr>
          <w:rFonts w:ascii="Ubuntu" w:hAnsi="Ubuntu"/>
          <w:sz w:val="22"/>
          <w:szCs w:val="22"/>
        </w:rPr>
      </w:r>
    </w:p>
    <w:p>
      <w:pPr>
        <w:pStyle w:val="LOnormal"/>
        <w:rPr>
          <w:rFonts w:ascii="Ubuntu" w:hAnsi="Ubuntu"/>
          <w:sz w:val="22"/>
          <w:szCs w:val="22"/>
        </w:rPr>
      </w:pPr>
      <w:r>
        <w:rPr>
          <w:rFonts w:ascii="Ubuntu" w:hAnsi="Ubuntu"/>
          <w:color w:val="FF0000"/>
          <w:sz w:val="22"/>
          <w:szCs w:val="22"/>
        </w:rPr>
        <w:t xml:space="preserve">Method </w:t>
      </w:r>
      <w:r>
        <w:rPr>
          <w:rFonts w:ascii="Ubuntu" w:hAnsi="Ubuntu"/>
          <w:sz w:val="22"/>
          <w:szCs w:val="22"/>
        </w:rPr>
        <w:t>: TMT mass spectrometry; limma statistics from the paper</w:t>
      </w:r>
    </w:p>
    <w:p>
      <w:pPr>
        <w:pStyle w:val="LOnormal"/>
        <w:rPr>
          <w:rFonts w:ascii="Ubuntu" w:hAnsi="Ubuntu"/>
          <w:sz w:val="22"/>
          <w:szCs w:val="22"/>
        </w:rPr>
      </w:pPr>
      <w:r>
        <w:rPr>
          <w:rFonts w:ascii="Ubuntu" w:hAnsi="Ubuntu"/>
          <w:color w:val="FF0000"/>
          <w:sz w:val="22"/>
          <w:szCs w:val="22"/>
        </w:rPr>
        <w:t>Description</w:t>
      </w:r>
      <w:r>
        <w:rPr>
          <w:rFonts w:ascii="Ubuntu" w:hAnsi="Ubuntu"/>
          <w:sz w:val="22"/>
          <w:szCs w:val="22"/>
        </w:rPr>
        <w:t>: DCC protein levels are lower in old (20 months) than in young (3 months) samples (log2FC −0.117, adj.P 0.01), with all old samples showing lower abundance. Compared with all proteins in the dataset (median log2FC −0.015; central 95%: [−0.213, +0.288]), −0.117 is a moderate decrease (11th percentile). IGFBPL1 is not detected, i.e. it is below the detection limit of the method, which does not mean it is absent.</w:t>
      </w:r>
    </w:p>
    <w:p>
      <w:pPr>
        <w:pStyle w:val="LOnormal"/>
        <w:rPr>
          <w:rFonts w:ascii="Ubuntu" w:hAnsi="Ubuntu" w:eastAsia="Courier New" w:cs="Courier New"/>
          <w:sz w:val="22"/>
          <w:szCs w:val="22"/>
        </w:rPr>
      </w:pPr>
      <w:r>
        <w:rPr>
          <w:rFonts w:eastAsia="Courier New" w:cs="Courier New" w:ascii="Ubuntu" w:hAnsi="Ubuntu"/>
          <w:sz w:val="22"/>
          <w:szCs w:val="22"/>
        </w:rPr>
      </w:r>
    </w:p>
    <w:p>
      <w:pPr>
        <w:pStyle w:val="LOnormal"/>
        <w:rPr>
          <w:rFonts w:ascii="Ubuntu" w:hAnsi="Ubuntu"/>
          <w:sz w:val="22"/>
          <w:szCs w:val="22"/>
        </w:rPr>
      </w:pPr>
      <w:r>
        <w:rPr>
          <w:rFonts w:ascii="Ubuntu" w:hAnsi="Ubuntu"/>
          <w:color w:val="FF0000"/>
          <w:sz w:val="22"/>
          <w:szCs w:val="22"/>
        </w:rPr>
        <w:t>Technology</w:t>
      </w:r>
      <w:r>
        <w:rPr>
          <w:rFonts w:ascii="Ubuntu" w:hAnsi="Ubuntu"/>
          <w:sz w:val="22"/>
          <w:szCs w:val="22"/>
        </w:rPr>
        <w:t>: Proteomics (human)</w:t>
      </w:r>
    </w:p>
    <w:p>
      <w:pPr>
        <w:pStyle w:val="LOnormal"/>
        <w:rPr>
          <w:rFonts w:ascii="Ubuntu" w:hAnsi="Ubuntu"/>
          <w:sz w:val="22"/>
          <w:szCs w:val="22"/>
        </w:rPr>
      </w:pPr>
      <w:r>
        <w:rPr>
          <w:rFonts w:ascii="Ubuntu" w:hAnsi="Ubuntu"/>
          <w:color w:val="FF0000"/>
          <w:sz w:val="22"/>
          <w:szCs w:val="22"/>
        </w:rPr>
        <w:t>Report</w:t>
      </w:r>
      <w:r>
        <w:rPr>
          <w:rFonts w:ascii="Ubuntu" w:hAnsi="Ubuntu"/>
          <w:sz w:val="22"/>
          <w:szCs w:val="22"/>
        </w:rPr>
        <w:t xml:space="preserve"> </w:t>
      </w:r>
      <w:r>
        <w:rPr>
          <w:rFonts w:ascii="Ubuntu" w:hAnsi="Ubuntu"/>
          <w:color w:val="FF0000"/>
          <w:sz w:val="22"/>
          <w:szCs w:val="22"/>
        </w:rPr>
        <w:t>name</w:t>
      </w:r>
      <w:r>
        <w:rPr>
          <w:rFonts w:ascii="Ubuntu" w:hAnsi="Ubuntu"/>
          <w:sz w:val="22"/>
          <w:szCs w:val="22"/>
        </w:rPr>
        <w:t xml:space="preserve">: </w:t>
      </w:r>
    </w:p>
    <w:p>
      <w:pPr>
        <w:pStyle w:val="LOnormal"/>
        <w:rPr>
          <w:rFonts w:ascii="Ubuntu" w:hAnsi="Ubuntu"/>
          <w:sz w:val="22"/>
          <w:szCs w:val="22"/>
        </w:rPr>
      </w:pPr>
      <w:r>
        <w:rPr>
          <w:rFonts w:ascii="Ubuntu" w:hAnsi="Ubuntu"/>
          <w:sz w:val="22"/>
          <w:szCs w:val="22"/>
        </w:rPr>
        <w:t>file:///home/vkorob/Documents/git/multi-omic_CCC_analysis/11_Proteomics_LR_AgeTrends.html</w:t>
      </w:r>
    </w:p>
    <w:p>
      <w:pPr>
        <w:pStyle w:val="LOnormal"/>
        <w:rPr>
          <w:rFonts w:ascii="Ubuntu" w:hAnsi="Ubuntu"/>
          <w:sz w:val="22"/>
          <w:szCs w:val="22"/>
        </w:rPr>
      </w:pPr>
      <w:r>
        <w:rPr>
          <w:rFonts w:ascii="Ubuntu" w:hAnsi="Ubuntu"/>
          <w:sz w:val="22"/>
          <w:szCs w:val="22"/>
        </w:rPr>
      </w:r>
    </w:p>
    <w:p>
      <w:pPr>
        <w:pStyle w:val="LOnormal"/>
        <w:rPr>
          <w:rFonts w:ascii="Ubuntu" w:hAnsi="Ubuntu"/>
          <w:sz w:val="22"/>
          <w:szCs w:val="22"/>
        </w:rPr>
      </w:pPr>
      <w:r>
        <w:rPr>
          <w:rFonts w:ascii="Ubuntu" w:hAnsi="Ubuntu"/>
          <w:color w:val="FF0000"/>
          <w:sz w:val="22"/>
          <w:szCs w:val="22"/>
        </w:rPr>
        <w:t>Samples</w:t>
      </w:r>
      <w:r>
        <w:rPr>
          <w:rFonts w:ascii="Ubuntu" w:hAnsi="Ubuntu"/>
          <w:sz w:val="22"/>
          <w:szCs w:val="22"/>
        </w:rPr>
        <w:t xml:space="preserve">: </w:t>
      </w:r>
      <w:r>
        <w:rPr>
          <w:rFonts w:eastAsia="Roboto" w:cs="Roboto" w:ascii="Ubuntu" w:hAnsi="Ubuntu"/>
          <w:b/>
          <w:bCs/>
          <w:color w:val="212529"/>
          <w:sz w:val="22"/>
          <w:szCs w:val="22"/>
        </w:rPr>
        <w:t>Human proteomics</w:t>
      </w:r>
      <w:r>
        <w:rPr>
          <w:rFonts w:eastAsia="Roboto" w:cs="Roboto" w:ascii="Ubuntu" w:hAnsi="Ubuntu"/>
          <w:color w:val="212529"/>
          <w:sz w:val="22"/>
          <w:szCs w:val="22"/>
        </w:rPr>
        <w:t xml:space="preserve"> (</w:t>
      </w:r>
      <w:r>
        <w:rPr>
          <w:rFonts w:eastAsia="Courier New" w:cs="Courier New" w:ascii="Ubuntu" w:hAnsi="Ubuntu"/>
          <w:color w:val="7D12BA"/>
          <w:sz w:val="22"/>
          <w:szCs w:val="22"/>
          <w:shd w:fill="F8F9FA" w:val="clear"/>
        </w:rPr>
        <w:t>Proteomics_data/Mol_2022</w:t>
      </w:r>
      <w:r>
        <w:rPr>
          <w:rFonts w:eastAsia="Roboto" w:cs="Roboto" w:ascii="Ubuntu" w:hAnsi="Ubuntu"/>
          <w:color w:val="212529"/>
          <w:sz w:val="22"/>
          <w:szCs w:val="22"/>
        </w:rPr>
        <w:t>): 5 subfields (DG, CA1–CA4), age groups 1–10, 21–30, 31–40, 81–90 y; one pooled value per group, so descriptive only.</w:t>
      </w:r>
    </w:p>
    <w:p>
      <w:pPr>
        <w:pStyle w:val="LOnormal"/>
        <w:rPr>
          <w:rFonts w:ascii="Ubuntu" w:hAnsi="Ubuntu"/>
          <w:sz w:val="22"/>
          <w:szCs w:val="22"/>
        </w:rPr>
      </w:pPr>
      <w:r>
        <w:rPr>
          <w:rFonts w:ascii="Ubuntu" w:hAnsi="Ubuntu"/>
          <w:sz w:val="22"/>
          <w:szCs w:val="22"/>
        </w:rPr>
      </w:r>
    </w:p>
    <w:p>
      <w:pPr>
        <w:pStyle w:val="LOnormal"/>
        <w:rPr>
          <w:rFonts w:ascii="Ubuntu" w:hAnsi="Ubuntu"/>
          <w:sz w:val="22"/>
          <w:szCs w:val="22"/>
        </w:rPr>
      </w:pPr>
      <w:r>
        <w:rPr>
          <w:rFonts w:ascii="Ubuntu" w:hAnsi="Ubuntu"/>
          <w:color w:val="FF0000"/>
          <w:sz w:val="22"/>
          <w:szCs w:val="22"/>
        </w:rPr>
        <w:t xml:space="preserve">Method </w:t>
      </w:r>
      <w:r>
        <w:rPr>
          <w:rFonts w:ascii="Ubuntu" w:hAnsi="Ubuntu"/>
          <w:sz w:val="22"/>
          <w:szCs w:val="22"/>
        </w:rPr>
        <w:t>: TMT mass spectrometry of microdissected FFPE subfields; descriptive comparison</w:t>
      </w:r>
    </w:p>
    <w:p>
      <w:pPr>
        <w:pStyle w:val="LOnormal"/>
        <w:rPr>
          <w:rFonts w:ascii="Ubuntu" w:hAnsi="Ubuntu"/>
          <w:sz w:val="22"/>
          <w:szCs w:val="22"/>
        </w:rPr>
      </w:pPr>
      <w:r>
        <w:rPr>
          <w:rFonts w:ascii="Ubuntu" w:hAnsi="Ubuntu"/>
          <w:color w:val="FF0000"/>
          <w:sz w:val="22"/>
          <w:szCs w:val="22"/>
        </w:rPr>
        <w:t>Description</w:t>
      </w:r>
      <w:r>
        <w:rPr>
          <w:rFonts w:ascii="Ubuntu" w:hAnsi="Ubuntu"/>
          <w:sz w:val="22"/>
          <w:szCs w:val="22"/>
        </w:rPr>
        <w:t>: DCC protein levels tend to be lower in old (81–90 y) than in young (1–10 y) samples, in the same direction as in mouse but only weakly: log2FC ranges from +0.03 to −0.18. The decrease is seen in DG and CA1, while in CA2, CA3 and CA4 the change is negligible. With one pooled value per age group there is no statistical test, so this is a weak, descriptive trend. The DG/CA1-specific pattern resembles the region differences seen with stLearn in STARmap PLUS, although those measure spatial co-expression, not protein amount.</w:t>
      </w:r>
    </w:p>
    <w:p>
      <w:pPr>
        <w:pStyle w:val="LOnormal"/>
        <w:rPr>
          <w:rFonts w:ascii="Ubuntu" w:hAnsi="Ubuntu"/>
          <w:sz w:val="22"/>
          <w:szCs w:val="22"/>
        </w:rPr>
      </w:pPr>
      <w:r>
        <w:rPr/>
      </w:r>
    </w:p>
    <w:p>
      <w:pPr>
        <w:pStyle w:val="LOnormal"/>
        <w:rPr>
          <w:rFonts w:ascii="Ubuntu" w:hAnsi="Ubuntu"/>
          <w:sz w:val="22"/>
          <w:szCs w:val="22"/>
        </w:rPr>
      </w:pPr>
      <w:r>
        <w:rPr/>
      </w:r>
    </w:p>
    <w:p>
      <w:pPr>
        <w:pStyle w:val="LOnormal"/>
        <w:rPr>
          <w:rFonts w:ascii="Ubuntu" w:hAnsi="Ubuntu"/>
          <w:sz w:val="22"/>
          <w:szCs w:val="22"/>
        </w:rPr>
      </w:pPr>
      <w:r>
        <w:rPr>
          <w:rFonts w:ascii="Ubuntu" w:hAnsi="Ubuntu"/>
          <w:color w:val="FF0000"/>
          <w:sz w:val="22"/>
          <w:szCs w:val="22"/>
        </w:rPr>
        <w:t>Overall verdict</w:t>
      </w:r>
      <w:r>
        <w:rPr>
          <w:rFonts w:ascii="Ubuntu" w:hAnsi="Ubuntu"/>
          <w:sz w:val="22"/>
          <w:szCs w:val="22"/>
        </w:rPr>
        <w:t>:</w:t>
      </w:r>
    </w:p>
    <w:p>
      <w:pPr>
        <w:pStyle w:val="LOnormal"/>
        <w:rPr>
          <w:rFonts w:ascii="Ubuntu" w:hAnsi="Ubuntu"/>
          <w:sz w:val="22"/>
          <w:szCs w:val="22"/>
        </w:rPr>
      </w:pPr>
      <w:r>
        <w:rPr>
          <w:rFonts w:ascii="Ubuntu" w:hAnsi="Ubuntu"/>
          <w:sz w:val="22"/>
          <w:szCs w:val="22"/>
        </w:rPr>
        <w:t>The modalities do not agree on how Igfbpl1–Dcc signalling changes with age: Visium suggests a loss of the LR–colocalisation relationship in old tissue, liana+ Moran’s I shows a slight increase that is no stronger than random gene pairs, and stLearn shows no clear change. The most robust single result is the moderate decrease of DCC protein in old mouse hippocampus, supported by a weak trend in human DG and CA1. IGFBPL1 is barely detected in STARmap PLUS and not detected by proteomics. Overall, the evidence for an age-dependent Igfbpl1–Dcc interaction is weak; a staining should first test whether both proteins are detectable and adjacent in the DG (e.g. in Dcx+ neuroblasts), before comparing young and old.</w:t>
      </w:r>
    </w:p>
    <w:p>
      <w:pPr>
        <w:pStyle w:val="LOnormal"/>
        <w:rPr>
          <w:rFonts w:ascii="Ubuntu" w:hAnsi="Ubuntu"/>
          <w:sz w:val="22"/>
          <w:szCs w:val="22"/>
        </w:rPr>
      </w:pPr>
      <w:r>
        <w:rPr/>
      </w:r>
    </w:p>
    <w:p>
      <w:pPr>
        <w:pStyle w:val="LOnormal"/>
        <w:rPr>
          <w:rFonts w:ascii="Ubuntu" w:hAnsi="Ubuntu"/>
          <w:sz w:val="22"/>
          <w:szCs w:val="22"/>
        </w:rPr>
      </w:pPr>
      <w:r>
        <w:rPr>
          <w:rFonts w:ascii="Ubuntu" w:hAnsi="Ubuntu"/>
          <w:color w:val="FF0000"/>
          <w:sz w:val="22"/>
          <w:szCs w:val="22"/>
        </w:rPr>
        <w:t>Literature</w:t>
      </w:r>
      <w:r>
        <w:rPr>
          <w:rFonts w:ascii="Ubuntu" w:hAnsi="Ubuntu"/>
          <w:sz w:val="22"/>
          <w:szCs w:val="22"/>
        </w:rPr>
        <w:t>:</w:t>
      </w:r>
    </w:p>
    <w:p>
      <w:pPr>
        <w:pStyle w:val="LOnormal"/>
        <w:rPr>
          <w:rFonts w:ascii="Ubuntu" w:hAnsi="Ubuntu"/>
          <w:sz w:val="22"/>
          <w:szCs w:val="22"/>
        </w:rPr>
      </w:pPr>
      <w:r>
        <w:rPr>
          <w:rFonts w:ascii="Ubuntu" w:hAnsi="Ubuntu"/>
          <w:sz w:val="22"/>
          <w:szCs w:val="22"/>
        </w:rPr>
        <w:t>Tawarayama H, Yamada H, Amin R, et al. Draxin regulates hippocampal neurogenesis in the postnatal dentate gyrus by inhibiting DCC-induced apoptosis. Sci Rep. 2018;8:840. doi:10.1038/s41598-018-19346-6.</w:t>
      </w:r>
    </w:p>
    <w:p>
      <w:pPr>
        <w:pStyle w:val="LOnormal"/>
        <w:rPr>
          <w:rFonts w:ascii="Ubuntu" w:hAnsi="Ubuntu"/>
          <w:sz w:val="22"/>
          <w:szCs w:val="22"/>
        </w:rPr>
      </w:pPr>
      <w:r>
        <w:rPr>
          <w:rFonts w:ascii="Ubuntu" w:hAnsi="Ubuntu"/>
          <w:sz w:val="22"/>
          <w:szCs w:val="22"/>
        </w:rPr>
        <w:t>Conclusion: Draxin, a DCC ligand, protects newborn neurons in the postnatal DG from DCC-induced apoptosis (DCC acts as a dependence receptor); without draxin, more DCC-expressing neuroblasts die and neurogenesis is reduced.</w:t>
      </w:r>
    </w:p>
    <w:p>
      <w:pPr>
        <w:pStyle w:val="LOnormal"/>
        <w:rPr>
          <w:rFonts w:ascii="Ubuntu" w:hAnsi="Ubuntu"/>
          <w:sz w:val="22"/>
          <w:szCs w:val="22"/>
        </w:rPr>
      </w:pPr>
      <w:r>
        <w:rPr/>
      </w:r>
    </w:p>
    <w:p>
      <w:pPr>
        <w:pStyle w:val="LOnormal"/>
        <w:rPr>
          <w:rFonts w:ascii="Ubuntu" w:hAnsi="Ubuntu"/>
          <w:sz w:val="22"/>
          <w:szCs w:val="22"/>
        </w:rPr>
      </w:pPr>
      <w:r>
        <w:rPr/>
      </w:r>
    </w:p>
    <w:p>
      <w:pPr>
        <w:pStyle w:val="LOnormal"/>
        <w:rPr>
          <w:rFonts w:ascii="Ubuntu" w:hAnsi="Ubuntu"/>
          <w:sz w:val="22"/>
          <w:szCs w:val="22"/>
        </w:rPr>
      </w:pPr>
      <w:r>
        <w:rPr>
          <w:rFonts w:ascii="Ubuntu" w:hAnsi="Ubuntu"/>
          <w:color w:val="FF0000"/>
          <w:sz w:val="22"/>
          <w:szCs w:val="22"/>
        </w:rPr>
      </w:r>
    </w:p>
    <w:p>
      <w:pPr>
        <w:pStyle w:val="LOnormal"/>
        <w:rPr>
          <w:rFonts w:ascii="Ubuntu" w:hAnsi="Ubuntu"/>
          <w:color w:val="FF0000"/>
          <w:sz w:val="22"/>
          <w:szCs w:val="22"/>
        </w:rPr>
      </w:pPr>
      <w:r>
        <w:rPr>
          <w:rFonts w:ascii="Ubuntu" w:hAnsi="Ubuntu"/>
          <w:color w:val="FF0000"/>
          <w:sz w:val="22"/>
          <w:szCs w:val="22"/>
        </w:rPr>
      </w:r>
    </w:p>
    <w:p>
      <w:pPr>
        <w:pStyle w:val="LOnormal"/>
        <w:rPr>
          <w:rFonts w:ascii="Ubuntu" w:hAnsi="Ubuntu"/>
          <w:sz w:val="22"/>
          <w:szCs w:val="22"/>
        </w:rPr>
      </w:pPr>
      <w:r>
        <w:rPr>
          <w:rFonts w:ascii="Ubuntu" w:hAnsi="Ubuntu"/>
          <w:color w:val="FF0000"/>
          <w:sz w:val="22"/>
          <w:szCs w:val="22"/>
        </w:rPr>
        <w:t>—----------------------------------------------------------------------------------------------------------------------------</w:t>
      </w:r>
    </w:p>
    <w:p>
      <w:pPr>
        <w:pStyle w:val="LOnormal"/>
        <w:rPr>
          <w:rFonts w:ascii="Ubuntu" w:hAnsi="Ubuntu"/>
          <w:sz w:val="22"/>
          <w:szCs w:val="22"/>
        </w:rPr>
      </w:pPr>
      <w:r>
        <w:rPr>
          <w:rFonts w:ascii="Ubuntu" w:hAnsi="Ubuntu"/>
          <w:color w:val="FF0000"/>
          <w:sz w:val="22"/>
          <w:szCs w:val="22"/>
        </w:rPr>
        <w:t>LR pair</w:t>
      </w:r>
      <w:r>
        <w:rPr>
          <w:rFonts w:ascii="Ubuntu" w:hAnsi="Ubuntu"/>
          <w:sz w:val="22"/>
          <w:szCs w:val="22"/>
        </w:rPr>
        <w:t>: ADAM10-NOTCH2</w:t>
      </w:r>
    </w:p>
    <w:p>
      <w:pPr>
        <w:pStyle w:val="LOnormal"/>
        <w:rPr>
          <w:rFonts w:ascii="Ubuntu" w:hAnsi="Ubuntu"/>
          <w:sz w:val="22"/>
          <w:szCs w:val="22"/>
        </w:rPr>
      </w:pPr>
      <w:r>
        <w:rPr/>
      </w:r>
    </w:p>
    <w:p>
      <w:pPr>
        <w:pStyle w:val="LOnormal"/>
        <w:rPr>
          <w:rFonts w:ascii="Ubuntu" w:hAnsi="Ubuntu"/>
          <w:sz w:val="22"/>
          <w:szCs w:val="22"/>
        </w:rPr>
      </w:pPr>
      <w:r>
        <w:rPr>
          <w:rFonts w:ascii="Ubuntu" w:hAnsi="Ubuntu"/>
          <w:color w:val="FF0000"/>
          <w:sz w:val="22"/>
          <w:szCs w:val="22"/>
        </w:rPr>
        <w:t>Technology</w:t>
      </w:r>
      <w:r>
        <w:rPr>
          <w:rFonts w:ascii="Ubuntu" w:hAnsi="Ubuntu"/>
          <w:sz w:val="22"/>
          <w:szCs w:val="22"/>
        </w:rPr>
        <w:t>: Visium (spot-based)</w:t>
      </w:r>
    </w:p>
    <w:p>
      <w:pPr>
        <w:pStyle w:val="LOnormal"/>
        <w:rPr>
          <w:rFonts w:ascii="Ubuntu" w:hAnsi="Ubuntu"/>
          <w:sz w:val="22"/>
          <w:szCs w:val="22"/>
        </w:rPr>
      </w:pPr>
      <w:r>
        <w:rPr>
          <w:rFonts w:ascii="Ubuntu" w:hAnsi="Ubuntu"/>
          <w:color w:val="FF0000"/>
          <w:sz w:val="22"/>
          <w:szCs w:val="22"/>
        </w:rPr>
        <w:t>Report</w:t>
      </w:r>
      <w:r>
        <w:rPr>
          <w:rFonts w:ascii="Ubuntu" w:hAnsi="Ubuntu"/>
          <w:sz w:val="22"/>
          <w:szCs w:val="22"/>
        </w:rPr>
        <w:t xml:space="preserve"> </w:t>
      </w:r>
      <w:r>
        <w:rPr>
          <w:rFonts w:ascii="Ubuntu" w:hAnsi="Ubuntu"/>
          <w:color w:val="FF0000"/>
          <w:sz w:val="22"/>
          <w:szCs w:val="22"/>
        </w:rPr>
        <w:t>name</w:t>
      </w:r>
      <w:r>
        <w:rPr>
          <w:rFonts w:ascii="Ubuntu" w:hAnsi="Ubuntu"/>
          <w:sz w:val="22"/>
          <w:szCs w:val="22"/>
        </w:rPr>
        <w:t>: file:///home/vkorob/Documents/git/multi-omic_CCC_analysis/03c_crossModality_plots.html</w:t>
      </w:r>
    </w:p>
    <w:p>
      <w:pPr>
        <w:pStyle w:val="LOnormal"/>
        <w:rPr>
          <w:rFonts w:ascii="Ubuntu" w:hAnsi="Ubuntu"/>
          <w:sz w:val="22"/>
          <w:szCs w:val="22"/>
        </w:rPr>
      </w:pPr>
      <w:r>
        <w:rPr>
          <w:rFonts w:ascii="Ubuntu" w:hAnsi="Ubuntu"/>
          <w:color w:val="FF0000"/>
          <w:sz w:val="22"/>
          <w:szCs w:val="22"/>
        </w:rPr>
        <w:t>Samples</w:t>
      </w:r>
      <w:r>
        <w:rPr>
          <w:rFonts w:ascii="Ubuntu" w:hAnsi="Ubuntu"/>
          <w:sz w:val="22"/>
          <w:szCs w:val="22"/>
        </w:rPr>
        <w:t>: In-house Visium spot data: 4 young, 4 middle, 4 old1 and 4 old2 sections</w:t>
      </w:r>
    </w:p>
    <w:p>
      <w:pPr>
        <w:pStyle w:val="LOnormal"/>
        <w:rPr>
          <w:rFonts w:ascii="Ubuntu" w:hAnsi="Ubuntu"/>
          <w:sz w:val="22"/>
          <w:szCs w:val="22"/>
        </w:rPr>
      </w:pPr>
      <w:r>
        <w:rPr>
          <w:rFonts w:ascii="Ubuntu" w:hAnsi="Ubuntu"/>
          <w:sz w:val="22"/>
          <w:szCs w:val="22"/>
        </w:rPr>
      </w:r>
    </w:p>
    <w:p>
      <w:pPr>
        <w:pStyle w:val="LOnormal"/>
        <w:rPr>
          <w:rFonts w:ascii="Ubuntu" w:hAnsi="Ubuntu"/>
          <w:sz w:val="22"/>
          <w:szCs w:val="22"/>
        </w:rPr>
      </w:pPr>
      <w:r>
        <w:rPr>
          <w:rFonts w:ascii="Ubuntu" w:hAnsi="Ubuntu"/>
          <w:color w:val="FF0000"/>
          <w:sz w:val="22"/>
          <w:szCs w:val="22"/>
        </w:rPr>
        <w:t xml:space="preserve">Method </w:t>
      </w:r>
      <w:r>
        <w:rPr>
          <w:rFonts w:ascii="Ubuntu" w:hAnsi="Ubuntu"/>
          <w:sz w:val="22"/>
          <w:szCs w:val="22"/>
        </w:rPr>
        <w:t>: RCTD deconvolution and correlation of LR expression with cell-type colocalisation</w:t>
      </w:r>
    </w:p>
    <w:p>
      <w:pPr>
        <w:pStyle w:val="LOnormal"/>
        <w:rPr>
          <w:rFonts w:ascii="Ubuntu" w:hAnsi="Ubuntu"/>
          <w:sz w:val="22"/>
          <w:szCs w:val="22"/>
        </w:rPr>
      </w:pPr>
      <w:r>
        <w:rPr>
          <w:rFonts w:ascii="Ubuntu" w:hAnsi="Ubuntu"/>
          <w:color w:val="FF0000"/>
          <w:sz w:val="22"/>
          <w:szCs w:val="22"/>
        </w:rPr>
        <w:t>Description</w:t>
      </w:r>
      <w:r>
        <w:rPr>
          <w:rFonts w:ascii="Ubuntu" w:hAnsi="Ubuntu"/>
          <w:sz w:val="22"/>
          <w:szCs w:val="22"/>
        </w:rPr>
        <w:t>: In young samples, higher Neurogenic_lineage–GC colocalisation correlates with higher LR expression, but in middle and old samples the trend is opposite. CCC analysis of the scRNA-seq data (LIANA+) gave a very low score for this interaction. Note that the Visium age groups (young, middle, old) differ from the STARmap PLUS comparison (8 vs 13 months).</w:t>
      </w:r>
    </w:p>
    <w:p>
      <w:pPr>
        <w:pStyle w:val="LOnormal"/>
        <w:rPr>
          <w:rFonts w:ascii="Ubuntu" w:hAnsi="Ubuntu"/>
          <w:sz w:val="22"/>
          <w:szCs w:val="22"/>
        </w:rPr>
      </w:pPr>
      <w:r>
        <w:rPr>
          <w:rFonts w:ascii="Ubuntu" w:hAnsi="Ubuntu"/>
          <w:sz w:val="22"/>
          <w:szCs w:val="22"/>
        </w:rPr>
      </w:r>
    </w:p>
    <w:p>
      <w:pPr>
        <w:pStyle w:val="LOnormal"/>
        <w:rPr>
          <w:rFonts w:ascii="Ubuntu" w:hAnsi="Ubuntu"/>
          <w:sz w:val="22"/>
          <w:szCs w:val="22"/>
        </w:rPr>
      </w:pPr>
      <w:r>
        <w:rPr>
          <w:rFonts w:ascii="Ubuntu" w:hAnsi="Ubuntu"/>
          <w:sz w:val="22"/>
          <w:szCs w:val="22"/>
        </w:rPr>
      </w:r>
    </w:p>
    <w:p>
      <w:pPr>
        <w:pStyle w:val="LOnormal"/>
        <w:rPr>
          <w:rFonts w:ascii="Ubuntu" w:hAnsi="Ubuntu"/>
          <w:sz w:val="22"/>
          <w:szCs w:val="22"/>
        </w:rPr>
      </w:pPr>
      <w:r>
        <w:rPr>
          <w:rFonts w:ascii="Ubuntu" w:hAnsi="Ubuntu"/>
          <w:color w:val="FF0000"/>
          <w:sz w:val="22"/>
          <w:szCs w:val="22"/>
        </w:rPr>
        <w:t>Technology</w:t>
      </w:r>
      <w:r>
        <w:rPr>
          <w:rFonts w:ascii="Ubuntu" w:hAnsi="Ubuntu"/>
          <w:sz w:val="22"/>
          <w:szCs w:val="22"/>
        </w:rPr>
        <w:t>: STARmap PLUS</w:t>
      </w:r>
    </w:p>
    <w:p>
      <w:pPr>
        <w:pStyle w:val="LOnormal"/>
        <w:rPr>
          <w:rFonts w:ascii="Ubuntu" w:hAnsi="Ubuntu"/>
          <w:sz w:val="22"/>
          <w:szCs w:val="22"/>
        </w:rPr>
      </w:pPr>
      <w:r>
        <w:rPr>
          <w:rFonts w:ascii="Ubuntu" w:hAnsi="Ubuntu"/>
          <w:color w:val="FF0000"/>
          <w:sz w:val="22"/>
          <w:szCs w:val="22"/>
        </w:rPr>
        <w:t>Report</w:t>
      </w:r>
      <w:r>
        <w:rPr>
          <w:rFonts w:ascii="Ubuntu" w:hAnsi="Ubuntu"/>
          <w:sz w:val="22"/>
          <w:szCs w:val="22"/>
        </w:rPr>
        <w:t xml:space="preserve"> </w:t>
      </w:r>
      <w:r>
        <w:rPr>
          <w:rFonts w:ascii="Ubuntu" w:hAnsi="Ubuntu"/>
          <w:color w:val="FF0000"/>
          <w:sz w:val="22"/>
          <w:szCs w:val="22"/>
        </w:rPr>
        <w:t>name</w:t>
      </w:r>
      <w:r>
        <w:rPr>
          <w:rFonts w:ascii="Ubuntu" w:hAnsi="Ubuntu"/>
          <w:sz w:val="22"/>
          <w:szCs w:val="22"/>
        </w:rPr>
        <w:t xml:space="preserve">: </w:t>
      </w:r>
    </w:p>
    <w:p>
      <w:pPr>
        <w:pStyle w:val="LOnormal"/>
        <w:rPr>
          <w:rFonts w:ascii="Ubuntu" w:hAnsi="Ubuntu"/>
          <w:sz w:val="22"/>
          <w:szCs w:val="22"/>
        </w:rPr>
      </w:pPr>
      <w:r>
        <w:rPr>
          <w:rFonts w:ascii="Ubuntu" w:hAnsi="Ubuntu"/>
          <w:sz w:val="22"/>
          <w:szCs w:val="22"/>
        </w:rPr>
        <w:t>file:///home/vkorob/Documents/git/multi-omic_CCC_analysis/09_STARmapPLUS_BivariateMoransI.html#top-5-cells-coloured-by-cell-type</w:t>
      </w:r>
    </w:p>
    <w:p>
      <w:pPr>
        <w:pStyle w:val="LOnormal"/>
        <w:rPr>
          <w:rFonts w:ascii="Ubuntu" w:hAnsi="Ubuntu"/>
          <w:sz w:val="22"/>
          <w:szCs w:val="22"/>
        </w:rPr>
      </w:pPr>
      <w:r>
        <w:rPr>
          <w:rFonts w:ascii="Ubuntu" w:hAnsi="Ubuntu"/>
          <w:sz w:val="22"/>
          <w:szCs w:val="22"/>
        </w:rPr>
        <w:t>file:///home/vkorob/Documents/git/multi-omic_CCC_analysis/10_STARmapPLUS_BivariateMoransI_AgeComparison.html</w:t>
      </w:r>
    </w:p>
    <w:p>
      <w:pPr>
        <w:pStyle w:val="LOnormal"/>
        <w:rPr>
          <w:rFonts w:ascii="Ubuntu" w:hAnsi="Ubuntu"/>
          <w:sz w:val="22"/>
          <w:szCs w:val="22"/>
        </w:rPr>
      </w:pPr>
      <w:r>
        <w:rPr>
          <w:rFonts w:ascii="Ubuntu" w:hAnsi="Ubuntu"/>
          <w:sz w:val="22"/>
          <w:szCs w:val="22"/>
        </w:rPr>
      </w:r>
    </w:p>
    <w:p>
      <w:pPr>
        <w:pStyle w:val="LOnormal"/>
        <w:rPr>
          <w:rFonts w:ascii="Ubuntu" w:hAnsi="Ubuntu"/>
          <w:sz w:val="22"/>
          <w:szCs w:val="22"/>
        </w:rPr>
      </w:pPr>
      <w:r>
        <w:rPr>
          <w:rFonts w:ascii="Ubuntu" w:hAnsi="Ubuntu"/>
          <w:color w:val="FF0000"/>
          <w:sz w:val="22"/>
          <w:szCs w:val="22"/>
        </w:rPr>
        <w:t>Samples</w:t>
      </w:r>
      <w:r>
        <w:rPr>
          <w:rFonts w:ascii="Ubuntu" w:hAnsi="Ubuntu"/>
          <w:sz w:val="22"/>
          <w:szCs w:val="22"/>
        </w:rPr>
        <w:t xml:space="preserve">: </w:t>
      </w:r>
      <w:r>
        <w:rPr>
          <w:rFonts w:eastAsia="Roboto" w:cs="Roboto" w:ascii="Ubuntu" w:hAnsi="Ubuntu"/>
          <w:color w:val="212529"/>
          <w:sz w:val="22"/>
          <w:szCs w:val="22"/>
        </w:rPr>
        <w:t>STARmap PLUS (Zeng et al., Nat Neurosci 2023; SCP1375), control mice only: 8 and 13 months, 2 sections each (35,771 cells).</w:t>
      </w:r>
    </w:p>
    <w:p>
      <w:pPr>
        <w:pStyle w:val="LOnormal"/>
        <w:rPr>
          <w:rFonts w:ascii="Ubuntu" w:hAnsi="Ubuntu"/>
          <w:sz w:val="22"/>
          <w:szCs w:val="22"/>
        </w:rPr>
      </w:pPr>
      <w:r>
        <w:rPr>
          <w:rFonts w:ascii="Ubuntu" w:hAnsi="Ubuntu"/>
          <w:sz w:val="22"/>
          <w:szCs w:val="22"/>
        </w:rPr>
      </w:r>
    </w:p>
    <w:p>
      <w:pPr>
        <w:pStyle w:val="LOnormal"/>
        <w:rPr>
          <w:rFonts w:ascii="Ubuntu" w:hAnsi="Ubuntu"/>
          <w:sz w:val="22"/>
          <w:szCs w:val="22"/>
        </w:rPr>
      </w:pPr>
      <w:r>
        <w:rPr>
          <w:rFonts w:ascii="Ubuntu" w:hAnsi="Ubuntu"/>
          <w:color w:val="FF0000"/>
          <w:sz w:val="22"/>
          <w:szCs w:val="22"/>
        </w:rPr>
        <w:t xml:space="preserve">Method </w:t>
      </w:r>
      <w:r>
        <w:rPr>
          <w:rFonts w:ascii="Ubuntu" w:hAnsi="Ubuntu"/>
          <w:sz w:val="22"/>
          <w:szCs w:val="22"/>
        </w:rPr>
        <w:t>: liana+ bivariate Moran’s I</w:t>
      </w:r>
    </w:p>
    <w:p>
      <w:pPr>
        <w:pStyle w:val="LOnormal"/>
        <w:rPr>
          <w:rFonts w:ascii="Ubuntu" w:hAnsi="Ubuntu"/>
          <w:sz w:val="22"/>
          <w:szCs w:val="22"/>
        </w:rPr>
      </w:pPr>
      <w:r>
        <w:rPr>
          <w:rFonts w:ascii="Ubuntu" w:hAnsi="Ubuntu"/>
          <w:color w:val="FF0000"/>
          <w:sz w:val="22"/>
          <w:szCs w:val="22"/>
        </w:rPr>
        <w:t>Description</w:t>
      </w:r>
      <w:r>
        <w:rPr>
          <w:rFonts w:ascii="Ubuntu" w:hAnsi="Ubuntu"/>
          <w:sz w:val="22"/>
          <w:szCs w:val="22"/>
        </w:rPr>
        <w:t>: This interaction reached significance in the liana+ Moran’s I test, which shuffles expression values across the tissue. Positive local scores are concentrated in glial cells and CA2: these cell types dominate the top 5% local Moran’s I cells, with Adam10 expressed highest in microglia and Notch2 in astrocytes, microglia and vascular cells. In the GCL (granule cell layer), most local scores are negative, i.e. ligand and receptor are mismatched there. Across age, the global score changes sign: both 8-month sections are negative and both 13-month sections are positive, so the two ages separate cleanly. However, the values are very low and within the range of detection-matched random control pairs.</w:t>
      </w:r>
    </w:p>
    <w:p>
      <w:pPr>
        <w:pStyle w:val="LOnormal"/>
        <w:rPr>
          <w:rFonts w:ascii="Ubuntu" w:hAnsi="Ubuntu"/>
          <w:sz w:val="22"/>
          <w:szCs w:val="22"/>
        </w:rPr>
      </w:pPr>
      <w:r>
        <w:rPr>
          <w:rFonts w:ascii="Ubuntu" w:hAnsi="Ubuntu"/>
          <w:sz w:val="22"/>
          <w:szCs w:val="22"/>
        </w:rPr>
      </w:r>
    </w:p>
    <w:p>
      <w:pPr>
        <w:pStyle w:val="LOnormal"/>
        <w:rPr>
          <w:rFonts w:ascii="Ubuntu" w:hAnsi="Ubuntu"/>
          <w:sz w:val="22"/>
          <w:szCs w:val="22"/>
        </w:rPr>
      </w:pPr>
      <w:r>
        <w:rPr>
          <w:rFonts w:ascii="Ubuntu" w:hAnsi="Ubuntu"/>
          <w:color w:val="FF0000"/>
          <w:sz w:val="22"/>
          <w:szCs w:val="22"/>
        </w:rPr>
        <w:t>Technology</w:t>
      </w:r>
      <w:r>
        <w:rPr>
          <w:rFonts w:ascii="Ubuntu" w:hAnsi="Ubuntu"/>
          <w:sz w:val="22"/>
          <w:szCs w:val="22"/>
        </w:rPr>
        <w:t>: STARmap PLUS</w:t>
      </w:r>
    </w:p>
    <w:p>
      <w:pPr>
        <w:pStyle w:val="LOnormal"/>
        <w:rPr>
          <w:rFonts w:ascii="Ubuntu" w:hAnsi="Ubuntu"/>
          <w:sz w:val="22"/>
          <w:szCs w:val="22"/>
        </w:rPr>
      </w:pPr>
      <w:r>
        <w:rPr>
          <w:rFonts w:ascii="Ubuntu" w:hAnsi="Ubuntu"/>
          <w:color w:val="FF0000"/>
          <w:sz w:val="22"/>
          <w:szCs w:val="22"/>
        </w:rPr>
        <w:t>Report</w:t>
      </w:r>
      <w:r>
        <w:rPr>
          <w:rFonts w:ascii="Ubuntu" w:hAnsi="Ubuntu"/>
          <w:sz w:val="22"/>
          <w:szCs w:val="22"/>
        </w:rPr>
        <w:t xml:space="preserve"> </w:t>
      </w:r>
      <w:r>
        <w:rPr>
          <w:rFonts w:ascii="Ubuntu" w:hAnsi="Ubuntu"/>
          <w:color w:val="FF0000"/>
          <w:sz w:val="22"/>
          <w:szCs w:val="22"/>
        </w:rPr>
        <w:t>name</w:t>
      </w:r>
      <w:r>
        <w:rPr>
          <w:rFonts w:ascii="Ubuntu" w:hAnsi="Ubuntu"/>
          <w:sz w:val="22"/>
          <w:szCs w:val="22"/>
        </w:rPr>
        <w:t xml:space="preserve">: </w:t>
      </w:r>
    </w:p>
    <w:p>
      <w:pPr>
        <w:pStyle w:val="LOnormal"/>
        <w:rPr>
          <w:rFonts w:ascii="Ubuntu" w:hAnsi="Ubuntu"/>
          <w:sz w:val="22"/>
          <w:szCs w:val="22"/>
        </w:rPr>
      </w:pPr>
      <w:r>
        <w:rPr>
          <w:rFonts w:ascii="Ubuntu" w:hAnsi="Ubuntu"/>
          <w:sz w:val="22"/>
          <w:szCs w:val="22"/>
        </w:rPr>
        <w:t>file:///home/vkorob/Documents/git/multi-omic_CCC_analysis/09b_STARmapPLUS_stlearn.html</w:t>
      </w:r>
    </w:p>
    <w:p>
      <w:pPr>
        <w:pStyle w:val="LOnormal"/>
        <w:rPr>
          <w:rFonts w:ascii="Ubuntu" w:hAnsi="Ubuntu"/>
          <w:sz w:val="22"/>
          <w:szCs w:val="22"/>
        </w:rPr>
      </w:pPr>
      <w:r>
        <w:rPr>
          <w:rFonts w:ascii="Ubuntu" w:hAnsi="Ubuntu"/>
          <w:sz w:val="22"/>
          <w:szCs w:val="22"/>
        </w:rPr>
        <w:t>file:///home/vkorob/Documents/git/multi-omic_CCC_analysis/10b_STARmapPLUS_stlearn_Age_comparison.html</w:t>
      </w:r>
    </w:p>
    <w:p>
      <w:pPr>
        <w:pStyle w:val="LOnormal"/>
        <w:rPr>
          <w:rFonts w:ascii="Ubuntu" w:hAnsi="Ubuntu"/>
          <w:sz w:val="22"/>
          <w:szCs w:val="22"/>
        </w:rPr>
      </w:pPr>
      <w:r>
        <w:rPr>
          <w:rFonts w:ascii="Ubuntu" w:hAnsi="Ubuntu"/>
          <w:sz w:val="22"/>
          <w:szCs w:val="22"/>
        </w:rPr>
      </w:r>
    </w:p>
    <w:p>
      <w:pPr>
        <w:pStyle w:val="LOnormal"/>
        <w:rPr>
          <w:rFonts w:ascii="Ubuntu" w:hAnsi="Ubuntu"/>
          <w:sz w:val="22"/>
          <w:szCs w:val="22"/>
        </w:rPr>
      </w:pPr>
      <w:r>
        <w:rPr>
          <w:rFonts w:ascii="Ubuntu" w:hAnsi="Ubuntu"/>
          <w:color w:val="FF0000"/>
          <w:sz w:val="22"/>
          <w:szCs w:val="22"/>
        </w:rPr>
        <w:t>Samples</w:t>
      </w:r>
      <w:r>
        <w:rPr>
          <w:rFonts w:ascii="Ubuntu" w:hAnsi="Ubuntu"/>
          <w:sz w:val="22"/>
          <w:szCs w:val="22"/>
        </w:rPr>
        <w:t xml:space="preserve">: </w:t>
      </w:r>
      <w:r>
        <w:rPr>
          <w:rFonts w:eastAsia="Roboto" w:cs="Roboto" w:ascii="Ubuntu" w:hAnsi="Ubuntu"/>
          <w:color w:val="212529"/>
          <w:sz w:val="22"/>
          <w:szCs w:val="22"/>
        </w:rPr>
        <w:t>STARmap PLUS (Zeng et al., Nat Neurosci 2023; SCP1375), control mice only: 8 and 13 months, 2 sections each (35,771 cells).</w:t>
      </w:r>
    </w:p>
    <w:p>
      <w:pPr>
        <w:pStyle w:val="LOnormal"/>
        <w:rPr>
          <w:rFonts w:ascii="Ubuntu" w:hAnsi="Ubuntu"/>
          <w:sz w:val="22"/>
          <w:szCs w:val="22"/>
        </w:rPr>
      </w:pPr>
      <w:r>
        <w:rPr>
          <w:rFonts w:ascii="Ubuntu" w:hAnsi="Ubuntu"/>
          <w:sz w:val="22"/>
          <w:szCs w:val="22"/>
        </w:rPr>
      </w:r>
    </w:p>
    <w:p>
      <w:pPr>
        <w:pStyle w:val="LOnormal"/>
        <w:rPr>
          <w:rFonts w:ascii="Ubuntu" w:hAnsi="Ubuntu"/>
          <w:sz w:val="22"/>
          <w:szCs w:val="22"/>
        </w:rPr>
      </w:pPr>
      <w:r>
        <w:rPr>
          <w:rFonts w:ascii="Ubuntu" w:hAnsi="Ubuntu"/>
          <w:color w:val="FF0000"/>
          <w:sz w:val="22"/>
          <w:szCs w:val="22"/>
        </w:rPr>
        <w:t xml:space="preserve">Method </w:t>
      </w:r>
      <w:r>
        <w:rPr>
          <w:rFonts w:ascii="Ubuntu" w:hAnsi="Ubuntu"/>
          <w:sz w:val="22"/>
          <w:szCs w:val="22"/>
        </w:rPr>
        <w:t>: stLearn</w:t>
      </w:r>
    </w:p>
    <w:p>
      <w:pPr>
        <w:pStyle w:val="LOnormal"/>
        <w:rPr>
          <w:rFonts w:ascii="Ubuntu" w:hAnsi="Ubuntu"/>
          <w:sz w:val="22"/>
          <w:szCs w:val="22"/>
        </w:rPr>
      </w:pPr>
      <w:r>
        <w:rPr>
          <w:rFonts w:ascii="Ubuntu" w:hAnsi="Ubuntu"/>
          <w:color w:val="FF0000"/>
          <w:sz w:val="22"/>
          <w:szCs w:val="22"/>
        </w:rPr>
        <w:t>Description</w:t>
      </w:r>
      <w:r>
        <w:rPr>
          <w:rFonts w:ascii="Ubuntu" w:hAnsi="Ubuntu"/>
          <w:sz w:val="22"/>
          <w:szCs w:val="22"/>
        </w:rPr>
        <w:t>: The share of cells with a significant LR score is high: in 13months_replicate_1, Adam10–Notch2 is at the 94th percentile of all database pairs. However, Adam10 is very widely expressed, which helps it reach significance in many cells; compared with the 50 database pairs with the most similar detection, it is not higher (detection-matched p = 0.14 in this section; combined across the 4 sections p = 0.075, BH-adjusted p = 0.19). The signal is not only concentrated in the GCL but also in the molecular layer, following the expression in glial cell types, so there might be some vascular/glial interactions. Across age, DG–DG cell–neighbour pairs drop from ~38 (8 months) to ~22 (13 months), suggesting that the interaction decreases with age, but across replicates the signal is intermixed, so there is no consistent age direction.</w:t>
      </w:r>
    </w:p>
    <w:p>
      <w:pPr>
        <w:pStyle w:val="LOnormal"/>
        <w:rPr>
          <w:rFonts w:ascii="Ubuntu" w:hAnsi="Ubuntu"/>
          <w:sz w:val="22"/>
          <w:szCs w:val="22"/>
        </w:rPr>
      </w:pPr>
      <w:r>
        <w:rPr/>
      </w:r>
    </w:p>
    <w:p>
      <w:pPr>
        <w:pStyle w:val="LOnormal"/>
        <w:rPr>
          <w:rFonts w:ascii="Ubuntu" w:hAnsi="Ubuntu"/>
          <w:sz w:val="22"/>
          <w:szCs w:val="22"/>
        </w:rPr>
      </w:pPr>
      <w:r>
        <w:rPr>
          <w:rFonts w:ascii="Ubuntu" w:hAnsi="Ubuntu"/>
          <w:color w:val="FF0000"/>
          <w:sz w:val="22"/>
          <w:szCs w:val="22"/>
        </w:rPr>
        <w:t>Technology</w:t>
      </w:r>
      <w:r>
        <w:rPr>
          <w:rFonts w:ascii="Ubuntu" w:hAnsi="Ubuntu"/>
          <w:sz w:val="22"/>
          <w:szCs w:val="22"/>
        </w:rPr>
        <w:t>: Proteomics (mouse)</w:t>
      </w:r>
    </w:p>
    <w:p>
      <w:pPr>
        <w:pStyle w:val="LOnormal"/>
        <w:rPr>
          <w:rFonts w:ascii="Ubuntu" w:hAnsi="Ubuntu"/>
          <w:sz w:val="22"/>
          <w:szCs w:val="22"/>
        </w:rPr>
      </w:pPr>
      <w:r>
        <w:rPr>
          <w:rFonts w:ascii="Ubuntu" w:hAnsi="Ubuntu"/>
          <w:color w:val="FF0000"/>
          <w:sz w:val="22"/>
          <w:szCs w:val="22"/>
        </w:rPr>
        <w:t>Report</w:t>
      </w:r>
      <w:r>
        <w:rPr>
          <w:rFonts w:ascii="Ubuntu" w:hAnsi="Ubuntu"/>
          <w:sz w:val="22"/>
          <w:szCs w:val="22"/>
        </w:rPr>
        <w:t xml:space="preserve"> </w:t>
      </w:r>
      <w:r>
        <w:rPr>
          <w:rFonts w:ascii="Ubuntu" w:hAnsi="Ubuntu"/>
          <w:color w:val="FF0000"/>
          <w:sz w:val="22"/>
          <w:szCs w:val="22"/>
        </w:rPr>
        <w:t>name</w:t>
      </w:r>
      <w:r>
        <w:rPr>
          <w:rFonts w:ascii="Ubuntu" w:hAnsi="Ubuntu"/>
          <w:sz w:val="22"/>
          <w:szCs w:val="22"/>
        </w:rPr>
        <w:t xml:space="preserve">: </w:t>
      </w:r>
    </w:p>
    <w:p>
      <w:pPr>
        <w:pStyle w:val="LOnormal"/>
        <w:rPr>
          <w:rFonts w:ascii="Ubuntu" w:hAnsi="Ubuntu"/>
          <w:sz w:val="22"/>
          <w:szCs w:val="22"/>
        </w:rPr>
      </w:pPr>
      <w:r>
        <w:rPr>
          <w:rFonts w:ascii="Ubuntu" w:hAnsi="Ubuntu"/>
          <w:sz w:val="22"/>
          <w:szCs w:val="22"/>
        </w:rPr>
        <w:t>file:///home/vkorob/Documents/git/multi-omic_CCC_analysis/11_Proteomics_LR_AgeTrends.html</w:t>
      </w:r>
    </w:p>
    <w:p>
      <w:pPr>
        <w:pStyle w:val="LOnormal"/>
        <w:rPr>
          <w:rFonts w:ascii="Ubuntu" w:hAnsi="Ubuntu"/>
          <w:sz w:val="22"/>
          <w:szCs w:val="22"/>
        </w:rPr>
      </w:pPr>
      <w:r>
        <w:rPr>
          <w:rFonts w:ascii="Ubuntu" w:hAnsi="Ubuntu"/>
          <w:sz w:val="22"/>
          <w:szCs w:val="22"/>
        </w:rPr>
      </w:r>
    </w:p>
    <w:p>
      <w:pPr>
        <w:pStyle w:val="LOnormal"/>
        <w:rPr>
          <w:rFonts w:ascii="Ubuntu" w:hAnsi="Ubuntu"/>
          <w:sz w:val="22"/>
          <w:szCs w:val="22"/>
        </w:rPr>
      </w:pPr>
      <w:r>
        <w:rPr>
          <w:rFonts w:ascii="Ubuntu" w:hAnsi="Ubuntu"/>
          <w:color w:val="FF0000"/>
          <w:sz w:val="22"/>
          <w:szCs w:val="22"/>
        </w:rPr>
        <w:t>Samples</w:t>
      </w:r>
      <w:r>
        <w:rPr>
          <w:rFonts w:ascii="Ubuntu" w:hAnsi="Ubuntu"/>
          <w:sz w:val="22"/>
          <w:szCs w:val="22"/>
        </w:rPr>
        <w:t xml:space="preserve">: </w:t>
      </w:r>
      <w:r>
        <w:rPr>
          <w:rFonts w:eastAsia="Roboto" w:cs="Roboto" w:ascii="Ubuntu" w:hAnsi="Ubuntu"/>
          <w:b/>
          <w:bCs/>
          <w:color w:val="212529"/>
          <w:sz w:val="22"/>
          <w:szCs w:val="22"/>
        </w:rPr>
        <w:t>Mouse proteomics</w:t>
      </w:r>
      <w:r>
        <w:rPr>
          <w:rFonts w:eastAsia="Roboto" w:cs="Roboto" w:ascii="Ubuntu" w:hAnsi="Ubuntu"/>
          <w:color w:val="212529"/>
          <w:sz w:val="22"/>
          <w:szCs w:val="22"/>
        </w:rPr>
        <w:t xml:space="preserve"> (</w:t>
      </w:r>
      <w:r>
        <w:rPr>
          <w:rFonts w:eastAsia="Courier New" w:cs="Courier New" w:ascii="Ubuntu" w:hAnsi="Ubuntu"/>
          <w:color w:val="7D12BA"/>
          <w:sz w:val="22"/>
          <w:szCs w:val="22"/>
          <w:shd w:fill="F8F9FA" w:val="clear"/>
        </w:rPr>
        <w:t>Proteomics_data/Huang_2024</w:t>
      </w:r>
      <w:r>
        <w:rPr>
          <w:rFonts w:eastAsia="Roboto" w:cs="Roboto" w:ascii="Ubuntu" w:hAnsi="Ubuntu"/>
          <w:color w:val="212529"/>
          <w:sz w:val="22"/>
          <w:szCs w:val="22"/>
        </w:rPr>
        <w:t>): whole hippocampus, 3 vs 20 months, n = 5 per group, limma statistics from the paper.</w:t>
      </w:r>
    </w:p>
    <w:p>
      <w:pPr>
        <w:pStyle w:val="LOnormal"/>
        <w:rPr>
          <w:rFonts w:ascii="Ubuntu" w:hAnsi="Ubuntu"/>
          <w:sz w:val="22"/>
          <w:szCs w:val="22"/>
        </w:rPr>
      </w:pPr>
      <w:r>
        <w:rPr>
          <w:rFonts w:ascii="Ubuntu" w:hAnsi="Ubuntu"/>
          <w:sz w:val="22"/>
          <w:szCs w:val="22"/>
        </w:rPr>
      </w:r>
    </w:p>
    <w:p>
      <w:pPr>
        <w:pStyle w:val="LOnormal"/>
        <w:rPr>
          <w:rFonts w:ascii="Ubuntu" w:hAnsi="Ubuntu"/>
          <w:sz w:val="22"/>
          <w:szCs w:val="22"/>
        </w:rPr>
      </w:pPr>
      <w:r>
        <w:rPr>
          <w:rFonts w:ascii="Ubuntu" w:hAnsi="Ubuntu"/>
          <w:color w:val="FF0000"/>
          <w:sz w:val="22"/>
          <w:szCs w:val="22"/>
        </w:rPr>
        <w:t xml:space="preserve">Method </w:t>
      </w:r>
      <w:r>
        <w:rPr>
          <w:rFonts w:ascii="Ubuntu" w:hAnsi="Ubuntu"/>
          <w:sz w:val="22"/>
          <w:szCs w:val="22"/>
        </w:rPr>
        <w:t>: TMT mass spectrometry; limma statistics from the paper</w:t>
      </w:r>
    </w:p>
    <w:p>
      <w:pPr>
        <w:pStyle w:val="LOnormal"/>
        <w:rPr>
          <w:rFonts w:ascii="Ubuntu" w:hAnsi="Ubuntu"/>
          <w:sz w:val="22"/>
          <w:szCs w:val="22"/>
        </w:rPr>
      </w:pPr>
      <w:r>
        <w:rPr>
          <w:rFonts w:ascii="Ubuntu" w:hAnsi="Ubuntu"/>
          <w:color w:val="FF0000"/>
          <w:sz w:val="22"/>
          <w:szCs w:val="22"/>
        </w:rPr>
        <w:t>Description</w:t>
      </w:r>
      <w:r>
        <w:rPr>
          <w:rFonts w:ascii="Ubuntu" w:hAnsi="Ubuntu"/>
          <w:sz w:val="22"/>
          <w:szCs w:val="22"/>
        </w:rPr>
        <w:t>: Among the LR genes analysed, ADAM10 shows the strongest significant increase with age (log2FC +0.203, adj.P 0.002; around the 95th percentile of all proteins), and all old replicates are higher than all young ones. NOTCH2 protein is not detected, i.e. it is below the detection limit of the method.</w:t>
      </w:r>
      <w:r>
        <w:rPr>
          <w:rFonts w:ascii="Ubuntu" w:hAnsi="Ubuntu"/>
          <w:sz w:val="22"/>
          <w:szCs w:val="22"/>
          <w:vertAlign w:val="superscript"/>
        </w:rPr>
      </w:r>
      <w:r>
        <w:rPr>
          <w:rFonts w:ascii="Ubuntu" w:hAnsi="Ubuntu"/>
          <w:sz w:val="22"/>
          <w:szCs w:val="22"/>
        </w:rPr>
      </w:r>
    </w:p>
    <w:p>
      <w:pPr>
        <w:pStyle w:val="LOnormal"/>
        <w:rPr>
          <w:rFonts w:ascii="Ubuntu" w:hAnsi="Ubuntu" w:eastAsia="Courier New" w:cs="Courier New"/>
          <w:sz w:val="22"/>
          <w:szCs w:val="22"/>
        </w:rPr>
      </w:pPr>
      <w:r>
        <w:rPr>
          <w:rFonts w:eastAsia="Courier New" w:cs="Courier New" w:ascii="Ubuntu" w:hAnsi="Ubuntu"/>
          <w:sz w:val="22"/>
          <w:szCs w:val="22"/>
        </w:rPr>
      </w:r>
    </w:p>
    <w:p>
      <w:pPr>
        <w:pStyle w:val="LOnormal"/>
        <w:rPr>
          <w:rFonts w:ascii="Ubuntu" w:hAnsi="Ubuntu"/>
          <w:sz w:val="22"/>
          <w:szCs w:val="22"/>
        </w:rPr>
      </w:pPr>
      <w:r>
        <w:rPr>
          <w:rFonts w:ascii="Ubuntu" w:hAnsi="Ubuntu"/>
          <w:color w:val="FF0000"/>
          <w:sz w:val="22"/>
          <w:szCs w:val="22"/>
        </w:rPr>
        <w:t>Technology</w:t>
      </w:r>
      <w:r>
        <w:rPr>
          <w:rFonts w:ascii="Ubuntu" w:hAnsi="Ubuntu"/>
          <w:sz w:val="22"/>
          <w:szCs w:val="22"/>
        </w:rPr>
        <w:t>: Proteomics (human)</w:t>
      </w:r>
    </w:p>
    <w:p>
      <w:pPr>
        <w:pStyle w:val="LOnormal"/>
        <w:rPr>
          <w:rFonts w:ascii="Ubuntu" w:hAnsi="Ubuntu"/>
          <w:sz w:val="22"/>
          <w:szCs w:val="22"/>
        </w:rPr>
      </w:pPr>
      <w:r>
        <w:rPr>
          <w:rFonts w:ascii="Ubuntu" w:hAnsi="Ubuntu"/>
          <w:color w:val="FF0000"/>
          <w:sz w:val="22"/>
          <w:szCs w:val="22"/>
        </w:rPr>
        <w:t>Report</w:t>
      </w:r>
      <w:r>
        <w:rPr>
          <w:rFonts w:ascii="Ubuntu" w:hAnsi="Ubuntu"/>
          <w:sz w:val="22"/>
          <w:szCs w:val="22"/>
        </w:rPr>
        <w:t xml:space="preserve"> </w:t>
      </w:r>
      <w:r>
        <w:rPr>
          <w:rFonts w:ascii="Ubuntu" w:hAnsi="Ubuntu"/>
          <w:color w:val="FF0000"/>
          <w:sz w:val="22"/>
          <w:szCs w:val="22"/>
        </w:rPr>
        <w:t>name</w:t>
      </w:r>
      <w:r>
        <w:rPr>
          <w:rFonts w:ascii="Ubuntu" w:hAnsi="Ubuntu"/>
          <w:sz w:val="22"/>
          <w:szCs w:val="22"/>
        </w:rPr>
        <w:t xml:space="preserve">: </w:t>
      </w:r>
    </w:p>
    <w:p>
      <w:pPr>
        <w:pStyle w:val="LOnormal"/>
        <w:rPr>
          <w:rFonts w:ascii="Ubuntu" w:hAnsi="Ubuntu"/>
          <w:sz w:val="22"/>
          <w:szCs w:val="22"/>
        </w:rPr>
      </w:pPr>
      <w:r>
        <w:rPr>
          <w:rFonts w:ascii="Ubuntu" w:hAnsi="Ubuntu"/>
          <w:sz w:val="22"/>
          <w:szCs w:val="22"/>
        </w:rPr>
        <w:t>file:///home/vkorob/Documents/git/multi-omic_CCC_analysis/11_Proteomics_LR_AgeTrends.html</w:t>
      </w:r>
    </w:p>
    <w:p>
      <w:pPr>
        <w:pStyle w:val="LOnormal"/>
        <w:rPr>
          <w:rFonts w:ascii="Ubuntu" w:hAnsi="Ubuntu"/>
          <w:sz w:val="22"/>
          <w:szCs w:val="22"/>
        </w:rPr>
      </w:pPr>
      <w:r>
        <w:rPr>
          <w:rFonts w:ascii="Ubuntu" w:hAnsi="Ubuntu"/>
          <w:sz w:val="22"/>
          <w:szCs w:val="22"/>
        </w:rPr>
      </w:r>
    </w:p>
    <w:p>
      <w:pPr>
        <w:pStyle w:val="LOnormal"/>
        <w:rPr>
          <w:rFonts w:ascii="Ubuntu" w:hAnsi="Ubuntu"/>
          <w:sz w:val="22"/>
          <w:szCs w:val="22"/>
        </w:rPr>
      </w:pPr>
      <w:r>
        <w:rPr>
          <w:rFonts w:ascii="Ubuntu" w:hAnsi="Ubuntu"/>
          <w:color w:val="FF0000"/>
          <w:sz w:val="22"/>
          <w:szCs w:val="22"/>
        </w:rPr>
        <w:t>Samples</w:t>
      </w:r>
      <w:r>
        <w:rPr>
          <w:rFonts w:ascii="Ubuntu" w:hAnsi="Ubuntu"/>
          <w:sz w:val="22"/>
          <w:szCs w:val="22"/>
        </w:rPr>
        <w:t xml:space="preserve">: </w:t>
      </w:r>
      <w:r>
        <w:rPr>
          <w:rFonts w:eastAsia="Roboto" w:cs="Roboto" w:ascii="Ubuntu" w:hAnsi="Ubuntu"/>
          <w:b/>
          <w:bCs/>
          <w:color w:val="212529"/>
          <w:sz w:val="22"/>
          <w:szCs w:val="22"/>
        </w:rPr>
        <w:t>Human proteomics</w:t>
      </w:r>
      <w:r>
        <w:rPr>
          <w:rFonts w:eastAsia="Roboto" w:cs="Roboto" w:ascii="Ubuntu" w:hAnsi="Ubuntu"/>
          <w:color w:val="212529"/>
          <w:sz w:val="22"/>
          <w:szCs w:val="22"/>
        </w:rPr>
        <w:t xml:space="preserve"> (</w:t>
      </w:r>
      <w:r>
        <w:rPr>
          <w:rFonts w:eastAsia="Courier New" w:cs="Courier New" w:ascii="Ubuntu" w:hAnsi="Ubuntu"/>
          <w:color w:val="7D12BA"/>
          <w:sz w:val="22"/>
          <w:szCs w:val="22"/>
          <w:shd w:fill="F8F9FA" w:val="clear"/>
        </w:rPr>
        <w:t>Proteomics_data/Mol_2022</w:t>
      </w:r>
      <w:r>
        <w:rPr>
          <w:rFonts w:eastAsia="Roboto" w:cs="Roboto" w:ascii="Ubuntu" w:hAnsi="Ubuntu"/>
          <w:color w:val="212529"/>
          <w:sz w:val="22"/>
          <w:szCs w:val="22"/>
        </w:rPr>
        <w:t>): 5 subfields (DG, CA1–CA4), age groups 1–10, 21–30, 31–40, 81–90 y; one pooled value per group, so descriptive only.</w:t>
      </w:r>
    </w:p>
    <w:p>
      <w:pPr>
        <w:pStyle w:val="LOnormal"/>
        <w:rPr>
          <w:rFonts w:ascii="Ubuntu" w:hAnsi="Ubuntu"/>
          <w:sz w:val="22"/>
          <w:szCs w:val="22"/>
        </w:rPr>
      </w:pPr>
      <w:r>
        <w:rPr>
          <w:rFonts w:ascii="Ubuntu" w:hAnsi="Ubuntu"/>
          <w:sz w:val="22"/>
          <w:szCs w:val="22"/>
        </w:rPr>
      </w:r>
    </w:p>
    <w:p>
      <w:pPr>
        <w:pStyle w:val="LOnormal"/>
        <w:rPr>
          <w:rFonts w:ascii="Ubuntu" w:hAnsi="Ubuntu"/>
          <w:sz w:val="22"/>
          <w:szCs w:val="22"/>
        </w:rPr>
      </w:pPr>
      <w:r>
        <w:rPr>
          <w:rFonts w:ascii="Ubuntu" w:hAnsi="Ubuntu"/>
          <w:color w:val="FF0000"/>
          <w:sz w:val="22"/>
          <w:szCs w:val="22"/>
        </w:rPr>
        <w:t xml:space="preserve">Method </w:t>
      </w:r>
      <w:r>
        <w:rPr>
          <w:rFonts w:ascii="Ubuntu" w:hAnsi="Ubuntu"/>
          <w:sz w:val="22"/>
          <w:szCs w:val="22"/>
        </w:rPr>
        <w:t>: TMT mass spectrometry of microdissected FFPE subfields; descriptive comparison</w:t>
      </w:r>
    </w:p>
    <w:p>
      <w:pPr>
        <w:pStyle w:val="LOnormal"/>
        <w:rPr>
          <w:rFonts w:ascii="Ubuntu" w:hAnsi="Ubuntu"/>
          <w:sz w:val="22"/>
          <w:szCs w:val="22"/>
        </w:rPr>
      </w:pPr>
      <w:r>
        <w:rPr>
          <w:rFonts w:ascii="Ubuntu" w:hAnsi="Ubuntu"/>
          <w:color w:val="FF0000"/>
          <w:sz w:val="22"/>
          <w:szCs w:val="22"/>
        </w:rPr>
        <w:t>Description</w:t>
      </w:r>
      <w:r>
        <w:rPr>
          <w:rFonts w:ascii="Ubuntu" w:hAnsi="Ubuntu"/>
          <w:sz w:val="22"/>
          <w:szCs w:val="22"/>
        </w:rPr>
        <w:t>: ADAM10 protein levels are higher in old (81–90 y) than in young (1–10 y) samples in all five hippocampal subfields (percentiles 76–91 among all proteins). With one pooled value per age group this is a descriptive trend. NOTCH2 protein is not detected in any subfield.</w:t>
      </w:r>
    </w:p>
    <w:p>
      <w:pPr>
        <w:pStyle w:val="LOnormal"/>
        <w:rPr>
          <w:rFonts w:ascii="Ubuntu" w:hAnsi="Ubuntu"/>
          <w:sz w:val="22"/>
          <w:szCs w:val="22"/>
        </w:rPr>
      </w:pPr>
      <w:r>
        <w:rPr/>
      </w:r>
    </w:p>
    <w:p>
      <w:pPr>
        <w:pStyle w:val="LOnormal"/>
        <w:rPr>
          <w:rFonts w:ascii="Ubuntu" w:hAnsi="Ubuntu"/>
          <w:sz w:val="22"/>
          <w:szCs w:val="22"/>
        </w:rPr>
      </w:pPr>
      <w:r>
        <w:rPr/>
      </w:r>
    </w:p>
    <w:p>
      <w:pPr>
        <w:pStyle w:val="LOnormal"/>
        <w:rPr>
          <w:rFonts w:ascii="Ubuntu" w:hAnsi="Ubuntu"/>
          <w:sz w:val="22"/>
          <w:szCs w:val="22"/>
        </w:rPr>
      </w:pPr>
      <w:r>
        <w:rPr>
          <w:rFonts w:ascii="Ubuntu" w:hAnsi="Ubuntu"/>
          <w:color w:val="FF0000"/>
          <w:sz w:val="22"/>
          <w:szCs w:val="22"/>
        </w:rPr>
        <w:t>Overall verdict</w:t>
      </w:r>
      <w:r>
        <w:rPr>
          <w:rFonts w:ascii="Ubuntu" w:hAnsi="Ubuntu"/>
          <w:sz w:val="22"/>
          <w:szCs w:val="22"/>
        </w:rPr>
        <w:t>:</w:t>
      </w:r>
    </w:p>
    <w:p>
      <w:pPr>
        <w:pStyle w:val="LOnormal"/>
        <w:rPr>
          <w:rFonts w:ascii="Ubuntu" w:hAnsi="Ubuntu"/>
          <w:sz w:val="22"/>
          <w:szCs w:val="22"/>
        </w:rPr>
      </w:pPr>
      <w:r>
        <w:rPr>
          <w:rFonts w:ascii="Ubuntu" w:hAnsi="Ubuntu"/>
          <w:sz w:val="22"/>
          <w:szCs w:val="22"/>
        </w:rPr>
        <w:t>The spatial evidence is weak and inconsistent: in Visium the LR–colocalisation relationship reverses after young age, liana+ Moran’s I changes from negative (8 months) to positive (13 months) but stays within the range of random gene pairs, and stLearn shows no consistent age direction across replicates. In contrast, ADAM10 protein consistently increases with age: significantly in mouse hippocampus (log2FC +0.20, adj.P 0.002) and in all five human subfields (descriptive). NOTCH2 protein is not detected in either dataset. The protein increase of ADAM10 is the most robust finding.</w:t>
      </w:r>
    </w:p>
    <w:p>
      <w:pPr>
        <w:pStyle w:val="LOnormal"/>
        <w:rPr>
          <w:rFonts w:ascii="Ubuntu" w:hAnsi="Ubuntu"/>
          <w:sz w:val="22"/>
          <w:szCs w:val="22"/>
        </w:rPr>
      </w:pPr>
      <w:r>
        <w:rPr/>
      </w:r>
    </w:p>
    <w:p>
      <w:pPr>
        <w:pStyle w:val="LOnormal"/>
        <w:rPr>
          <w:rFonts w:ascii="Ubuntu" w:hAnsi="Ubuntu"/>
          <w:sz w:val="22"/>
          <w:szCs w:val="22"/>
        </w:rPr>
      </w:pPr>
      <w:r>
        <w:rPr>
          <w:rFonts w:ascii="Ubuntu" w:hAnsi="Ubuntu"/>
          <w:color w:val="FF0000"/>
          <w:sz w:val="22"/>
          <w:szCs w:val="22"/>
        </w:rPr>
        <w:t>Comments</w:t>
      </w:r>
      <w:r>
        <w:rPr>
          <w:rFonts w:ascii="Ubuntu" w:hAnsi="Ubuntu"/>
          <w:sz w:val="22"/>
          <w:szCs w:val="22"/>
        </w:rPr>
        <w:t>:</w:t>
      </w:r>
    </w:p>
    <w:p>
      <w:pPr>
        <w:pStyle w:val="LOnormal"/>
        <w:rPr>
          <w:rFonts w:ascii="Ubuntu" w:hAnsi="Ubuntu"/>
          <w:sz w:val="22"/>
          <w:szCs w:val="22"/>
        </w:rPr>
      </w:pPr>
      <w:r>
        <w:rPr>
          <w:rFonts w:ascii="Ubuntu" w:hAnsi="Ubuntu"/>
          <w:sz w:val="22"/>
          <w:szCs w:val="22"/>
        </w:rPr>
        <w:t>ADAM10 is not a classical ligand: it is the protease that cleaves Notch (S2 cleavage), often within the same cell (in cis). Neighbour-based methods (Moran’s I, stLearn) assume signalling from one cell to its neighbours, so they may not be the right model for this pair.</w:t>
      </w:r>
    </w:p>
    <w:p>
      <w:pPr>
        <w:pStyle w:val="LOnormal"/>
        <w:rPr>
          <w:rFonts w:ascii="Ubuntu" w:hAnsi="Ubuntu"/>
          <w:sz w:val="22"/>
          <w:szCs w:val="22"/>
        </w:rPr>
      </w:pPr>
      <w:r>
        <w:rPr/>
      </w:r>
    </w:p>
    <w:p>
      <w:pPr>
        <w:pStyle w:val="LOnormal"/>
        <w:rPr>
          <w:rFonts w:ascii="Ubuntu" w:hAnsi="Ubuntu"/>
          <w:sz w:val="22"/>
          <w:szCs w:val="22"/>
        </w:rPr>
      </w:pPr>
      <w:r>
        <w:rPr>
          <w:rFonts w:ascii="Ubuntu" w:hAnsi="Ubuntu"/>
          <w:color w:val="FF0000"/>
          <w:sz w:val="22"/>
          <w:szCs w:val="22"/>
        </w:rPr>
        <w:t>Literature</w:t>
      </w:r>
      <w:r>
        <w:rPr>
          <w:rFonts w:ascii="Ubuntu" w:hAnsi="Ubuntu"/>
          <w:sz w:val="22"/>
          <w:szCs w:val="22"/>
        </w:rPr>
        <w:t>:</w:t>
      </w:r>
    </w:p>
    <w:p>
      <w:pPr>
        <w:pStyle w:val="LOnormal"/>
        <w:rPr>
          <w:rFonts w:ascii="Ubuntu" w:hAnsi="Ubuntu"/>
          <w:sz w:val="22"/>
          <w:szCs w:val="22"/>
        </w:rPr>
      </w:pPr>
      <w:r>
        <w:rPr>
          <w:rFonts w:ascii="Ubuntu" w:hAnsi="Ubuntu"/>
          <w:sz w:val="22"/>
          <w:szCs w:val="22"/>
        </w:rPr>
        <w:t>Lampada A, Taylor V. Notch signaling as a master regulator of adult neurogenesis. Front Neurosci. 2023;17:1179011. doi:10.3389/fnins.2023.1179011. PMID: 37457009; PMCID: PMC10339389.</w:t>
      </w:r>
    </w:p>
    <w:p>
      <w:pPr>
        <w:pStyle w:val="LOnormal"/>
        <w:rPr>
          <w:rFonts w:ascii="Ubuntu" w:hAnsi="Ubuntu"/>
          <w:sz w:val="22"/>
          <w:szCs w:val="22"/>
        </w:rPr>
      </w:pPr>
      <w:r>
        <w:rPr>
          <w:rFonts w:ascii="Ubuntu" w:hAnsi="Ubuntu"/>
          <w:sz w:val="22"/>
          <w:szCs w:val="22"/>
        </w:rPr>
        <w:t>Conclusion: Review: Notch signalling keeps adult neural stem cells in the DG and SVZ quiescent and maintains the stem cell pool, and regulates their activation and fate; individual Notch receptors and ligands have distinct roles.</w:t>
      </w:r>
    </w:p>
    <w:p>
      <w:pPr>
        <w:pStyle w:val="LOnormal"/>
        <w:rPr>
          <w:rFonts w:ascii="Ubuntu" w:hAnsi="Ubuntu"/>
          <w:sz w:val="22"/>
          <w:szCs w:val="22"/>
        </w:rPr>
      </w:pPr>
      <w:r>
        <w:rPr/>
      </w:r>
    </w:p>
    <w:p>
      <w:pPr>
        <w:pStyle w:val="LOnormal"/>
        <w:rPr>
          <w:rFonts w:ascii="Ubuntu" w:hAnsi="Ubuntu"/>
          <w:sz w:val="22"/>
          <w:szCs w:val="22"/>
        </w:rPr>
      </w:pPr>
      <w:r>
        <w:rPr>
          <w:rFonts w:ascii="Ubuntu" w:hAnsi="Ubuntu"/>
          <w:sz w:val="22"/>
          <w:szCs w:val="22"/>
        </w:rPr>
        <w:t>Zhang R, Boareto M, Engler A, Louvi A, Giachino C, Iber D, Taylor V. Id4 downstream of Notch2 maintains neural stem cell quiescence in the adult hippocampus. Cell Rep. 2019;28(6):1485–1498.e6. doi:10.1016/j.celrep.2019.07.014.</w:t>
      </w:r>
    </w:p>
    <w:p>
      <w:pPr>
        <w:pStyle w:val="LOnormal"/>
        <w:rPr>
          <w:rFonts w:ascii="Ubuntu" w:hAnsi="Ubuntu"/>
          <w:sz w:val="22"/>
          <w:szCs w:val="22"/>
        </w:rPr>
      </w:pPr>
      <w:r>
        <w:rPr>
          <w:rFonts w:ascii="Ubuntu" w:hAnsi="Ubuntu"/>
          <w:sz w:val="22"/>
          <w:szCs w:val="22"/>
        </w:rPr>
        <w:t>Conclusion: Notch2 (not Notch1) keeps adult hippocampal neural stem cells quiescent through its target Id4; deleting Notch2 activates quiescent stem cells and increases neurogenesis, also in the aged hippocampus.</w:t>
      </w:r>
    </w:p>
    <w:p>
      <w:pPr>
        <w:pStyle w:val="LOnormal"/>
        <w:rPr>
          <w:rFonts w:ascii="Ubuntu" w:hAnsi="Ubuntu"/>
          <w:sz w:val="22"/>
          <w:szCs w:val="22"/>
        </w:rPr>
      </w:pPr>
      <w:r>
        <w:rPr/>
      </w:r>
    </w:p>
    <w:p>
      <w:pPr>
        <w:pStyle w:val="LOnormal"/>
        <w:rPr>
          <w:rFonts w:ascii="Ubuntu" w:hAnsi="Ubuntu"/>
          <w:sz w:val="22"/>
          <w:szCs w:val="22"/>
        </w:rPr>
      </w:pPr>
      <w:r>
        <w:rPr>
          <w:rFonts w:ascii="Ubuntu" w:hAnsi="Ubuntu"/>
          <w:sz w:val="22"/>
          <w:szCs w:val="22"/>
        </w:rPr>
        <w:t>Elsworthy RJ, Hill EJ, Dunleavy C, Aldred S. The role of ADAM10 in astrocytes: implications for Alzheimer’s disease. Front Aging Neurosci. 2022;14:1056507. doi:10.3389/fnagi.2022.1056507.</w:t>
      </w:r>
    </w:p>
    <w:p>
      <w:pPr>
        <w:pStyle w:val="LOnormal"/>
        <w:rPr>
          <w:rFonts w:ascii="Ubuntu" w:hAnsi="Ubuntu"/>
          <w:sz w:val="22"/>
          <w:szCs w:val="22"/>
        </w:rPr>
      </w:pPr>
      <w:r>
        <w:rPr>
          <w:rFonts w:ascii="Ubuntu" w:hAnsi="Ubuntu"/>
          <w:sz w:val="22"/>
          <w:szCs w:val="22"/>
        </w:rPr>
        <w:t>Conclusion: Review: astrocytes express ADAM10, and during acute reactive gliosis astrocytic ADAM10 activity, sAPPα and neurotrophic factors increase, supporting neuroprotection. “While gliosis may increase astrocyte ADAM10 activity, it may have an inhibiting effect on neuronal ADAM10 activity. However, this is speculative and an area for future investigation.”</w:t>
      </w:r>
    </w:p>
    <w:p>
      <w:pPr>
        <w:pStyle w:val="LOnormal"/>
        <w:rPr>
          <w:rFonts w:ascii="Ubuntu" w:hAnsi="Ubuntu"/>
          <w:sz w:val="22"/>
          <w:szCs w:val="22"/>
        </w:rPr>
      </w:pPr>
      <w:r>
        <w:rPr/>
      </w:r>
    </w:p>
    <w:p>
      <w:pPr>
        <w:pStyle w:val="LOnormal"/>
        <w:rPr>
          <w:rFonts w:ascii="Ubuntu" w:hAnsi="Ubuntu"/>
          <w:sz w:val="22"/>
          <w:szCs w:val="22"/>
        </w:rPr>
      </w:pPr>
      <w:r>
        <w:rPr>
          <w:rFonts w:ascii="Ubuntu" w:hAnsi="Ubuntu"/>
          <w:sz w:val="22"/>
          <w:szCs w:val="22"/>
        </w:rPr>
        <w:t>Zhu X, Yao Y, Yang J, Zhang C, Li X, Zhang A, et al. ADAM10 suppresses demyelination and reduces seizure susceptibility in cuprizone-induced demyelination model. Free Radic Biol Med. 2021;171:26–41. doi:10.1016/j.freeradbiomed.2021.05.001.</w:t>
      </w:r>
    </w:p>
    <w:p>
      <w:pPr>
        <w:pStyle w:val="LOnormal"/>
        <w:rPr>
          <w:rFonts w:ascii="Ubuntu" w:hAnsi="Ubuntu"/>
          <w:sz w:val="22"/>
          <w:szCs w:val="22"/>
        </w:rPr>
      </w:pPr>
      <w:r>
        <w:rPr>
          <w:rFonts w:ascii="Ubuntu" w:hAnsi="Ubuntu"/>
          <w:sz w:val="22"/>
          <w:szCs w:val="22"/>
        </w:rPr>
        <w:t>Conclusion: In the cuprizone demyelination model, ADAM10 overexpression suppressed demyelination, neuroinflammation and oxidative stress (via sAPPα) and reduced seizure susceptibility.</w:t>
      </w:r>
    </w:p>
    <w:p>
      <w:pPr>
        <w:pStyle w:val="LOnormal"/>
        <w:rPr>
          <w:rFonts w:ascii="Ubuntu" w:hAnsi="Ubuntu"/>
          <w:sz w:val="22"/>
          <w:szCs w:val="22"/>
        </w:rPr>
      </w:pPr>
      <w:r>
        <w:rPr/>
      </w:r>
    </w:p>
    <w:p>
      <w:pPr>
        <w:pStyle w:val="LOnormal"/>
        <w:rPr>
          <w:rFonts w:ascii="Ubuntu" w:hAnsi="Ubuntu"/>
          <w:sz w:val="22"/>
          <w:szCs w:val="22"/>
        </w:rPr>
      </w:pPr>
      <w:r>
        <w:rPr/>
      </w:r>
    </w:p>
    <w:p>
      <w:pPr>
        <w:pStyle w:val="LOnormal"/>
        <w:rPr>
          <w:rFonts w:ascii="Ubuntu" w:hAnsi="Ubuntu"/>
          <w:sz w:val="22"/>
          <w:szCs w:val="22"/>
        </w:rPr>
      </w:pPr>
      <w:r>
        <w:rPr>
          <w:rFonts w:ascii="Ubuntu" w:hAnsi="Ubuntu"/>
          <w:color w:val="FF0000"/>
          <w:sz w:val="22"/>
          <w:szCs w:val="22"/>
        </w:rPr>
      </w:r>
    </w:p>
    <w:sectPr>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Liberation Sans">
    <w:altName w:val="Arial"/>
    <w:charset w:val="01"/>
    <w:family w:val="roman"/>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Ubuntu">
    <w:charset w:val="01"/>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s>
</file>

<file path=word/settings.xml><?xml version="1.0" encoding="utf-8"?>
<w:settings xmlns:w="http://schemas.openxmlformats.org/wordprocessingml/2006/main">
  <w:zoom w:percent="120"/>
  <w:embedTrueTypeFonts/>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LOnormal"/>
    <w:next w:val="LOnormal"/>
    <w:qFormat/>
    <w:pPr>
      <w:keepNext w:val="true"/>
      <w:keepLines/>
      <w:pageBreakBefore w:val="false"/>
      <w:spacing w:lineRule="auto" w:line="240" w:before="400" w:after="120"/>
    </w:pPr>
    <w:rPr>
      <w:sz w:val="40"/>
      <w:szCs w:val="40"/>
    </w:rPr>
  </w:style>
  <w:style w:type="paragraph" w:styleId="Heading2">
    <w:name w:val="Heading 2"/>
    <w:basedOn w:val="LOnormal"/>
    <w:next w:val="LOnormal"/>
    <w:qFormat/>
    <w:pPr>
      <w:keepNext w:val="true"/>
      <w:keepLines/>
      <w:pageBreakBefore w:val="false"/>
      <w:spacing w:lineRule="auto" w:line="240" w:before="360" w:after="120"/>
    </w:pPr>
    <w:rPr>
      <w:b w:val="false"/>
      <w:bCs w:val="false"/>
      <w:sz w:val="32"/>
      <w:szCs w:val="32"/>
    </w:rPr>
  </w:style>
  <w:style w:type="paragraph" w:styleId="Heading3">
    <w:name w:val="Heading 3"/>
    <w:basedOn w:val="LOnormal"/>
    <w:next w:val="LOnormal"/>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LOnormal"/>
    <w:next w:val="LOnormal"/>
    <w:qFormat/>
    <w:pPr>
      <w:keepNext w:val="true"/>
      <w:keepLines/>
      <w:pageBreakBefore w:val="false"/>
      <w:spacing w:lineRule="auto" w:line="240" w:before="280" w:after="80"/>
    </w:pPr>
    <w:rPr>
      <w:color w:val="666666"/>
      <w:sz w:val="24"/>
      <w:szCs w:val="24"/>
    </w:rPr>
  </w:style>
  <w:style w:type="paragraph" w:styleId="Heading5">
    <w:name w:val="Heading 5"/>
    <w:basedOn w:val="LOnormal"/>
    <w:next w:val="LOnormal"/>
    <w:qFormat/>
    <w:pPr>
      <w:keepNext w:val="true"/>
      <w:keepLines/>
      <w:pageBreakBefore w:val="false"/>
      <w:spacing w:lineRule="auto" w:line="240" w:before="240" w:after="80"/>
    </w:pPr>
    <w:rPr>
      <w:color w:val="666666"/>
      <w:sz w:val="22"/>
      <w:szCs w:val="22"/>
    </w:rPr>
  </w:style>
  <w:style w:type="paragraph" w:styleId="Heading6">
    <w:name w:val="Heading 6"/>
    <w:basedOn w:val="LOnormal"/>
    <w:next w:val="LOnormal"/>
    <w:qFormat/>
    <w:pPr>
      <w:keepNext w:val="true"/>
      <w:keepLines/>
      <w:pageBreakBefore w:val="false"/>
      <w:spacing w:lineRule="auto" w:line="240" w:before="240" w:after="80"/>
    </w:pPr>
    <w:rPr>
      <w:i/>
      <w:iCs/>
      <w:color w:val="666666"/>
      <w:sz w:val="22"/>
      <w:szCs w:val="22"/>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Onormal" w:default="1">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LOnormal"/>
    <w:next w:val="LOnormal"/>
    <w:qFormat/>
    <w:pPr>
      <w:keepNext w:val="true"/>
      <w:keepLines/>
      <w:pageBreakBefore w:val="false"/>
      <w:spacing w:lineRule="auto" w:line="240" w:before="0" w:after="60"/>
    </w:pPr>
    <w:rPr>
      <w:sz w:val="52"/>
      <w:szCs w:val="52"/>
    </w:rPr>
  </w:style>
  <w:style w:type="paragraph" w:styleId="Subtitle">
    <w:name w:val="Subtitle"/>
    <w:basedOn w:val="LOnormal"/>
    <w:next w:val="LOnormal"/>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1</TotalTime>
  <Application>LibreOffice/7.3.7.2$Linux_X86_64 LibreOffice_project/30$Build-2</Application>
  <AppVersion>15.0000</AppVersion>
  <Pages>5</Pages>
  <Words>1307</Words>
  <Characters>8557</Characters>
  <CharactersWithSpaces>9779</CharactersWithSpaces>
  <Paragraphs>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2026-10-12T14:32:16Z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