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20"/>
          <w:position w:val="0"/>
          <w:sz w:val="20"/>
          <w:shd w:fill="auto" w:val="clear"/>
        </w:rPr>
        <w:t xml:space="preserve">PROVIDER USER GUIDE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44"/>
          <w:shd w:fill="auto" w:val="clear"/>
        </w:rPr>
        <w:t xml:space="preserve">Managing Patient Medications in the Greenway Health Mobile App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595959"/>
          <w:spacing w:val="0"/>
          <w:position w:val="0"/>
          <w:sz w:val="24"/>
          <w:shd w:fill="auto" w:val="clear"/>
        </w:rPr>
        <w:t xml:space="preserve">How to start, refill, and stop a patient medication</w:t>
      </w:r>
    </w:p>
    <w:p>
      <w:pPr>
        <w:spacing w:before="280" w:after="14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  <w:t xml:space="preserve">About this guide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This guide shows providers and clinical staff how to manage patient medications in the Greenway Health mobile application. Use it to start a new medication, refill an existing prescription, or discontinue a medication that a patient no longer needs.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3"/>
          <w:shd w:fill="auto" w:val="clear"/>
        </w:rPr>
        <w:t xml:space="preserve">Who should use this guide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Prescribers, nurses, and clinical support staff who have an active Greenway Health account or site access.</w:t>
      </w:r>
    </w:p>
    <w:p>
      <w:pPr>
        <w:spacing w:before="220" w:after="10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23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3"/>
          <w:shd w:fill="auto" w:val="clear"/>
        </w:rPr>
        <w:t xml:space="preserve">Before you begin</w:t>
      </w:r>
    </w:p>
    <w:p>
      <w:pPr>
        <w:numPr>
          <w:ilvl w:val="0"/>
          <w:numId w:val="9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Confirm that you have a Greenway Health Site ID, or use Demo Mode if you're evaluating the app as a guest.</w:t>
      </w:r>
    </w:p>
    <w:p>
      <w:pPr>
        <w:numPr>
          <w:ilvl w:val="0"/>
          <w:numId w:val="9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Have the patient's full name and date of birth ready to search their record.</w:t>
      </w:r>
    </w:p>
    <w:p>
      <w:pPr>
        <w:numPr>
          <w:ilvl w:val="0"/>
          <w:numId w:val="9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For refills, know which medication you're refilling and the preferred pharmacy details (city, state, and ZIP code).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2e5395" w:sz="4"/>
              <w:left w:val="single" w:color="2e5395" w:sz="12"/>
              <w:bottom w:val="single" w:color="2e5395" w:sz="4"/>
              <w:right w:val="single" w:color="2e5395" w:sz="4"/>
            </w:tcBorders>
            <w:shd w:color="000000" w:fill="eaf0f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2E5395"/>
                <w:spacing w:val="0"/>
                <w:position w:val="0"/>
                <w:sz w:val="22"/>
                <w:shd w:fill="auto" w:val="clear"/>
              </w:rPr>
              <w:t xml:space="preserve">Note: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All patient health information displayed in the Greenway Health app is confidential. Follow your organization's HIPAA policies when accessing or discussing patient records.</w:t>
            </w:r>
          </w:p>
        </w:tc>
      </w:tr>
    </w:tbl>
    <w:p>
      <w:pPr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  <w:t xml:space="preserve">Task 1: Sign in to Greenway Health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Complete these steps each time you start a new session.</w:t>
      </w:r>
    </w:p>
    <w:p>
      <w:pPr>
        <w:numPr>
          <w:ilvl w:val="0"/>
          <w:numId w:val="16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Open a browser and go to </w:t>
      </w:r>
      <w:r>
        <w:rPr>
          <w:rFonts w:ascii="Calibri" w:hAnsi="Calibri" w:cs="Calibri" w:eastAsia="Calibri"/>
          <w:i/>
          <w:color w:val="262626"/>
          <w:spacing w:val="0"/>
          <w:position w:val="0"/>
          <w:sz w:val="22"/>
          <w:shd w:fill="auto" w:val="clear"/>
        </w:rPr>
        <w:t xml:space="preserve">mobile.greenwayhealth.com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1073">
                <v:rect xmlns:o="urn:schemas-microsoft-com:office:office" xmlns:v="urn:schemas-microsoft-com:vml" id="rectole0000000000" style="width:335.050000pt;height:53.6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1. The Greenway Health sign-in address bar.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2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Choose one of the following sign-in methods:</w:t>
      </w:r>
    </w:p>
    <w:p>
      <w:pPr>
        <w:numPr>
          <w:ilvl w:val="0"/>
          <w:numId w:val="23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Guest access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Demo Mode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(shown in yellow).</w:t>
      </w:r>
    </w:p>
    <w:p>
      <w:pPr>
        <w:numPr>
          <w:ilvl w:val="0"/>
          <w:numId w:val="23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Site access 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Enter your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Site ID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and select Done.</w:t>
      </w:r>
    </w:p>
    <w:tbl>
      <w:tblPr/>
      <w:tblGrid>
        <w:gridCol w:w="4480"/>
      </w:tblGrid>
      <w:tr>
        <w:trPr>
          <w:trHeight w:val="1" w:hRule="atLeast"/>
          <w:jc w:val="center"/>
        </w:trPr>
        <w:tc>
          <w:tcPr>
            <w:tcW w:w="44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089" w:dyaOrig="5973">
                <v:rect xmlns:o="urn:schemas-microsoft-com:office:office" xmlns:v="urn:schemas-microsoft-com:vml" id="rectole0000000001" style="width:204.450000pt;height:298.650000pt" o:preferrelative="t" o:ole="">
                  <o:lock v:ext="edit"/>
                  <v:imagedata xmlns:r="http://schemas.openxmlformats.org/officeDocument/2006/relationships" r:id="docRId3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2. Greenway Health sign-in screen showing the Demo Mode button and Site ID field.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Greenway Health opens to the dashboard, showing the patient search bar and recent activity.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  <w:t xml:space="preserve">Task 2: Start a new medication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Use this task to record a non-prescription medication or a new prescription in a patient's record.</w:t>
      </w:r>
    </w:p>
    <w:p>
      <w:pPr>
        <w:numPr>
          <w:ilvl w:val="0"/>
          <w:numId w:val="35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On the dashboard, select the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Patients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tab.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280">
                <v:rect xmlns:o="urn:schemas-microsoft-com:office:office" xmlns:v="urn:schemas-microsoft-com:vml" id="rectole0000000002" style="width:335.050000pt;height:164.000000pt" o:preferrelative="t" o:ole="">
                  <o:lock v:ext="edit"/>
                  <v:imagedata xmlns:r="http://schemas.openxmlformats.org/officeDocument/2006/relationships" r:id="docRId5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3. Greenway Health dashboard with Appointments, Tasks, and Messages panels.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1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Enter the patient's name, then select the matching record.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2733">
                <v:rect xmlns:o="urn:schemas-microsoft-com:office:office" xmlns:v="urn:schemas-microsoft-com:vml" id="rectole0000000003" style="width:218.650000pt;height:136.650000pt" o:preferrelative="t" o:ole="">
                  <o:lock v:ext="edit"/>
                  <v:imagedata xmlns:r="http://schemas.openxmlformats.org/officeDocument/2006/relationships" r:id="docRId7" o:title=""/>
                </v:rect>
      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4. Patients search screen with name search field and recent patients.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7180"/>
        <w:gridCol w:w="2180"/>
      </w:tblGrid>
      <w:tr>
        <w:trPr>
          <w:trHeight w:val="1" w:hRule="atLeast"/>
          <w:jc w:val="left"/>
        </w:trPr>
        <w:tc>
          <w:tcPr>
            <w:tcW w:w="9360" w:type="dxa"/>
            <w:gridSpan w:val="2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patient's electronic health record (EHR) opens, showing prescribed medications, allergies, medical and surgical history, appointments, and family history.</w:t>
            </w:r>
          </w:p>
        </w:tc>
      </w:tr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037">
                <v:rect xmlns:o="urn:schemas-microsoft-com:office:office" xmlns:v="urn:schemas-microsoft-com:vml" id="rectole0000000004" style="width:335.050000pt;height:151.850000pt" o:preferrelative="t" o:ole="">
                  <o:lock v:ext="edit"/>
                  <v:imagedata xmlns:r="http://schemas.openxmlformats.org/officeDocument/2006/relationships" r:id="docRId9" o:title=""/>
                </v:rect>
      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5. Patient facesheet showing Medications, Allergies, Family History, and related panels.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5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the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Medication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tab, then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+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to add a medication.</w:t>
      </w:r>
    </w:p>
    <w:p>
      <w:pPr>
        <w:numPr>
          <w:ilvl w:val="0"/>
          <w:numId w:val="55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Record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to add a non-prescription medication. To add a prescription instead,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Prescribe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1700">
                <v:rect xmlns:o="urn:schemas-microsoft-com:office:office" xmlns:v="urn:schemas-microsoft-com:vml" id="rectole0000000005" style="width:218.650000pt;height:85.000000pt" o:preferrelative="t" o:ole="">
                  <o:lock v:ext="edit"/>
                  <v:imagedata xmlns:r="http://schemas.openxmlformats.org/officeDocument/2006/relationships" r:id="docRId11" o:title=""/>
                </v:rect>
      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6. Medication menu with Prescribe and Record options.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1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Enter the medication details: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Indication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Medication name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SIG (dosage instructions)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Duration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Prescriber name</w:t>
      </w:r>
    </w:p>
    <w:p>
      <w:pPr>
        <w:numPr>
          <w:ilvl w:val="0"/>
          <w:numId w:val="62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Relevant illness history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988">
                <v:rect xmlns:o="urn:schemas-microsoft-com:office:office" xmlns:v="urn:schemas-microsoft-com:vml" id="rectole0000000006" style="width:335.050000pt;height:199.400000pt" o:preferrelative="t" o:ole="">
                  <o:lock v:ext="edit"/>
                  <v:imagedata xmlns:r="http://schemas.openxmlformats.org/officeDocument/2006/relationships" r:id="docRId13" o:title=""/>
                </v:rect>
      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7. New Recorded Medication form with Indication, Medication, SIG, and Duration fields.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68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Save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to add the medication to the patient's record.</w:t>
      </w: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medication appears in the patient's active medication list.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  <w:t xml:space="preserve">Task 3: Refill a medication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Use this task to refill a medication that's already in the patient's record.</w:t>
      </w:r>
    </w:p>
    <w:p>
      <w:pPr>
        <w:numPr>
          <w:ilvl w:val="0"/>
          <w:numId w:val="76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Sign in to </w:t>
      </w:r>
      <w:r>
        <w:rPr>
          <w:rFonts w:ascii="Calibri" w:hAnsi="Calibri" w:cs="Calibri" w:eastAsia="Calibri"/>
          <w:i/>
          <w:color w:val="262626"/>
          <w:spacing w:val="0"/>
          <w:position w:val="0"/>
          <w:sz w:val="22"/>
          <w:shd w:fill="auto" w:val="clear"/>
        </w:rPr>
        <w:t xml:space="preserve">mobile.greenwayhealth.com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, then enter the patient's first name, last name, and date of birth.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2814">
                <v:rect xmlns:o="urn:schemas-microsoft-com:office:office" xmlns:v="urn:schemas-microsoft-com:vml" id="rectole0000000007" style="width:218.650000pt;height:140.700000pt" o:preferrelative="t" o:ole="">
                  <o:lock v:ext="edit"/>
                  <v:imagedata xmlns:r="http://schemas.openxmlformats.org/officeDocument/2006/relationships" r:id="docRId15" o:title=""/>
                </v:rect>
      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8. Patients search screen with a matched patient record.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2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the matching patient record.</w:t>
      </w: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patient dashboard opens, showing current medications, ailment history, and vaccination records.</w:t>
            </w:r>
          </w:p>
        </w:tc>
      </w:tr>
    </w:tbl>
    <w:p>
      <w:pPr>
        <w:numPr>
          <w:ilvl w:val="0"/>
          <w:numId w:val="86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In the medication list, select the medication you want to refill. For example, to refill metformin,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metformin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3806">
                <v:rect xmlns:o="urn:schemas-microsoft-com:office:office" xmlns:v="urn:schemas-microsoft-com:vml" id="rectole0000000008" style="width:218.650000pt;height:190.300000pt" o:preferrelative="t" o:ole="">
                  <o:lock v:ext="edit"/>
                  <v:imagedata xmlns:r="http://schemas.openxmlformats.org/officeDocument/2006/relationships" r:id="docRId17" o:title=""/>
                </v:rect>
      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9. Medications panel with metformin listed among active medications.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92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On the medication detail page,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Refill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5750">
                <v:rect xmlns:o="urn:schemas-microsoft-com:office:office" xmlns:v="urn:schemas-microsoft-com:vml" id="rectole0000000009" style="width:218.650000pt;height:287.500000pt" o:preferrelative="t" o:ole="">
                  <o:lock v:ext="edit"/>
                  <v:imagedata xmlns:r="http://schemas.openxmlformats.org/officeDocument/2006/relationships" r:id="docRId19" o:title=""/>
                </v:rect>
      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10. Metformin detail page with Stop, Adjust, and Refill buttons.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refill page opens, showing the current duration, dispense quantity, number of refills remaining, and the effective-to-estimated date range.</w:t>
            </w:r>
          </w:p>
        </w:tc>
      </w:tr>
    </w:tbl>
    <w:p>
      <w:pPr>
        <w:numPr>
          <w:ilvl w:val="0"/>
          <w:numId w:val="101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Confirm or update the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duration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dispense quantity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, and number of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refills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, then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Next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664">
                <v:rect xmlns:o="urn:schemas-microsoft-com:office:office" xmlns:v="urn:schemas-microsoft-com:vml" id="rectole0000000010" style="width:335.050000pt;height:183.200000pt" o:preferrelative="t" o:ole="">
                  <o:lock v:ext="edit"/>
                  <v:imagedata xmlns:r="http://schemas.openxmlformats.org/officeDocument/2006/relationships" r:id="docRId21" o:title=""/>
                </v:rect>
      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11. Refill page with Duration, Dispense, and Refills sliders and effective date.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7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Search for the patient's preferred pharmacy by city, state, and ZIP code, then select it from the results.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685">
                <v:rect xmlns:o="urn:schemas-microsoft-com:office:office" xmlns:v="urn:schemas-microsoft-com:vml" id="rectole0000000011" style="width:335.050000pt;height:184.250000pt" o:preferrelative="t" o:ole="">
                  <o:lock v:ext="edit"/>
                  <v:imagedata xmlns:r="http://schemas.openxmlformats.org/officeDocument/2006/relationships" r:id="docRId23" o:title=""/>
                </v:rect>
      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12. Refill page with pharmacy selected and Pharmacy Note quick fields.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3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the prescribing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Provider ID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, then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Complete Refill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3624">
                <v:rect xmlns:o="urn:schemas-microsoft-com:office:office" xmlns:v="urn:schemas-microsoft-com:vml" id="rectole0000000012" style="width:335.050000pt;height:181.200000pt" o:preferrelative="t" o:ole="">
                  <o:lock v:ext="edit"/>
                  <v:imagedata xmlns:r="http://schemas.openxmlformats.org/officeDocument/2006/relationships" r:id="docRId25" o:title=""/>
                </v:rect>
      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13. Final refill review showing prescription alerts and drug interaction checks.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refill is sent to the selected pharmacy, and the patient's medication record updates with the new refill date.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360" w:after="200" w:line="240"/>
        <w:ind w:right="0" w:left="0" w:firstLine="0"/>
        <w:jc w:val="left"/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2E5395"/>
          <w:spacing w:val="0"/>
          <w:position w:val="0"/>
          <w:sz w:val="32"/>
          <w:shd w:fill="auto" w:val="clear"/>
        </w:rPr>
        <w:t xml:space="preserve">Task 4: Stop a medication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Use this task to discontinue a medication that a patient no longer needs.</w:t>
      </w:r>
    </w:p>
    <w:p>
      <w:pPr>
        <w:numPr>
          <w:ilvl w:val="0"/>
          <w:numId w:val="126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In the patient's record, select the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Medication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tab.</w:t>
      </w:r>
    </w:p>
    <w:tbl>
      <w:tblPr/>
      <w:tblGrid>
        <w:gridCol w:w="4780"/>
      </w:tblGrid>
      <w:tr>
        <w:trPr>
          <w:trHeight w:val="1" w:hRule="atLeast"/>
          <w:jc w:val="center"/>
        </w:trPr>
        <w:tc>
          <w:tcPr>
            <w:tcW w:w="47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4373" w:dyaOrig="3725">
                <v:rect xmlns:o="urn:schemas-microsoft-com:office:office" xmlns:v="urn:schemas-microsoft-com:vml" id="rectole0000000013" style="width:218.650000pt;height:186.250000pt" o:preferrelative="t" o:ole="">
                  <o:lock v:ext="edit"/>
                  <v:imagedata xmlns:r="http://schemas.openxmlformats.org/officeDocument/2006/relationships" r:id="docRId27" o:title=""/>
                </v:rect>
      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14. Medications panel listing the patient's active medications.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2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the medication you want to stop, then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Stop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6377">
                <v:rect xmlns:o="urn:schemas-microsoft-com:office:office" xmlns:v="urn:schemas-microsoft-com:vml" id="rectole0000000014" style="width:335.050000pt;height:318.850000pt" o:preferrelative="t" o:ole="">
                  <o:lock v:ext="edit"/>
                  <v:imagedata xmlns:r="http://schemas.openxmlformats.org/officeDocument/2006/relationships" r:id="docRId29" o:title=""/>
                </v:rect>
      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15. Medication detail panel with the Stop button highlighted.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8"/>
        </w:numPr>
        <w:spacing w:before="0" w:after="120" w:line="276"/>
        <w:ind w:right="0" w:left="540" w:hanging="36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Select the reason for discontinuing the medication, then select </w:t>
      </w:r>
      <w:r>
        <w:rPr>
          <w:rFonts w:ascii="Calibri" w:hAnsi="Calibri" w:cs="Calibri" w:eastAsia="Calibri"/>
          <w:b/>
          <w:color w:val="262626"/>
          <w:spacing w:val="0"/>
          <w:position w:val="0"/>
          <w:sz w:val="22"/>
          <w:shd w:fill="auto" w:val="clear"/>
        </w:rPr>
        <w:t xml:space="preserve">Discontinue</w:t>
      </w: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 to confirm.</w:t>
      </w:r>
    </w:p>
    <w:tbl>
      <w:tblPr/>
      <w:tblGrid>
        <w:gridCol w:w="7180"/>
      </w:tblGrid>
      <w:tr>
        <w:trPr>
          <w:trHeight w:val="1" w:hRule="atLeast"/>
          <w:jc w:val="center"/>
        </w:trPr>
        <w:tc>
          <w:tcPr>
            <w:tcW w:w="718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40" w:type="dxa"/>
              <w:right w:w="140" w:type="dxa"/>
            </w:tcMar>
            <w:vAlign w:val="top"/>
          </w:tcPr>
          <w:p>
            <w:pPr>
              <w:spacing w:before="0" w:after="60" w:line="240"/>
              <w:ind w:right="0" w:left="0" w:firstLine="0"/>
              <w:jc w:val="center"/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</w:pPr>
            <w:r>
              <w:object w:dxaOrig="6701" w:dyaOrig="6398">
                <v:rect xmlns:o="urn:schemas-microsoft-com:office:office" xmlns:v="urn:schemas-microsoft-com:vml" id="rectole0000000015" style="width:335.050000pt;height:319.900000pt" o:preferrelative="t" o:ole="">
                  <o:lock v:ext="edit"/>
                  <v:imagedata xmlns:r="http://schemas.openxmlformats.org/officeDocument/2006/relationships" r:id="docRId31" o:title=""/>
                </v:rect>
      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      </w:objec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i/>
                <w:color w:val="595959"/>
                <w:spacing w:val="0"/>
                <w:position w:val="0"/>
                <w:sz w:val="18"/>
                <w:shd w:fill="auto" w:val="clear"/>
              </w:rPr>
              <w:t xml:space="preserve">Figure 16. Discontinue dialog with reason options and a Discontinue confirmation.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0" w:after="4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1" w:hRule="atLeast"/>
          <w:jc w:val="left"/>
        </w:trPr>
        <w:tc>
          <w:tcPr>
            <w:tcW w:w="9360" w:type="dxa"/>
            <w:tcBorders>
              <w:top w:val="single" w:color="70ad47" w:sz="4"/>
              <w:left w:val="single" w:color="70ad47" w:sz="12"/>
              <w:bottom w:val="single" w:color="70ad47" w:sz="4"/>
              <w:right w:val="single" w:color="70ad47" w:sz="4"/>
            </w:tcBorders>
            <w:shd w:color="000000" w:fill="edf6e8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548235"/>
                <w:spacing w:val="0"/>
                <w:position w:val="0"/>
                <w:sz w:val="22"/>
                <w:shd w:fill="auto" w:val="clear"/>
              </w:rPr>
              <w:t xml:space="preserve">Result: </w:t>
            </w:r>
            <w:r>
              <w:rPr>
                <w:rFonts w:ascii="Calibri" w:hAnsi="Calibri" w:cs="Calibri" w:eastAsia="Calibri"/>
                <w:color w:val="262626"/>
                <w:spacing w:val="0"/>
                <w:position w:val="0"/>
                <w:sz w:val="22"/>
                <w:shd w:fill="auto" w:val="clear"/>
              </w:rPr>
              <w:t xml:space="preserve">The medication moves to the patient's discontinued medication list and no longer appears as active.</w:t>
            </w:r>
          </w:p>
        </w:tc>
      </w:tr>
    </w:tbl>
    <w:p>
      <w:pPr>
        <w:spacing w:before="0" w:after="26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280" w:after="140" w:line="240"/>
        <w:ind w:right="0" w:left="0" w:firstLine="0"/>
        <w:jc w:val="left"/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864"/>
          <w:spacing w:val="0"/>
          <w:position w:val="0"/>
          <w:sz w:val="26"/>
          <w:shd w:fill="auto" w:val="clear"/>
        </w:rPr>
        <w:t xml:space="preserve">Related information</w:t>
      </w:r>
    </w:p>
    <w:p>
      <w:pPr>
        <w:numPr>
          <w:ilvl w:val="0"/>
          <w:numId w:val="150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To review a patient's full medication history, open the Medication tab and select History.</w:t>
      </w:r>
    </w:p>
    <w:p>
      <w:pPr>
        <w:numPr>
          <w:ilvl w:val="0"/>
          <w:numId w:val="150"/>
        </w:numPr>
        <w:spacing w:before="0" w:after="80" w:line="276"/>
        <w:ind w:right="0" w:left="540" w:hanging="27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  <w:t xml:space="preserve">To print a medication summary for the patient, select Export from the Medication tab.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262626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6">
    <w:lvl w:ilvl="0">
      <w:start w:val="1"/>
      <w:numFmt w:val="bullet"/>
      <w:lvlText w:val="•"/>
    </w:lvl>
  </w:abstractNum>
  <w:abstractNum w:abstractNumId="13">
    <w:lvl w:ilvl="0">
      <w:start w:val="1"/>
      <w:numFmt w:val="decimal"/>
      <w:lvlText w:val="%1."/>
    </w:lvl>
  </w:abstractNum>
  <w:abstractNum w:abstractNumId="19">
    <w:lvl w:ilvl="0">
      <w:start w:val="1"/>
      <w:numFmt w:val="decimal"/>
      <w:lvlText w:val="%1."/>
    </w:lvl>
  </w:abstractNum>
  <w:abstractNum w:abstractNumId="25">
    <w:lvl w:ilvl="0">
      <w:start w:val="1"/>
      <w:numFmt w:val="decimal"/>
      <w:lvlText w:val="%1."/>
    </w:lvl>
  </w:abstractNum>
  <w:abstractNum w:abstractNumId="31">
    <w:lvl w:ilvl="0">
      <w:start w:val="1"/>
      <w:numFmt w:val="decimal"/>
      <w:lvlText w:val="%1."/>
    </w:lvl>
  </w:abstractNum>
  <w:abstractNum w:abstractNumId="12">
    <w:lvl w:ilvl="0">
      <w:start w:val="1"/>
      <w:numFmt w:val="bullet"/>
      <w:lvlText w:val="•"/>
    </w:lvl>
  </w:abstractNum>
  <w:abstractNum w:abstractNumId="37">
    <w:lvl w:ilvl="0">
      <w:start w:val="1"/>
      <w:numFmt w:val="decimal"/>
      <w:lvlText w:val="%1."/>
    </w:lvl>
  </w:abstractNum>
  <w:abstractNum w:abstractNumId="43">
    <w:lvl w:ilvl="0">
      <w:start w:val="1"/>
      <w:numFmt w:val="decimal"/>
      <w:lvlText w:val="%1."/>
    </w:lvl>
  </w:abstractNum>
  <w:abstractNum w:abstractNumId="49">
    <w:lvl w:ilvl="0">
      <w:start w:val="1"/>
      <w:numFmt w:val="decimal"/>
      <w:lvlText w:val="%1."/>
    </w:lvl>
  </w:abstractNum>
  <w:abstractNum w:abstractNumId="55">
    <w:lvl w:ilvl="0">
      <w:start w:val="1"/>
      <w:numFmt w:val="decimal"/>
      <w:lvlText w:val="%1."/>
    </w:lvl>
  </w:abstractNum>
  <w:abstractNum w:abstractNumId="61">
    <w:lvl w:ilvl="0">
      <w:start w:val="1"/>
      <w:numFmt w:val="decimal"/>
      <w:lvlText w:val="%1."/>
    </w:lvl>
  </w:abstractNum>
  <w:abstractNum w:abstractNumId="67">
    <w:lvl w:ilvl="0">
      <w:start w:val="1"/>
      <w:numFmt w:val="decimal"/>
      <w:lvlText w:val="%1."/>
    </w:lvl>
  </w:abstractNum>
  <w:abstractNum w:abstractNumId="73">
    <w:lvl w:ilvl="0">
      <w:start w:val="1"/>
      <w:numFmt w:val="decimal"/>
      <w:lvlText w:val="%1."/>
    </w:lvl>
  </w:abstractNum>
  <w:abstractNum w:abstractNumId="79">
    <w:lvl w:ilvl="0">
      <w:start w:val="1"/>
      <w:numFmt w:val="decimal"/>
      <w:lvlText w:val="%1."/>
    </w:lvl>
  </w:abstractNum>
  <w:abstractNum w:abstractNumId="85">
    <w:lvl w:ilvl="0">
      <w:start w:val="1"/>
      <w:numFmt w:val="decimal"/>
      <w:lvlText w:val="%1."/>
    </w:lvl>
  </w:abstractNum>
  <w:abstractNum w:abstractNumId="91">
    <w:lvl w:ilvl="0">
      <w:start w:val="1"/>
      <w:numFmt w:val="decimal"/>
      <w:lvlText w:val="%1."/>
    </w:lvl>
  </w:abstractNum>
  <w:abstractNum w:abstractNumId="97">
    <w:lvl w:ilvl="0">
      <w:start w:val="1"/>
      <w:numFmt w:val="decimal"/>
      <w:lvlText w:val="%1."/>
    </w:lvl>
  </w:abstractNum>
  <w:abstractNum w:abstractNumId="18">
    <w:lvl w:ilvl="0">
      <w:start w:val="1"/>
      <w:numFmt w:val="bullet"/>
      <w:lvlText w:val="•"/>
    </w:lvl>
  </w:abstractNum>
  <w:num w:numId="9">
    <w:abstractNumId w:val="18"/>
  </w:num>
  <w:num w:numId="16">
    <w:abstractNumId w:val="97"/>
  </w:num>
  <w:num w:numId="22">
    <w:abstractNumId w:val="91"/>
  </w:num>
  <w:num w:numId="23">
    <w:abstractNumId w:val="12"/>
  </w:num>
  <w:num w:numId="35">
    <w:abstractNumId w:val="85"/>
  </w:num>
  <w:num w:numId="41">
    <w:abstractNumId w:val="79"/>
  </w:num>
  <w:num w:numId="55">
    <w:abstractNumId w:val="73"/>
  </w:num>
  <w:num w:numId="61">
    <w:abstractNumId w:val="67"/>
  </w:num>
  <w:num w:numId="62">
    <w:abstractNumId w:val="6"/>
  </w:num>
  <w:num w:numId="68">
    <w:abstractNumId w:val="61"/>
  </w:num>
  <w:num w:numId="76">
    <w:abstractNumId w:val="55"/>
  </w:num>
  <w:num w:numId="82">
    <w:abstractNumId w:val="49"/>
  </w:num>
  <w:num w:numId="86">
    <w:abstractNumId w:val="43"/>
  </w:num>
  <w:num w:numId="92">
    <w:abstractNumId w:val="37"/>
  </w:num>
  <w:num w:numId="101">
    <w:abstractNumId w:val="31"/>
  </w:num>
  <w:num w:numId="107">
    <w:abstractNumId w:val="25"/>
  </w:num>
  <w:num w:numId="113">
    <w:abstractNumId w:val="19"/>
  </w:num>
  <w:num w:numId="126">
    <w:abstractNumId w:val="13"/>
  </w:num>
  <w:num w:numId="132">
    <w:abstractNumId w:val="7"/>
  </w:num>
  <w:num w:numId="138">
    <w:abstractNumId w:val="1"/>
  </w:num>
  <w:num w:numId="1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numbering.xml" Id="docRId32" Type="http://schemas.openxmlformats.org/officeDocument/2006/relationships/numbering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styles.xml" Id="docRId33" Type="http://schemas.openxmlformats.org/officeDocument/2006/relationships/styles" /></Relationships>
</file>