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widowControl w:val="0"/>
        <w:spacing w:line="240" w:lineRule="auto"/>
        <w:rPr>
          <w:rFonts w:ascii="Lato Light" w:cs="Lato Light" w:eastAsia="Lato Light" w:hAnsi="Lato Light"/>
          <w:sz w:val="28"/>
          <w:szCs w:val="28"/>
        </w:rPr>
      </w:pPr>
      <w:bookmarkStart w:colFirst="0" w:colLast="0" w:name="_t0p63pp9gf5n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WORKSHEET</w:t>
      </w:r>
      <w:r w:rsidDel="00000000" w:rsidR="00000000" w:rsidRPr="00000000">
        <w:rPr>
          <w:rFonts w:ascii="Lato Light" w:cs="Lato Light" w:eastAsia="Lato Light" w:hAnsi="Lato Light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Lato Light" w:cs="Lato Light" w:eastAsia="Lato Light" w:hAnsi="Lato Light"/>
          <w:color w:val="007fd2"/>
          <w:sz w:val="28"/>
          <w:szCs w:val="28"/>
          <w:rtl w:val="0"/>
        </w:rPr>
        <w:t xml:space="preserve">PRODUCT NORTH STAR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375"/>
        <w:gridCol w:w="7095"/>
        <w:tblGridChange w:id="0">
          <w:tblGrid>
            <w:gridCol w:w="6990"/>
            <w:gridCol w:w="375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State your long-term product vision: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Describe the customer value exchange in your product: 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Amplitude empowers companies to turn their product vision into reality by helping them answer questions about user behavior and power a better customer experience.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VALUE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Help customers easily answer questions about what drives user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Merriweather Black" w:cs="Merriweather Black" w:eastAsia="Merriweather Black" w:hAnsi="Merriweather Black"/>
                <w:sz w:val="18"/>
                <w:szCs w:val="18"/>
              </w:rPr>
            </w:pPr>
            <w:r w:rsidDel="00000000" w:rsidR="00000000" w:rsidRPr="00000000">
              <w:rPr>
                <w:rFonts w:ascii="Merriweather Black" w:cs="Merriweather Black" w:eastAsia="Merriweather Black" w:hAnsi="Merriweather Black"/>
                <w:sz w:val="28"/>
                <w:szCs w:val="28"/>
                <w:rtl w:val="0"/>
              </w:rPr>
              <w:t xml:space="preserve">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Which engagement game are you playing?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6c006c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🗆 </w:t>
            </w:r>
            <w:r w:rsidDel="00000000" w:rsidR="00000000" w:rsidRPr="00000000">
              <w:rPr>
                <w:b w:val="1"/>
                <w:bCs w:val="1"/>
                <w:color w:val="ffaf86"/>
                <w:sz w:val="20"/>
                <w:szCs w:val="20"/>
                <w:rtl w:val="0"/>
              </w:rPr>
              <w:t xml:space="preserve">ATTENTION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🗆 </w:t>
            </w:r>
            <w:r w:rsidDel="00000000" w:rsidR="00000000" w:rsidRPr="00000000">
              <w:rPr>
                <w:b w:val="1"/>
                <w:bCs w:val="1"/>
                <w:color w:val="05728b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🗆 </w:t>
            </w:r>
            <w:r w:rsidDel="00000000" w:rsidR="00000000" w:rsidRPr="00000000">
              <w:rPr>
                <w:b w:val="1"/>
                <w:bCs w:val="1"/>
                <w:color w:val="6c006c"/>
                <w:sz w:val="20"/>
                <w:szCs w:val="20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 productivity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VALUE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ind w:right="-390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ind w:right="-390"/>
              <w:rPr>
                <w:rFonts w:ascii="Lato" w:cs="Lato" w:eastAsia="Lato" w:hAnsi="Lato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Customers purchase Amplitude and generate revenue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value does your product provide customers?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Describe the customer value exchange in your product: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🗆 Entertainment      🗆 Information     🗆 Self-Expression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🗆 Utility     🗆 Status      🗆 Fulfillment     🗆 Efficiency      🗆 Mastery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 UTILITY, EFFICIENCY, MASTERY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your product team’s north star metric? How does this relate to your product strategy and the customer value you deliver?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 Amplitude’s current north star metric is “weekly querying users”—the number of weekly users who use Amplitude to answer at least one question. This metric is a direct measure of the product value Amplitude promises.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is this a leading indicator of future revenue/profit?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Merriweather" w:cs="Merriweather" w:eastAsia="Merriweather" w:hAnsi="Merriweather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b7b7b7"/>
                <w:sz w:val="18"/>
                <w:szCs w:val="18"/>
                <w:rtl w:val="0"/>
              </w:rPr>
              <w:t xml:space="preserve">Example (Amplitude): Weekly Querying Users is an indicator of Amplitude’s ability to retain and expand accounts over time.</w:t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widowControl w:val="0"/>
        <w:spacing w:line="240" w:lineRule="auto"/>
        <w:jc w:val="left"/>
        <w:rPr>
          <w:rFonts w:ascii="Lato Light" w:cs="Lato Light" w:eastAsia="Lato Light" w:hAnsi="Lato Ligh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 Black">
    <w:embedBold w:fontKey="{00000000-0000-0000-0000-000000000000}" r:id="rId13" w:subsetted="0"/>
    <w:embedBoldItalic w:fontKey="{00000000-0000-0000-0000-000000000000}" r:id="rId14" w:subsetted="0"/>
  </w:font>
  <w:font w:name="Merriweather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>
        <w:color w:val="b7b7b7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Source: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amplitude.com/user-engagement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8053388</wp:posOffset>
          </wp:positionH>
          <wp:positionV relativeFrom="paragraph">
            <wp:posOffset>47626</wp:posOffset>
          </wp:positionV>
          <wp:extent cx="1090613" cy="35990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1220" l="18974" r="18462" t="31220"/>
                  <a:stretch>
                    <a:fillRect/>
                  </a:stretch>
                </pic:blipFill>
                <pic:spPr>
                  <a:xfrm>
                    <a:off x="0" y="0"/>
                    <a:ext cx="1090613" cy="35990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widowControl w:val="0"/>
      <w:spacing w:line="240" w:lineRule="auto"/>
      <w:rPr>
        <w:highlight w:val="yellow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widowControl w:val="0"/>
      <w:spacing w:line="240" w:lineRule="auto"/>
      <w:rPr>
        <w:highlight w:val="yellow"/>
      </w:rPr>
    </w:pPr>
    <w:r w:rsidDel="00000000" w:rsidR="00000000" w:rsidRPr="00000000">
      <w:rPr>
        <w:highlight w:val="yellow"/>
        <w:rtl w:val="0"/>
      </w:rPr>
      <w:t xml:space="preserve">MAKE A COPY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atoLight-italic.ttf"/><Relationship Id="rId10" Type="http://schemas.openxmlformats.org/officeDocument/2006/relationships/font" Target="fonts/LatoLight-bold.ttf"/><Relationship Id="rId13" Type="http://schemas.openxmlformats.org/officeDocument/2006/relationships/font" Target="fonts/MerriweatherBlack-bold.ttf"/><Relationship Id="rId12" Type="http://schemas.openxmlformats.org/officeDocument/2006/relationships/font" Target="fonts/LatoLight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LatoLight-regular.ttf"/><Relationship Id="rId15" Type="http://schemas.openxmlformats.org/officeDocument/2006/relationships/font" Target="fonts/Merriweather-regular.ttf"/><Relationship Id="rId14" Type="http://schemas.openxmlformats.org/officeDocument/2006/relationships/font" Target="fonts/MerriweatherBlack-boldItalic.ttf"/><Relationship Id="rId17" Type="http://schemas.openxmlformats.org/officeDocument/2006/relationships/font" Target="fonts/Merriweather-italic.ttf"/><Relationship Id="rId16" Type="http://schemas.openxmlformats.org/officeDocument/2006/relationships/font" Target="fonts/Merriweather-bold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18" Type="http://schemas.openxmlformats.org/officeDocument/2006/relationships/font" Target="fonts/Merriweather-boldItalic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amplitude.com/user-engagement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