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of running Gmail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Total Annual cost = annual cost of storage (A) + annual cost of marketing (B) + annual cost of people (C)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 = MAU*(avg. emails recd per day)*365*(email size in MB)*(storage cost per MB per year)*(avg. Account age in years)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 = 1.5B*20*365*0.1MB*($10^-4 per MB)*5 = ~$500M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Network/compute costs are a fraction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MAU = 1.5B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Avg. Emails recd per day = 20%*50 + 80%*10 = ~20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email size in MB = 0.1MB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cost per year = $0.1 per GB = $10^-4 per MB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Avg. account age in years = 5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don’t delete emails a lot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B = cost of marketing = $10M (assumption)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 = no of engineers*annual salary = 100*300K = $30M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Total cost = ~</w:t>
      </w:r>
      <w:commentRangeStart w:id="0"/>
      <w:r w:rsidDel="00000000" w:rsidR="00000000" w:rsidRPr="00000000">
        <w:rPr>
          <w:rtl w:val="0"/>
        </w:rPr>
        <w:t xml:space="preserve">$550M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kshay Goel" w:id="0" w:date="2020-05-21T05:42:19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seems low. should probably be $1 per user per year maybe, so around $1.5B.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