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 Validation Report</w:t>
      </w:r>
    </w:p>
    <w:p>
      <w:r>
        <w:t>This report summarizes the independent validation of the Equity Derivatives Pricing Model v2.3.</w:t>
      </w:r>
    </w:p>
    <w:p>
      <w:pPr>
        <w:pStyle w:val="Heading2"/>
      </w:pPr>
      <w:r>
        <w:t>Findings</w:t>
      </w:r>
    </w:p>
    <w:p>
      <w:r>
        <w:t>The model calibration methodology is sound. Key parameters were validated against market data from Q3 2025.</w:t>
      </w:r>
    </w:p>
    <w:p>
      <w:r>
        <w:t>One finding noted: the volatility surface interpolation may introduce bias under extreme market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