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321D2" w14:textId="77777777" w:rsidR="00507598" w:rsidRDefault="00000000">
      <w:pPr>
        <w:spacing w:before="1200" w:after="600"/>
      </w:pPr>
      <w:r>
        <w:rPr>
          <w:noProof/>
        </w:rPr>
        <w:drawing>
          <wp:inline distT="0" distB="0" distL="0" distR="0" wp14:anchorId="2230494B" wp14:editId="31788562">
            <wp:extent cx="1905000" cy="381000"/>
            <wp:effectExtent l="0" t="0" r="0" b="0"/>
            <wp:docPr id="1" name="logo" descr="SoftServe" title="SoftSe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381000"/>
                    </a:xfrm>
                    <a:prstGeom prst="rect">
                      <a:avLst/>
                    </a:prstGeom>
                  </pic:spPr>
                </pic:pic>
              </a:graphicData>
            </a:graphic>
          </wp:inline>
        </w:drawing>
      </w:r>
    </w:p>
    <w:p w14:paraId="37A51BCE" w14:textId="77777777" w:rsidR="00507598" w:rsidRDefault="00000000">
      <w:pPr>
        <w:spacing w:after="120"/>
      </w:pPr>
      <w:r>
        <w:rPr>
          <w:rFonts w:ascii="Azurio" w:eastAsia="Azurio" w:hAnsi="Azurio" w:cs="Azurio"/>
          <w:color w:val="000000"/>
          <w:sz w:val="60"/>
          <w:szCs w:val="60"/>
        </w:rPr>
        <w:t>Modeling beats instructions</w:t>
      </w:r>
    </w:p>
    <w:p w14:paraId="54286F3F" w14:textId="77777777" w:rsidR="00507598" w:rsidRDefault="00000000">
      <w:pPr>
        <w:spacing w:after="220"/>
      </w:pPr>
      <w:r>
        <w:rPr>
          <w:sz w:val="26"/>
          <w:szCs w:val="26"/>
        </w:rPr>
        <w:t>We gave two AI agents the same messy data and the same 12 questions. Better modeling won — not better instructions.</w:t>
      </w:r>
    </w:p>
    <w:p w14:paraId="2E40B3AE" w14:textId="77777777" w:rsidR="00507598" w:rsidRDefault="00000000">
      <w:r>
        <w:rPr>
          <w:sz w:val="20"/>
          <w:szCs w:val="20"/>
        </w:rPr>
        <w:t>SoftServe · Data &amp; AI · June 2026 · All data is synthetic</w:t>
      </w:r>
    </w:p>
    <w:p w14:paraId="0339F45B" w14:textId="77777777" w:rsidR="00507598" w:rsidRDefault="00000000">
      <w:r>
        <w:br w:type="page"/>
      </w:r>
    </w:p>
    <w:p w14:paraId="615FE7E0" w14:textId="77777777" w:rsidR="00507598" w:rsidRDefault="00507598">
      <w:pPr>
        <w:sectPr w:rsidR="00507598">
          <w:pgSz w:w="12240" w:h="15840"/>
          <w:pgMar w:top="1440" w:right="1440" w:bottom="1440" w:left="1440" w:header="708" w:footer="708" w:gutter="0"/>
          <w:cols w:space="720"/>
          <w:docGrid w:linePitch="360"/>
        </w:sectPr>
      </w:pPr>
    </w:p>
    <w:p w14:paraId="374F6BA6" w14:textId="77777777" w:rsidR="00507598" w:rsidRDefault="00000000">
      <w:pPr>
        <w:pStyle w:val="Heading1"/>
      </w:pPr>
      <w:r>
        <w:lastRenderedPageBreak/>
        <w:t>Executive summary</w:t>
      </w:r>
    </w:p>
    <w:p w14:paraId="7CE17FAA" w14:textId="77777777" w:rsidR="00507598" w:rsidRDefault="00000000">
      <w:pPr>
        <w:spacing w:after="160" w:line="288" w:lineRule="auto"/>
      </w:pPr>
      <w:r>
        <w:t>Most companies run several systems that describe one business, and the systems do not agree. A popular hope is that a smart AI agent, given enough written instructions, can sort out the mess and answer questions correctly. We tested that hope.</w:t>
      </w:r>
    </w:p>
    <w:p w14:paraId="71EB9E15" w14:textId="77777777" w:rsidR="00507598" w:rsidRDefault="00000000">
      <w:pPr>
        <w:spacing w:after="160" w:line="288" w:lineRule="auto"/>
      </w:pPr>
      <w:r>
        <w:t>We put the same data behind two Microsoft Fabric AI agents. One reads the raw, messy tables and is given long, careful instructions. The other reads the same data after we tidied it into a clean, well-described model. We asked both the same 12 business questions.</w:t>
      </w:r>
    </w:p>
    <w:p w14:paraId="771C793F" w14:textId="77777777" w:rsidR="00507598" w:rsidRDefault="00000000">
      <w:pPr>
        <w:spacing w:after="160" w:line="288" w:lineRule="auto"/>
      </w:pPr>
      <w:r>
        <w:rPr>
          <w:b/>
          <w:bCs/>
        </w:rPr>
        <w:t>The tidy-model agent answered 11 of 12 questions correctly and made no things up. The instructed agent answered only 8, got 3 right, and gave three confident wrong answers. Same data, same speed — the difference was the model, not the instructions.</w:t>
      </w:r>
    </w:p>
    <w:p w14:paraId="1A645C33" w14:textId="77777777" w:rsidR="00507598" w:rsidRDefault="00000000">
      <w:pPr>
        <w:pStyle w:val="Heading1"/>
      </w:pPr>
      <w:r>
        <w:t>The problem</w:t>
      </w:r>
    </w:p>
    <w:p w14:paraId="1731E32D" w14:textId="77777777" w:rsidR="00507598" w:rsidRDefault="00000000">
      <w:pPr>
        <w:spacing w:after="160" w:line="288" w:lineRule="auto"/>
      </w:pPr>
      <w:r>
        <w:t>Picture an industrial-supplies distributor. For years it ran on one clean ERP. Then it grew, and the data spread out across five systems that each speak a different language:</w:t>
      </w:r>
    </w:p>
    <w:p w14:paraId="6FE4F63C" w14:textId="77777777" w:rsidR="00507598" w:rsidRDefault="00000000">
      <w:pPr>
        <w:pStyle w:val="ListParagraph"/>
        <w:numPr>
          <w:ilvl w:val="0"/>
          <w:numId w:val="2"/>
        </w:numPr>
        <w:spacing w:after="100" w:line="288" w:lineRule="auto"/>
      </w:pPr>
      <w:r>
        <w:t>ERP / WMS — the clean core. Proper product codes (SKUs), daily numbers.</w:t>
      </w:r>
    </w:p>
    <w:p w14:paraId="3DC7412D" w14:textId="77777777" w:rsidR="00507598" w:rsidRDefault="00000000">
      <w:pPr>
        <w:pStyle w:val="ListParagraph"/>
        <w:numPr>
          <w:ilvl w:val="0"/>
          <w:numId w:val="2"/>
        </w:numPr>
        <w:spacing w:after="100" w:line="288" w:lineRule="auto"/>
      </w:pPr>
      <w:r>
        <w:t>Service department — refers to parts by its own ITM- codes, not SKUs.</w:t>
      </w:r>
    </w:p>
    <w:p w14:paraId="201C2C0C" w14:textId="77777777" w:rsidR="00507598" w:rsidRDefault="00000000">
      <w:pPr>
        <w:pStyle w:val="ListParagraph"/>
        <w:numPr>
          <w:ilvl w:val="0"/>
          <w:numId w:val="2"/>
        </w:numPr>
        <w:spacing w:after="100" w:line="288" w:lineRule="auto"/>
      </w:pPr>
      <w:r>
        <w:t>Helpdesk tool — support agents type product names by hand, so names are often misspelled or blank.</w:t>
      </w:r>
    </w:p>
    <w:p w14:paraId="73D293E2" w14:textId="77777777" w:rsidR="00507598" w:rsidRDefault="00000000">
      <w:pPr>
        <w:pStyle w:val="ListParagraph"/>
        <w:numPr>
          <w:ilvl w:val="0"/>
          <w:numId w:val="2"/>
        </w:numPr>
        <w:spacing w:after="100" w:line="288" w:lineRule="auto"/>
      </w:pPr>
      <w:r>
        <w:t>MegaMart marketplace — keeps about 14% in fees, so the money received never matches the sale price shown.</w:t>
      </w:r>
    </w:p>
    <w:p w14:paraId="708048E6" w14:textId="77777777" w:rsidR="00507598" w:rsidRDefault="00000000">
      <w:pPr>
        <w:pStyle w:val="ListParagraph"/>
        <w:numPr>
          <w:ilvl w:val="0"/>
          <w:numId w:val="2"/>
        </w:numPr>
        <w:spacing w:after="100" w:line="288" w:lineRule="auto"/>
      </w:pPr>
      <w:r>
        <w:t>Lakeside Supply — a company acquired on 1 February 2026, still on old Access/Excel, with weekly counts and British text dates (DD/MM/YYYY).</w:t>
      </w:r>
    </w:p>
    <w:p w14:paraId="04798CE1" w14:textId="77777777" w:rsidR="00507598" w:rsidRDefault="00000000">
      <w:pPr>
        <w:spacing w:after="160" w:line="288" w:lineRule="auto"/>
      </w:pPr>
      <w:r>
        <w:t xml:space="preserve">The only thing linking these systems is a spreadsheet an analyst keeps by hand — and it is about 95% complete, with a few gaps and conflicts. Leadership wants combined answers </w:t>
      </w:r>
      <w:r>
        <w:rPr>
          <w:i/>
          <w:iCs/>
        </w:rPr>
        <w:t>now</w:t>
      </w:r>
      <w:r>
        <w:t>, long before any proper integration is finished.</w:t>
      </w:r>
    </w:p>
    <w:p w14:paraId="461E47D0" w14:textId="77777777" w:rsidR="00507598" w:rsidRDefault="00000000">
      <w:pPr>
        <w:spacing w:before="120" w:after="60"/>
        <w:jc w:val="center"/>
      </w:pPr>
      <w:r>
        <w:rPr>
          <w:noProof/>
        </w:rPr>
        <w:lastRenderedPageBreak/>
        <w:drawing>
          <wp:inline distT="0" distB="0" distL="0" distR="0" wp14:anchorId="77A1D0D9" wp14:editId="15D60347">
            <wp:extent cx="5715000" cy="2857500"/>
            <wp:effectExtent l="0" t="0" r="0" b="0"/>
            <wp:docPr id="2109636682" name="Before: five disconnected systems linked only by a fragile spreadsheet" descr="Before: five disconnected systems linked only by a fragile spreadsheet" title="Before: five disconnected systems linked only by a fragile spread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57500"/>
                    </a:xfrm>
                    <a:prstGeom prst="rect">
                      <a:avLst/>
                    </a:prstGeom>
                  </pic:spPr>
                </pic:pic>
              </a:graphicData>
            </a:graphic>
          </wp:inline>
        </w:drawing>
      </w:r>
    </w:p>
    <w:p w14:paraId="12B5D99F" w14:textId="77777777" w:rsidR="00507598" w:rsidRDefault="00000000">
      <w:pPr>
        <w:spacing w:after="240"/>
        <w:jc w:val="center"/>
      </w:pPr>
      <w:r>
        <w:rPr>
          <w:i/>
          <w:iCs/>
          <w:sz w:val="18"/>
          <w:szCs w:val="18"/>
        </w:rPr>
        <w:t>Figure 1 — Five systems, different naming, no shared keys — joined only by a hand-kept spreadsheet.</w:t>
      </w:r>
    </w:p>
    <w:p w14:paraId="656A612E" w14:textId="77777777" w:rsidR="00507598" w:rsidRDefault="00000000">
      <w:pPr>
        <w:spacing w:after="160" w:line="288" w:lineRule="auto"/>
      </w:pPr>
      <w:r>
        <w:t>This is not a trick setup. Every one of the 12 questions can be answered from the raw tables by a patient expert who knows all the joins and quirks. That is exactly why a wrong answer matters: the information is there; the agent just cannot find its way through the mess on instructions alone.</w:t>
      </w:r>
    </w:p>
    <w:p w14:paraId="3D1F194C" w14:textId="77777777" w:rsidR="00507598" w:rsidRDefault="00000000">
      <w:pPr>
        <w:pStyle w:val="Heading1"/>
      </w:pPr>
      <w:r>
        <w:t>The approach</w:t>
      </w:r>
    </w:p>
    <w:p w14:paraId="6D1A4E8D" w14:textId="77777777" w:rsidR="00507598" w:rsidRDefault="00000000">
      <w:pPr>
        <w:spacing w:after="160" w:line="288" w:lineRule="auto"/>
      </w:pPr>
      <w:r>
        <w:t>We did not change the data or hide the messy parts. We ran one Fabric notebook that cleans and joins the same tables into a single, well-organised model — and then we described that model in plain terms so the AI can use it safely.</w:t>
      </w:r>
    </w:p>
    <w:p w14:paraId="25445E2D" w14:textId="77777777" w:rsidR="00507598" w:rsidRDefault="00000000">
      <w:pPr>
        <w:pStyle w:val="Heading2"/>
      </w:pPr>
      <w:r>
        <w:t>What the transformation notebook does</w:t>
      </w:r>
    </w:p>
    <w:p w14:paraId="4ADDAE00" w14:textId="77777777" w:rsidR="00507598" w:rsidRDefault="00000000">
      <w:pPr>
        <w:spacing w:after="160" w:line="288" w:lineRule="auto"/>
      </w:pPr>
      <w:r>
        <w:t>The notebook is the heart of the approach. Think of it as a recipe that turns five mismatched exports into one consistent picture. It runs these steps in order:</w:t>
      </w:r>
    </w:p>
    <w:p w14:paraId="3569250B" w14:textId="77777777" w:rsidR="00507598" w:rsidRDefault="00000000">
      <w:pPr>
        <w:pStyle w:val="ListParagraph"/>
        <w:numPr>
          <w:ilvl w:val="0"/>
          <w:numId w:val="3"/>
        </w:numPr>
        <w:spacing w:after="100" w:line="288" w:lineRule="auto"/>
      </w:pPr>
      <w:r>
        <w:t>Reads the analyst's crosswalk spreadsheet, removes the retired product, and settles the conflicting rows (the main listing wins) so there is one trusted map between code systems.</w:t>
      </w:r>
    </w:p>
    <w:p w14:paraId="1DBEF82E" w14:textId="77777777" w:rsidR="00507598" w:rsidRDefault="00000000">
      <w:pPr>
        <w:pStyle w:val="ListParagraph"/>
        <w:numPr>
          <w:ilvl w:val="0"/>
          <w:numId w:val="3"/>
        </w:numPr>
        <w:spacing w:after="100" w:line="288" w:lineRule="auto"/>
      </w:pPr>
      <w:r>
        <w:t>Fixes Lakeside's text dates so 03/02/2026 is correctly read as 3 February, not 2 March.</w:t>
      </w:r>
    </w:p>
    <w:p w14:paraId="4243C6BE" w14:textId="77777777" w:rsidR="00507598" w:rsidRDefault="00000000">
      <w:pPr>
        <w:pStyle w:val="ListParagraph"/>
        <w:numPr>
          <w:ilvl w:val="0"/>
          <w:numId w:val="3"/>
        </w:numPr>
        <w:spacing w:after="100" w:line="288" w:lineRule="auto"/>
      </w:pPr>
      <w:r>
        <w:t>Combines all sales into one table — ERP, marketplace (using the real money received, after fees), and Lakeside — and tags each row with where it came from.</w:t>
      </w:r>
    </w:p>
    <w:p w14:paraId="3D2C2C2F" w14:textId="77777777" w:rsidR="00507598" w:rsidRDefault="00000000">
      <w:pPr>
        <w:pStyle w:val="ListParagraph"/>
        <w:numPr>
          <w:ilvl w:val="0"/>
          <w:numId w:val="3"/>
        </w:numPr>
        <w:spacing w:after="100" w:line="288" w:lineRule="auto"/>
      </w:pPr>
      <w:r>
        <w:t>Merges inventory, marking ERP's daily counts and Lakeside's weekly counts so they are never mixed up.</w:t>
      </w:r>
    </w:p>
    <w:p w14:paraId="62A7D3A6" w14:textId="77777777" w:rsidR="00507598" w:rsidRDefault="00000000">
      <w:pPr>
        <w:pStyle w:val="ListParagraph"/>
        <w:numPr>
          <w:ilvl w:val="0"/>
          <w:numId w:val="3"/>
        </w:numPr>
        <w:spacing w:after="100" w:line="288" w:lineRule="auto"/>
      </w:pPr>
      <w:r>
        <w:t>Translates ITM- service codes and the typed-in helpdesk names back to real SKUs.</w:t>
      </w:r>
    </w:p>
    <w:p w14:paraId="5B6F7992" w14:textId="77777777" w:rsidR="00507598" w:rsidRDefault="00000000">
      <w:pPr>
        <w:pStyle w:val="ListParagraph"/>
        <w:numPr>
          <w:ilvl w:val="0"/>
          <w:numId w:val="3"/>
        </w:numPr>
        <w:spacing w:after="100" w:line="288" w:lineRule="auto"/>
      </w:pPr>
      <w:r>
        <w:lastRenderedPageBreak/>
        <w:t>Where a row genuinely cannot be matched, it keeps it and labels it UNMAPPED instead of quietly dropping it — so gaps are visible, not hidden.</w:t>
      </w:r>
    </w:p>
    <w:p w14:paraId="5E97AFF4" w14:textId="77777777" w:rsidR="00507598" w:rsidRDefault="00000000">
      <w:pPr>
        <w:spacing w:after="160" w:line="288" w:lineRule="auto"/>
      </w:pPr>
      <w:r>
        <w:t xml:space="preserve">The result is a </w:t>
      </w:r>
      <w:r>
        <w:rPr>
          <w:b/>
          <w:bCs/>
        </w:rPr>
        <w:t>star schema</w:t>
      </w:r>
      <w:r>
        <w:t>: a few shared fact tables (sales, inventory, service, helpdesk) surrounded by clean, reusable dimensions (date, product, location, channel). Relationships are defined once, and every important number is written as a single reusable measure.</w:t>
      </w:r>
    </w:p>
    <w:p w14:paraId="7C45FC47" w14:textId="77777777" w:rsidR="00507598" w:rsidRDefault="00000000">
      <w:pPr>
        <w:spacing w:before="120" w:after="60"/>
        <w:jc w:val="center"/>
      </w:pPr>
      <w:r>
        <w:rPr>
          <w:noProof/>
        </w:rPr>
        <w:drawing>
          <wp:inline distT="0" distB="0" distL="0" distR="0" wp14:anchorId="4E488ABE" wp14:editId="4FFF6D98">
            <wp:extent cx="5715000" cy="3057525"/>
            <wp:effectExtent l="0" t="0" r="0" b="0"/>
            <wp:docPr id="1493964197" name="After: a governed star schema built by one notebook" descr="After: a governed star schema built by one notebook" title="After: a governed star schema built by one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057525"/>
                    </a:xfrm>
                    <a:prstGeom prst="rect">
                      <a:avLst/>
                    </a:prstGeom>
                  </pic:spPr>
                </pic:pic>
              </a:graphicData>
            </a:graphic>
          </wp:inline>
        </w:drawing>
      </w:r>
    </w:p>
    <w:p w14:paraId="23EC2B6D" w14:textId="77777777" w:rsidR="00507598" w:rsidRDefault="00000000">
      <w:pPr>
        <w:spacing w:after="240"/>
        <w:jc w:val="center"/>
      </w:pPr>
      <w:r>
        <w:rPr>
          <w:i/>
          <w:iCs/>
          <w:sz w:val="18"/>
          <w:szCs w:val="18"/>
        </w:rPr>
        <w:t>Figure 2 — The same data, reshaped into one governed star with shared definitions.</w:t>
      </w:r>
    </w:p>
    <w:p w14:paraId="364AC359" w14:textId="77777777" w:rsidR="00507598" w:rsidRDefault="00000000">
      <w:pPr>
        <w:spacing w:after="160" w:line="288" w:lineRule="auto"/>
      </w:pPr>
      <w:r>
        <w:t>Because the business logic lives in the model, every answer uses the same definition. For example, total revenue and the marketplace's real (net) revenue are each defined once: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7598" w14:paraId="3D7C4565" w14:textId="77777777">
        <w:tc>
          <w:tcPr>
            <w:tcW w:w="9360" w:type="dxa"/>
            <w:tcBorders>
              <w:top w:val="single" w:sz="4" w:space="0" w:color="DDDDDD"/>
              <w:left w:val="single" w:sz="4" w:space="0" w:color="DDDDDD"/>
              <w:bottom w:val="single" w:sz="4" w:space="0" w:color="DDDDDD"/>
              <w:right w:val="single" w:sz="4" w:space="0" w:color="DDDDDD"/>
            </w:tcBorders>
            <w:shd w:val="clear" w:color="auto" w:fill="F4F4F4"/>
            <w:tcMar>
              <w:top w:w="120" w:type="dxa"/>
              <w:left w:w="200" w:type="dxa"/>
              <w:bottom w:w="120" w:type="dxa"/>
              <w:right w:w="160" w:type="dxa"/>
            </w:tcMar>
          </w:tcPr>
          <w:p w14:paraId="6D35037F" w14:textId="77777777" w:rsidR="00507598" w:rsidRDefault="00000000">
            <w:r>
              <w:rPr>
                <w:rFonts w:ascii="Consolas" w:eastAsia="Consolas" w:hAnsi="Consolas" w:cs="Consolas"/>
                <w:color w:val="000000"/>
                <w:sz w:val="18"/>
                <w:szCs w:val="18"/>
              </w:rPr>
              <w:t>Revenue Net      = SUM ( sales[net_amount] )</w:t>
            </w:r>
          </w:p>
          <w:p w14:paraId="25D41AFF" w14:textId="77777777" w:rsidR="00507598" w:rsidRDefault="00000000">
            <w:r>
              <w:rPr>
                <w:rFonts w:ascii="Consolas" w:eastAsia="Consolas" w:hAnsi="Consolas" w:cs="Consolas"/>
                <w:color w:val="000000"/>
                <w:sz w:val="18"/>
                <w:szCs w:val="18"/>
              </w:rPr>
              <w:t>Marketplace Net  = CALCULATE ( [Revenue Net], sales[source] = "MegaMart" )</w:t>
            </w:r>
          </w:p>
          <w:p w14:paraId="551C65DA" w14:textId="77777777" w:rsidR="00507598" w:rsidRDefault="00000000">
            <w:r>
              <w:rPr>
                <w:rFonts w:ascii="Consolas" w:eastAsia="Consolas" w:hAnsi="Consolas" w:cs="Consolas"/>
                <w:color w:val="000000"/>
                <w:sz w:val="18"/>
                <w:szCs w:val="18"/>
              </w:rPr>
              <w:t>Lakeside Revenue = CALCULATE ( [Revenue Net], sales[source] = "Lakeside" )</w:t>
            </w:r>
          </w:p>
        </w:tc>
      </w:tr>
    </w:tbl>
    <w:p w14:paraId="637F0E6D" w14:textId="77777777" w:rsidR="00507598" w:rsidRDefault="00000000">
      <w:pPr>
        <w:pStyle w:val="Heading2"/>
      </w:pPr>
      <w:r>
        <w:t>Two agents, one fair test</w:t>
      </w:r>
    </w:p>
    <w:p w14:paraId="1C596A87" w14:textId="77777777" w:rsidR="00507598" w:rsidRDefault="00000000">
      <w:pPr>
        <w:spacing w:after="160" w:line="288" w:lineRule="auto"/>
      </w:pPr>
      <w:r>
        <w:t xml:space="preserve">The legacy agent gets the whole recipe written out as instructions and points at the raw tables. The modeled agent gets the same knowledge built into the model, plus a short “Prep-for-AI” note that explains the key rules (what counts as total sales, how to read dates, what “complaint” means). Same data, same rules — the only difference is whether the knowledge is written </w:t>
      </w:r>
      <w:r>
        <w:rPr>
          <w:i/>
          <w:iCs/>
        </w:rPr>
        <w:t>at</w:t>
      </w:r>
      <w:r>
        <w:t xml:space="preserve"> the agent or </w:t>
      </w:r>
      <w:r>
        <w:rPr>
          <w:i/>
          <w:iCs/>
        </w:rPr>
        <w:t>into</w:t>
      </w:r>
      <w:r>
        <w:t xml:space="preserve">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507598" w14:paraId="7E0A2B27" w14:textId="77777777">
        <w:tc>
          <w:tcPr>
            <w:tcW w:w="9360" w:type="dxa"/>
            <w:tcBorders>
              <w:top w:val="dashed" w:sz="8" w:space="0" w:color="AAAAAA"/>
              <w:left w:val="dashed" w:sz="8" w:space="0" w:color="AAAAAA"/>
              <w:bottom w:val="dashed" w:sz="8" w:space="0" w:color="AAAAAA"/>
              <w:right w:val="dashed" w:sz="8" w:space="0" w:color="AAAAAA"/>
            </w:tcBorders>
            <w:shd w:val="clear" w:color="auto" w:fill="EDF0F2"/>
            <w:tcMar>
              <w:top w:w="240" w:type="dxa"/>
              <w:left w:w="200" w:type="dxa"/>
              <w:bottom w:w="240" w:type="dxa"/>
              <w:right w:w="200" w:type="dxa"/>
            </w:tcMar>
            <w:vAlign w:val="center"/>
          </w:tcPr>
          <w:p w14:paraId="2D588B58" w14:textId="77777777" w:rsidR="00507598" w:rsidRDefault="004405E3">
            <w:pPr>
              <w:spacing w:after="50"/>
              <w:jc w:val="center"/>
            </w:pPr>
            <w:r>
              <w:rPr>
                <w:rFonts w:ascii="Azurio" w:eastAsia="Azurio" w:hAnsi="Azurio" w:cs="Azurio"/>
                <w:noProof/>
                <w:sz w:val="18"/>
                <w:szCs w:val="18"/>
              </w:rPr>
              <w:lastRenderedPageBreak/>
              <w:drawing>
                <wp:inline distT="0" distB="0" distL="0" distR="0" wp14:anchorId="22E15103" wp14:editId="38EDA579">
                  <wp:extent cx="5943600" cy="3290570"/>
                  <wp:effectExtent l="0" t="0" r="0" b="5080"/>
                  <wp:docPr id="178737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71218" name=""/>
                          <pic:cNvPicPr/>
                        </pic:nvPicPr>
                        <pic:blipFill>
                          <a:blip r:embed="rId10"/>
                          <a:stretch>
                            <a:fillRect/>
                          </a:stretch>
                        </pic:blipFill>
                        <pic:spPr>
                          <a:xfrm>
                            <a:off x="0" y="0"/>
                            <a:ext cx="5943600" cy="3290570"/>
                          </a:xfrm>
                          <a:prstGeom prst="rect">
                            <a:avLst/>
                          </a:prstGeom>
                        </pic:spPr>
                      </pic:pic>
                    </a:graphicData>
                  </a:graphic>
                </wp:inline>
              </w:drawing>
            </w:r>
          </w:p>
          <w:p w14:paraId="38E681B1" w14:textId="77777777" w:rsidR="00507598" w:rsidRDefault="00000000">
            <w:pPr>
              <w:jc w:val="center"/>
            </w:pPr>
            <w:r>
              <w:rPr>
                <w:i/>
                <w:iCs/>
                <w:sz w:val="19"/>
                <w:szCs w:val="19"/>
              </w:rPr>
              <w:t>Fabric “Add AI instructions (preview)” pane on the modeled semantic model, showing the Prep-for-AI note</w:t>
            </w:r>
          </w:p>
        </w:tc>
      </w:tr>
    </w:tbl>
    <w:p w14:paraId="67267EC9" w14:textId="77777777" w:rsidR="00507598" w:rsidRDefault="00000000">
      <w:pPr>
        <w:pStyle w:val="Heading1"/>
      </w:pPr>
      <w:r>
        <w:t>The result</w:t>
      </w:r>
    </w:p>
    <w:p w14:paraId="4ADADC88" w14:textId="77777777" w:rsidR="00507598" w:rsidRDefault="00000000">
      <w:pPr>
        <w:spacing w:after="160" w:line="288" w:lineRule="auto"/>
      </w:pPr>
      <w:r>
        <w:t>We scored each agent on the same 12 questions: 2 points for a correct answer, 1 for partial, 0 for wrong, and -1 for a confident but false answer (a hallucination). The maximum is 24.</w:t>
      </w:r>
    </w:p>
    <w:p w14:paraId="494B1C61" w14:textId="77777777" w:rsidR="00507598" w:rsidRDefault="00000000">
      <w:pPr>
        <w:spacing w:before="120" w:after="60"/>
        <w:jc w:val="center"/>
      </w:pPr>
      <w:r>
        <w:rPr>
          <w:noProof/>
        </w:rPr>
        <w:drawing>
          <wp:inline distT="0" distB="0" distL="0" distR="0" wp14:anchorId="151C4081" wp14:editId="77E357FF">
            <wp:extent cx="5715000" cy="1838325"/>
            <wp:effectExtent l="0" t="0" r="0" b="0"/>
            <wp:docPr id="293851710" name="Result scorecard: Legacy 25% vs Modeled 96%" descr="Result scorecard: Legacy 25% vs Modeled 96%" title="Result scorecard: Legacy 25% vs Modeled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838325"/>
                    </a:xfrm>
                    <a:prstGeom prst="rect">
                      <a:avLst/>
                    </a:prstGeom>
                  </pic:spPr>
                </pic:pic>
              </a:graphicData>
            </a:graphic>
          </wp:inline>
        </w:drawing>
      </w:r>
    </w:p>
    <w:p w14:paraId="618CA04F" w14:textId="77777777" w:rsidR="00507598" w:rsidRDefault="00000000">
      <w:pPr>
        <w:spacing w:after="240"/>
        <w:jc w:val="center"/>
      </w:pPr>
      <w:r>
        <w:rPr>
          <w:i/>
          <w:iCs/>
          <w:sz w:val="18"/>
          <w:szCs w:val="18"/>
        </w:rPr>
        <w:t>Figure 3 — Same data, same questions, identical speed. The modeled agent scored far higher and never hallucinated.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3510"/>
        <w:gridCol w:w="3412"/>
        <w:gridCol w:w="899"/>
        <w:gridCol w:w="979"/>
      </w:tblGrid>
      <w:tr w:rsidR="00507598" w14:paraId="442234ED" w14:textId="77777777">
        <w:trPr>
          <w:tblHeader/>
        </w:trPr>
        <w:tc>
          <w:tcPr>
            <w:tcW w:w="560" w:type="dxa"/>
            <w:tcBorders>
              <w:top w:val="single" w:sz="2" w:space="0" w:color="AAAAAA"/>
              <w:left w:val="single" w:sz="2" w:space="0" w:color="AAAAAA"/>
              <w:bottom w:val="single" w:sz="2" w:space="0" w:color="AAAAAA"/>
              <w:right w:val="single" w:sz="2" w:space="0" w:color="AAAAAA"/>
            </w:tcBorders>
            <w:shd w:val="clear" w:color="auto" w:fill="D9D9D9"/>
            <w:tcMar>
              <w:top w:w="70" w:type="dxa"/>
              <w:left w:w="110" w:type="dxa"/>
              <w:bottom w:w="70" w:type="dxa"/>
              <w:right w:w="110" w:type="dxa"/>
            </w:tcMar>
            <w:vAlign w:val="center"/>
          </w:tcPr>
          <w:p w14:paraId="6AEEE631" w14:textId="77777777" w:rsidR="00507598" w:rsidRDefault="00000000">
            <w:pPr>
              <w:spacing w:line="252" w:lineRule="auto"/>
              <w:jc w:val="center"/>
            </w:pPr>
            <w:r>
              <w:rPr>
                <w:b/>
                <w:bCs/>
                <w:color w:val="000000"/>
                <w:sz w:val="19"/>
                <w:szCs w:val="19"/>
              </w:rPr>
              <w:t>#</w:t>
            </w:r>
          </w:p>
        </w:tc>
        <w:tc>
          <w:tcPr>
            <w:tcW w:w="3550" w:type="dxa"/>
            <w:tcBorders>
              <w:top w:val="single" w:sz="2" w:space="0" w:color="AAAAAA"/>
              <w:left w:val="single" w:sz="2" w:space="0" w:color="AAAAAA"/>
              <w:bottom w:val="single" w:sz="2" w:space="0" w:color="AAAAAA"/>
              <w:right w:val="single" w:sz="2" w:space="0" w:color="AAAAAA"/>
            </w:tcBorders>
            <w:shd w:val="clear" w:color="auto" w:fill="D9D9D9"/>
            <w:tcMar>
              <w:top w:w="70" w:type="dxa"/>
              <w:left w:w="110" w:type="dxa"/>
              <w:bottom w:w="70" w:type="dxa"/>
              <w:right w:w="110" w:type="dxa"/>
            </w:tcMar>
            <w:vAlign w:val="center"/>
          </w:tcPr>
          <w:p w14:paraId="6A01CA6D" w14:textId="77777777" w:rsidR="00507598" w:rsidRDefault="00000000">
            <w:pPr>
              <w:spacing w:line="252" w:lineRule="auto"/>
            </w:pPr>
            <w:r>
              <w:rPr>
                <w:b/>
                <w:bCs/>
                <w:color w:val="000000"/>
                <w:sz w:val="19"/>
                <w:szCs w:val="19"/>
              </w:rPr>
              <w:t>Question</w:t>
            </w:r>
          </w:p>
        </w:tc>
        <w:tc>
          <w:tcPr>
            <w:tcW w:w="3450" w:type="dxa"/>
            <w:tcBorders>
              <w:top w:val="single" w:sz="2" w:space="0" w:color="AAAAAA"/>
              <w:left w:val="single" w:sz="2" w:space="0" w:color="AAAAAA"/>
              <w:bottom w:val="single" w:sz="2" w:space="0" w:color="AAAAAA"/>
              <w:right w:val="single" w:sz="2" w:space="0" w:color="AAAAAA"/>
            </w:tcBorders>
            <w:shd w:val="clear" w:color="auto" w:fill="D9D9D9"/>
            <w:tcMar>
              <w:top w:w="70" w:type="dxa"/>
              <w:left w:w="110" w:type="dxa"/>
              <w:bottom w:w="70" w:type="dxa"/>
              <w:right w:w="110" w:type="dxa"/>
            </w:tcMar>
            <w:vAlign w:val="center"/>
          </w:tcPr>
          <w:p w14:paraId="61BFB5B3" w14:textId="77777777" w:rsidR="00507598" w:rsidRDefault="00000000">
            <w:pPr>
              <w:spacing w:line="252" w:lineRule="auto"/>
            </w:pPr>
            <w:r>
              <w:rPr>
                <w:b/>
                <w:bCs/>
                <w:color w:val="000000"/>
                <w:sz w:val="19"/>
                <w:szCs w:val="19"/>
              </w:rPr>
              <w:t>Gold answer</w:t>
            </w:r>
          </w:p>
        </w:tc>
        <w:tc>
          <w:tcPr>
            <w:tcW w:w="900" w:type="dxa"/>
            <w:tcBorders>
              <w:top w:val="single" w:sz="2" w:space="0" w:color="AAAAAA"/>
              <w:left w:val="single" w:sz="2" w:space="0" w:color="AAAAAA"/>
              <w:bottom w:val="single" w:sz="2" w:space="0" w:color="AAAAAA"/>
              <w:right w:val="single" w:sz="2" w:space="0" w:color="AAAAAA"/>
            </w:tcBorders>
            <w:shd w:val="clear" w:color="auto" w:fill="D9D9D9"/>
            <w:tcMar>
              <w:top w:w="70" w:type="dxa"/>
              <w:left w:w="110" w:type="dxa"/>
              <w:bottom w:w="70" w:type="dxa"/>
              <w:right w:w="110" w:type="dxa"/>
            </w:tcMar>
            <w:vAlign w:val="center"/>
          </w:tcPr>
          <w:p w14:paraId="12AA88C5" w14:textId="77777777" w:rsidR="00507598" w:rsidRDefault="00000000">
            <w:pPr>
              <w:spacing w:line="252" w:lineRule="auto"/>
              <w:jc w:val="center"/>
            </w:pPr>
            <w:r>
              <w:rPr>
                <w:b/>
                <w:bCs/>
                <w:color w:val="000000"/>
                <w:sz w:val="19"/>
                <w:szCs w:val="19"/>
              </w:rPr>
              <w:t>Legacy</w:t>
            </w:r>
          </w:p>
        </w:tc>
        <w:tc>
          <w:tcPr>
            <w:tcW w:w="900" w:type="dxa"/>
            <w:tcBorders>
              <w:top w:val="single" w:sz="2" w:space="0" w:color="AAAAAA"/>
              <w:left w:val="single" w:sz="2" w:space="0" w:color="AAAAAA"/>
              <w:bottom w:val="single" w:sz="2" w:space="0" w:color="AAAAAA"/>
              <w:right w:val="single" w:sz="2" w:space="0" w:color="AAAAAA"/>
            </w:tcBorders>
            <w:shd w:val="clear" w:color="auto" w:fill="D9D9D9"/>
            <w:tcMar>
              <w:top w:w="70" w:type="dxa"/>
              <w:left w:w="110" w:type="dxa"/>
              <w:bottom w:w="70" w:type="dxa"/>
              <w:right w:w="110" w:type="dxa"/>
            </w:tcMar>
            <w:vAlign w:val="center"/>
          </w:tcPr>
          <w:p w14:paraId="334DA0E5" w14:textId="77777777" w:rsidR="00507598" w:rsidRDefault="00000000">
            <w:pPr>
              <w:spacing w:line="252" w:lineRule="auto"/>
              <w:jc w:val="center"/>
            </w:pPr>
            <w:r>
              <w:rPr>
                <w:b/>
                <w:bCs/>
                <w:color w:val="000000"/>
                <w:sz w:val="19"/>
                <w:szCs w:val="19"/>
              </w:rPr>
              <w:t>Modeled</w:t>
            </w:r>
          </w:p>
        </w:tc>
      </w:tr>
      <w:tr w:rsidR="00507598" w14:paraId="3CFA0EDE" w14:textId="77777777">
        <w:tc>
          <w:tcPr>
            <w:tcW w:w="56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6F5549BA" w14:textId="77777777" w:rsidR="00507598" w:rsidRDefault="00000000">
            <w:pPr>
              <w:spacing w:line="252" w:lineRule="auto"/>
              <w:jc w:val="center"/>
            </w:pPr>
            <w:r>
              <w:rPr>
                <w:sz w:val="19"/>
                <w:szCs w:val="19"/>
              </w:rPr>
              <w:t>Q1</w:t>
            </w:r>
          </w:p>
        </w:tc>
        <w:tc>
          <w:tcPr>
            <w:tcW w:w="355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35FA5869" w14:textId="77777777" w:rsidR="00507598" w:rsidRDefault="00000000">
            <w:pPr>
              <w:spacing w:line="252" w:lineRule="auto"/>
            </w:pPr>
            <w:r>
              <w:rPr>
                <w:sz w:val="19"/>
                <w:szCs w:val="19"/>
              </w:rPr>
              <w:t>Q1-2026 revenue by channel</w:t>
            </w:r>
          </w:p>
        </w:tc>
        <w:tc>
          <w:tcPr>
            <w:tcW w:w="345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601E8717" w14:textId="77777777" w:rsidR="00507598" w:rsidRDefault="00000000">
            <w:pPr>
              <w:spacing w:line="252" w:lineRule="auto"/>
            </w:pPr>
            <w:r>
              <w:rPr>
                <w:sz w:val="19"/>
                <w:szCs w:val="19"/>
              </w:rPr>
              <w:t>Online $7.03M / Retail $7.16M / Wholesale $6.91M</w:t>
            </w:r>
          </w:p>
        </w:tc>
        <w:tc>
          <w:tcPr>
            <w:tcW w:w="90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0E315A1F" w14:textId="77777777" w:rsidR="00507598" w:rsidRDefault="00000000">
            <w:pPr>
              <w:spacing w:line="252" w:lineRule="auto"/>
              <w:jc w:val="center"/>
            </w:pPr>
            <w:r>
              <w:rPr>
                <w:sz w:val="19"/>
                <w:szCs w:val="19"/>
              </w:rPr>
              <w:t>2</w:t>
            </w:r>
          </w:p>
        </w:tc>
        <w:tc>
          <w:tcPr>
            <w:tcW w:w="90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165B05CC" w14:textId="77777777" w:rsidR="00507598" w:rsidRDefault="00000000">
            <w:pPr>
              <w:spacing w:line="252" w:lineRule="auto"/>
              <w:jc w:val="center"/>
            </w:pPr>
            <w:r>
              <w:rPr>
                <w:sz w:val="19"/>
                <w:szCs w:val="19"/>
              </w:rPr>
              <w:t>2</w:t>
            </w:r>
          </w:p>
        </w:tc>
      </w:tr>
      <w:tr w:rsidR="00507598" w14:paraId="112DCCFD" w14:textId="77777777">
        <w:tc>
          <w:tcPr>
            <w:tcW w:w="56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6019377C" w14:textId="77777777" w:rsidR="00507598" w:rsidRDefault="00000000">
            <w:pPr>
              <w:spacing w:line="252" w:lineRule="auto"/>
              <w:jc w:val="center"/>
            </w:pPr>
            <w:r>
              <w:rPr>
                <w:sz w:val="19"/>
                <w:szCs w:val="19"/>
              </w:rPr>
              <w:t>Q2</w:t>
            </w:r>
          </w:p>
        </w:tc>
        <w:tc>
          <w:tcPr>
            <w:tcW w:w="355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42726BE9" w14:textId="77777777" w:rsidR="00507598" w:rsidRDefault="00000000">
            <w:pPr>
              <w:spacing w:line="252" w:lineRule="auto"/>
            </w:pPr>
            <w:r>
              <w:rPr>
                <w:sz w:val="19"/>
                <w:szCs w:val="19"/>
              </w:rPr>
              <w:t>Stockout rate, May 2026</w:t>
            </w:r>
          </w:p>
        </w:tc>
        <w:tc>
          <w:tcPr>
            <w:tcW w:w="345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3AA297A5" w14:textId="77777777" w:rsidR="00507598" w:rsidRDefault="00000000">
            <w:pPr>
              <w:spacing w:line="252" w:lineRule="auto"/>
            </w:pPr>
            <w:r>
              <w:rPr>
                <w:sz w:val="19"/>
                <w:szCs w:val="19"/>
              </w:rPr>
              <w:t>1.52% of daily snapshots</w:t>
            </w:r>
          </w:p>
        </w:tc>
        <w:tc>
          <w:tcPr>
            <w:tcW w:w="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0AA07228" w14:textId="77777777" w:rsidR="00507598" w:rsidRDefault="00000000">
            <w:pPr>
              <w:spacing w:line="252" w:lineRule="auto"/>
              <w:jc w:val="center"/>
            </w:pPr>
            <w:r>
              <w:rPr>
                <w:sz w:val="19"/>
                <w:szCs w:val="19"/>
              </w:rPr>
              <w:t>2</w:t>
            </w:r>
          </w:p>
        </w:tc>
        <w:tc>
          <w:tcPr>
            <w:tcW w:w="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48481A82" w14:textId="77777777" w:rsidR="00507598" w:rsidRDefault="00000000">
            <w:pPr>
              <w:spacing w:line="252" w:lineRule="auto"/>
              <w:jc w:val="center"/>
            </w:pPr>
            <w:r>
              <w:rPr>
                <w:sz w:val="19"/>
                <w:szCs w:val="19"/>
              </w:rPr>
              <w:t>2</w:t>
            </w:r>
          </w:p>
        </w:tc>
      </w:tr>
      <w:tr w:rsidR="00507598" w14:paraId="7FFD6151" w14:textId="77777777">
        <w:tc>
          <w:tcPr>
            <w:tcW w:w="56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251DBEA2" w14:textId="77777777" w:rsidR="00507598" w:rsidRDefault="00000000">
            <w:pPr>
              <w:spacing w:line="252" w:lineRule="auto"/>
              <w:jc w:val="center"/>
            </w:pPr>
            <w:r>
              <w:rPr>
                <w:sz w:val="19"/>
                <w:szCs w:val="19"/>
              </w:rPr>
              <w:lastRenderedPageBreak/>
              <w:t>Q3</w:t>
            </w:r>
          </w:p>
        </w:tc>
        <w:tc>
          <w:tcPr>
            <w:tcW w:w="355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01271397" w14:textId="77777777" w:rsidR="00507598" w:rsidRDefault="00000000">
            <w:pPr>
              <w:spacing w:line="252" w:lineRule="auto"/>
            </w:pPr>
            <w:r>
              <w:rPr>
                <w:sz w:val="19"/>
                <w:szCs w:val="19"/>
              </w:rPr>
              <w:t>Total company sales, May 2026 (all sources)</w:t>
            </w:r>
          </w:p>
        </w:tc>
        <w:tc>
          <w:tcPr>
            <w:tcW w:w="345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532726F3" w14:textId="77777777" w:rsidR="00507598" w:rsidRDefault="00000000">
            <w:pPr>
              <w:spacing w:line="252" w:lineRule="auto"/>
            </w:pPr>
            <w:r>
              <w:rPr>
                <w:sz w:val="19"/>
                <w:szCs w:val="19"/>
              </w:rPr>
              <w:t>$10.054M (ERP + marketplace net + Lakeside)</w:t>
            </w:r>
          </w:p>
        </w:tc>
        <w:tc>
          <w:tcPr>
            <w:tcW w:w="90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200E20BB" w14:textId="77777777" w:rsidR="00507598" w:rsidRDefault="005021E6">
            <w:pPr>
              <w:spacing w:line="252" w:lineRule="auto"/>
              <w:jc w:val="center"/>
            </w:pPr>
            <w:r>
              <w:t>−1</w:t>
            </w:r>
          </w:p>
        </w:tc>
        <w:tc>
          <w:tcPr>
            <w:tcW w:w="90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590A6CD1" w14:textId="77777777" w:rsidR="00507598" w:rsidRDefault="00000000">
            <w:pPr>
              <w:spacing w:line="252" w:lineRule="auto"/>
              <w:jc w:val="center"/>
            </w:pPr>
            <w:r>
              <w:rPr>
                <w:sz w:val="19"/>
                <w:szCs w:val="19"/>
              </w:rPr>
              <w:t>2</w:t>
            </w:r>
          </w:p>
        </w:tc>
      </w:tr>
      <w:tr w:rsidR="00507598" w14:paraId="4FBCDD1A" w14:textId="77777777">
        <w:tc>
          <w:tcPr>
            <w:tcW w:w="56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368B66FF" w14:textId="77777777" w:rsidR="00507598" w:rsidRDefault="00000000">
            <w:pPr>
              <w:spacing w:line="252" w:lineRule="auto"/>
              <w:jc w:val="center"/>
            </w:pPr>
            <w:r>
              <w:rPr>
                <w:sz w:val="19"/>
                <w:szCs w:val="19"/>
              </w:rPr>
              <w:t>Q4</w:t>
            </w:r>
          </w:p>
        </w:tc>
        <w:tc>
          <w:tcPr>
            <w:tcW w:w="355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1CFB272B" w14:textId="77777777" w:rsidR="00507598" w:rsidRDefault="00000000">
            <w:pPr>
              <w:spacing w:line="252" w:lineRule="auto"/>
            </w:pPr>
            <w:r>
              <w:rPr>
                <w:sz w:val="19"/>
                <w:szCs w:val="19"/>
              </w:rPr>
              <w:t>Products with most helpdesk tickets per 1K units</w:t>
            </w:r>
          </w:p>
        </w:tc>
        <w:tc>
          <w:tcPr>
            <w:tcW w:w="345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6A1A70FD" w14:textId="77777777" w:rsidR="00507598" w:rsidRDefault="00000000">
            <w:pPr>
              <w:spacing w:line="252" w:lineRule="auto"/>
            </w:pPr>
            <w:r>
              <w:rPr>
                <w:sz w:val="19"/>
                <w:szCs w:val="19"/>
              </w:rPr>
              <w:t>SKU-0045 142.7/1K; SKU-0014 115.9/1K</w:t>
            </w:r>
          </w:p>
        </w:tc>
        <w:tc>
          <w:tcPr>
            <w:tcW w:w="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136D87FC" w14:textId="77777777" w:rsidR="00507598" w:rsidRDefault="00000000">
            <w:pPr>
              <w:spacing w:line="252" w:lineRule="auto"/>
              <w:jc w:val="center"/>
            </w:pPr>
            <w:r>
              <w:rPr>
                <w:sz w:val="19"/>
                <w:szCs w:val="19"/>
              </w:rPr>
              <w:t>−1</w:t>
            </w:r>
          </w:p>
        </w:tc>
        <w:tc>
          <w:tcPr>
            <w:tcW w:w="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6C067B80" w14:textId="77777777" w:rsidR="00507598" w:rsidRDefault="00000000">
            <w:pPr>
              <w:spacing w:line="252" w:lineRule="auto"/>
              <w:jc w:val="center"/>
            </w:pPr>
            <w:r>
              <w:rPr>
                <w:sz w:val="19"/>
                <w:szCs w:val="19"/>
              </w:rPr>
              <w:t>2</w:t>
            </w:r>
          </w:p>
        </w:tc>
      </w:tr>
      <w:tr w:rsidR="00507598" w14:paraId="77AB3091" w14:textId="77777777">
        <w:tc>
          <w:tcPr>
            <w:tcW w:w="56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1B7B152D" w14:textId="77777777" w:rsidR="00507598" w:rsidRDefault="00000000">
            <w:pPr>
              <w:spacing w:line="252" w:lineRule="auto"/>
              <w:jc w:val="center"/>
            </w:pPr>
            <w:r>
              <w:rPr>
                <w:sz w:val="19"/>
                <w:szCs w:val="19"/>
              </w:rPr>
              <w:t>Q5</w:t>
            </w:r>
          </w:p>
        </w:tc>
        <w:tc>
          <w:tcPr>
            <w:tcW w:w="355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5BE813F2" w14:textId="77777777" w:rsidR="00507598" w:rsidRDefault="00000000">
            <w:pPr>
              <w:spacing w:line="252" w:lineRule="auto"/>
            </w:pPr>
            <w:r>
              <w:rPr>
                <w:sz w:val="19"/>
                <w:szCs w:val="19"/>
              </w:rPr>
              <w:t>Service parts attach rate for Hydraulics</w:t>
            </w:r>
          </w:p>
        </w:tc>
        <w:tc>
          <w:tcPr>
            <w:tcW w:w="345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71521862" w14:textId="77777777" w:rsidR="00507598" w:rsidRDefault="00000000">
            <w:pPr>
              <w:spacing w:line="252" w:lineRule="auto"/>
            </w:pPr>
            <w:r>
              <w:rPr>
                <w:sz w:val="19"/>
                <w:szCs w:val="19"/>
              </w:rPr>
              <w:t>8.1 parts / 100 units</w:t>
            </w:r>
          </w:p>
        </w:tc>
        <w:tc>
          <w:tcPr>
            <w:tcW w:w="90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757E4FE6" w14:textId="77777777" w:rsidR="00507598" w:rsidRDefault="00000000">
            <w:pPr>
              <w:spacing w:line="252" w:lineRule="auto"/>
              <w:jc w:val="center"/>
            </w:pPr>
            <w:r>
              <w:rPr>
                <w:sz w:val="19"/>
                <w:szCs w:val="19"/>
              </w:rPr>
              <w:t>0</w:t>
            </w:r>
          </w:p>
        </w:tc>
        <w:tc>
          <w:tcPr>
            <w:tcW w:w="90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09CC24C4" w14:textId="77777777" w:rsidR="00507598" w:rsidRDefault="00000000">
            <w:pPr>
              <w:spacing w:line="252" w:lineRule="auto"/>
              <w:jc w:val="center"/>
            </w:pPr>
            <w:r>
              <w:rPr>
                <w:sz w:val="19"/>
                <w:szCs w:val="19"/>
              </w:rPr>
              <w:t>2</w:t>
            </w:r>
          </w:p>
        </w:tc>
      </w:tr>
      <w:tr w:rsidR="00507598" w14:paraId="329E42A5" w14:textId="77777777">
        <w:tc>
          <w:tcPr>
            <w:tcW w:w="56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7D7321CF" w14:textId="77777777" w:rsidR="00507598" w:rsidRDefault="00000000">
            <w:pPr>
              <w:spacing w:line="252" w:lineRule="auto"/>
              <w:jc w:val="center"/>
            </w:pPr>
            <w:r>
              <w:rPr>
                <w:sz w:val="19"/>
                <w:szCs w:val="19"/>
              </w:rPr>
              <w:t>Q6</w:t>
            </w:r>
          </w:p>
        </w:tc>
        <w:tc>
          <w:tcPr>
            <w:tcW w:w="355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44E4FB35" w14:textId="77777777" w:rsidR="00507598" w:rsidRDefault="00000000">
            <w:pPr>
              <w:spacing w:line="252" w:lineRule="auto"/>
            </w:pPr>
            <w:r>
              <w:rPr>
                <w:sz w:val="19"/>
                <w:szCs w:val="19"/>
              </w:rPr>
              <w:t>A-class products with open complaints AND stockout risk</w:t>
            </w:r>
          </w:p>
        </w:tc>
        <w:tc>
          <w:tcPr>
            <w:tcW w:w="345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1F860795" w14:textId="77777777" w:rsidR="00507598" w:rsidRDefault="00000000">
            <w:pPr>
              <w:spacing w:line="252" w:lineRule="auto"/>
            </w:pPr>
            <w:r>
              <w:rPr>
                <w:sz w:val="19"/>
                <w:szCs w:val="19"/>
              </w:rPr>
              <w:t>SKU-0014 &amp; SKU-0045</w:t>
            </w:r>
          </w:p>
        </w:tc>
        <w:tc>
          <w:tcPr>
            <w:tcW w:w="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73DDA51C" w14:textId="77777777" w:rsidR="00507598" w:rsidRDefault="00000000">
            <w:pPr>
              <w:spacing w:line="252" w:lineRule="auto"/>
              <w:jc w:val="center"/>
            </w:pPr>
            <w:r>
              <w:rPr>
                <w:sz w:val="19"/>
                <w:szCs w:val="19"/>
              </w:rPr>
              <w:t>0</w:t>
            </w:r>
          </w:p>
        </w:tc>
        <w:tc>
          <w:tcPr>
            <w:tcW w:w="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1914160A" w14:textId="77777777" w:rsidR="00507598" w:rsidRDefault="00000000">
            <w:pPr>
              <w:spacing w:line="252" w:lineRule="auto"/>
              <w:jc w:val="center"/>
            </w:pPr>
            <w:r>
              <w:rPr>
                <w:sz w:val="19"/>
                <w:szCs w:val="19"/>
              </w:rPr>
              <w:t>2</w:t>
            </w:r>
          </w:p>
        </w:tc>
      </w:tr>
      <w:tr w:rsidR="00507598" w14:paraId="7CFC8866" w14:textId="77777777">
        <w:tc>
          <w:tcPr>
            <w:tcW w:w="56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7C6F7294" w14:textId="77777777" w:rsidR="00507598" w:rsidRDefault="00000000">
            <w:pPr>
              <w:spacing w:line="252" w:lineRule="auto"/>
              <w:jc w:val="center"/>
            </w:pPr>
            <w:r>
              <w:rPr>
                <w:sz w:val="19"/>
                <w:szCs w:val="19"/>
              </w:rPr>
              <w:t>Q7</w:t>
            </w:r>
          </w:p>
        </w:tc>
        <w:tc>
          <w:tcPr>
            <w:tcW w:w="355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5A8B9246" w14:textId="77777777" w:rsidR="00507598" w:rsidRDefault="00000000">
            <w:pPr>
              <w:spacing w:line="252" w:lineRule="auto"/>
            </w:pPr>
            <w:r>
              <w:rPr>
                <w:sz w:val="19"/>
                <w:szCs w:val="19"/>
              </w:rPr>
              <w:t>Lakeside vs DC sell-through since acquisition</w:t>
            </w:r>
          </w:p>
        </w:tc>
        <w:tc>
          <w:tcPr>
            <w:tcW w:w="345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377760AC" w14:textId="77777777" w:rsidR="00507598" w:rsidRDefault="00000000">
            <w:pPr>
              <w:spacing w:line="252" w:lineRule="auto"/>
            </w:pPr>
            <w:r>
              <w:rPr>
                <w:sz w:val="19"/>
                <w:szCs w:val="19"/>
              </w:rPr>
              <w:t>Lakeside 2.85× vs DCs 1.70×</w:t>
            </w:r>
          </w:p>
        </w:tc>
        <w:tc>
          <w:tcPr>
            <w:tcW w:w="90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79C466C5" w14:textId="77777777" w:rsidR="00507598" w:rsidRDefault="00000000">
            <w:pPr>
              <w:spacing w:line="252" w:lineRule="auto"/>
              <w:jc w:val="center"/>
            </w:pPr>
            <w:r>
              <w:rPr>
                <w:sz w:val="19"/>
                <w:szCs w:val="19"/>
              </w:rPr>
              <w:t>−1</w:t>
            </w:r>
          </w:p>
        </w:tc>
        <w:tc>
          <w:tcPr>
            <w:tcW w:w="90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7EA78DEC" w14:textId="77777777" w:rsidR="00507598" w:rsidRDefault="00000000">
            <w:pPr>
              <w:spacing w:line="252" w:lineRule="auto"/>
              <w:jc w:val="center"/>
            </w:pPr>
            <w:r>
              <w:rPr>
                <w:sz w:val="19"/>
                <w:szCs w:val="19"/>
              </w:rPr>
              <w:t>2</w:t>
            </w:r>
          </w:p>
        </w:tc>
      </w:tr>
      <w:tr w:rsidR="00507598" w14:paraId="526A9232" w14:textId="77777777">
        <w:tc>
          <w:tcPr>
            <w:tcW w:w="56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7F09A005" w14:textId="77777777" w:rsidR="00507598" w:rsidRDefault="00000000">
            <w:pPr>
              <w:spacing w:line="252" w:lineRule="auto"/>
              <w:jc w:val="center"/>
            </w:pPr>
            <w:r>
              <w:rPr>
                <w:sz w:val="19"/>
                <w:szCs w:val="19"/>
              </w:rPr>
              <w:t>Q8</w:t>
            </w:r>
          </w:p>
        </w:tc>
        <w:tc>
          <w:tcPr>
            <w:tcW w:w="355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2F4CE078" w14:textId="77777777" w:rsidR="00507598" w:rsidRDefault="00000000">
            <w:pPr>
              <w:spacing w:line="252" w:lineRule="auto"/>
            </w:pPr>
            <w:r>
              <w:rPr>
                <w:sz w:val="19"/>
                <w:szCs w:val="19"/>
              </w:rPr>
              <w:t>Lakeside sales on 03/02/2026 (date trap)</w:t>
            </w:r>
          </w:p>
        </w:tc>
        <w:tc>
          <w:tcPr>
            <w:tcW w:w="345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334C30CA" w14:textId="77777777" w:rsidR="00507598" w:rsidRDefault="00000000">
            <w:pPr>
              <w:spacing w:line="252" w:lineRule="auto"/>
            </w:pPr>
            <w:r>
              <w:rPr>
                <w:sz w:val="19"/>
                <w:szCs w:val="19"/>
              </w:rPr>
              <w:t>$36,836 (3 Feb)</w:t>
            </w:r>
          </w:p>
        </w:tc>
        <w:tc>
          <w:tcPr>
            <w:tcW w:w="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0CF87D05" w14:textId="77777777" w:rsidR="00507598" w:rsidRDefault="00000000">
            <w:pPr>
              <w:spacing w:line="252" w:lineRule="auto"/>
              <w:jc w:val="center"/>
            </w:pPr>
            <w:r>
              <w:rPr>
                <w:sz w:val="19"/>
                <w:szCs w:val="19"/>
              </w:rPr>
              <w:t>2</w:t>
            </w:r>
          </w:p>
        </w:tc>
        <w:tc>
          <w:tcPr>
            <w:tcW w:w="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33E0CECE" w14:textId="77777777" w:rsidR="00507598" w:rsidRDefault="00000000">
            <w:pPr>
              <w:spacing w:line="252" w:lineRule="auto"/>
              <w:jc w:val="center"/>
            </w:pPr>
            <w:r>
              <w:rPr>
                <w:sz w:val="19"/>
                <w:szCs w:val="19"/>
              </w:rPr>
              <w:t>1</w:t>
            </w:r>
          </w:p>
        </w:tc>
      </w:tr>
      <w:tr w:rsidR="00507598" w14:paraId="60D7D9DD" w14:textId="77777777">
        <w:tc>
          <w:tcPr>
            <w:tcW w:w="56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5D776E71" w14:textId="77777777" w:rsidR="00507598" w:rsidRDefault="00000000">
            <w:pPr>
              <w:spacing w:line="252" w:lineRule="auto"/>
              <w:jc w:val="center"/>
            </w:pPr>
            <w:r>
              <w:rPr>
                <w:sz w:val="19"/>
                <w:szCs w:val="19"/>
              </w:rPr>
              <w:t>Q9</w:t>
            </w:r>
          </w:p>
        </w:tc>
        <w:tc>
          <w:tcPr>
            <w:tcW w:w="355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49D4BC91" w14:textId="77777777" w:rsidR="00507598" w:rsidRDefault="00000000">
            <w:pPr>
              <w:spacing w:line="252" w:lineRule="auto"/>
            </w:pPr>
            <w:r>
              <w:rPr>
                <w:sz w:val="19"/>
                <w:szCs w:val="19"/>
              </w:rPr>
              <w:t>Lakeside revenue since acquisition</w:t>
            </w:r>
          </w:p>
        </w:tc>
        <w:tc>
          <w:tcPr>
            <w:tcW w:w="345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0152E683" w14:textId="77777777" w:rsidR="00507598" w:rsidRDefault="00000000">
            <w:pPr>
              <w:spacing w:line="252" w:lineRule="auto"/>
            </w:pPr>
            <w:r>
              <w:rPr>
                <w:sz w:val="19"/>
                <w:szCs w:val="19"/>
              </w:rPr>
              <w:t>$4.324M (1 Feb–31 May)</w:t>
            </w:r>
          </w:p>
        </w:tc>
        <w:tc>
          <w:tcPr>
            <w:tcW w:w="90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6461EF47" w14:textId="77777777" w:rsidR="00507598" w:rsidRDefault="00000000">
            <w:pPr>
              <w:spacing w:line="252" w:lineRule="auto"/>
              <w:jc w:val="center"/>
            </w:pPr>
            <w:r>
              <w:rPr>
                <w:sz w:val="19"/>
                <w:szCs w:val="19"/>
              </w:rPr>
              <w:t>1</w:t>
            </w:r>
          </w:p>
        </w:tc>
        <w:tc>
          <w:tcPr>
            <w:tcW w:w="90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1C255FC5" w14:textId="77777777" w:rsidR="00507598" w:rsidRDefault="00000000">
            <w:pPr>
              <w:spacing w:line="252" w:lineRule="auto"/>
              <w:jc w:val="center"/>
            </w:pPr>
            <w:r>
              <w:rPr>
                <w:sz w:val="19"/>
                <w:szCs w:val="19"/>
              </w:rPr>
              <w:t>2</w:t>
            </w:r>
          </w:p>
        </w:tc>
      </w:tr>
      <w:tr w:rsidR="00507598" w14:paraId="39A712CB" w14:textId="77777777">
        <w:tc>
          <w:tcPr>
            <w:tcW w:w="56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53CDD032" w14:textId="77777777" w:rsidR="00507598" w:rsidRDefault="00000000">
            <w:pPr>
              <w:spacing w:line="252" w:lineRule="auto"/>
              <w:jc w:val="center"/>
            </w:pPr>
            <w:r>
              <w:rPr>
                <w:sz w:val="19"/>
                <w:szCs w:val="19"/>
              </w:rPr>
              <w:t>Q10</w:t>
            </w:r>
          </w:p>
        </w:tc>
        <w:tc>
          <w:tcPr>
            <w:tcW w:w="355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19B8F0FF" w14:textId="77777777" w:rsidR="00507598" w:rsidRDefault="00000000">
            <w:pPr>
              <w:spacing w:line="252" w:lineRule="auto"/>
            </w:pPr>
            <w:r>
              <w:rPr>
                <w:sz w:val="19"/>
                <w:szCs w:val="19"/>
              </w:rPr>
              <w:t>Share of revenue tied to a known product</w:t>
            </w:r>
          </w:p>
        </w:tc>
        <w:tc>
          <w:tcPr>
            <w:tcW w:w="345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67023084" w14:textId="77777777" w:rsidR="00507598" w:rsidRDefault="00000000">
            <w:pPr>
              <w:spacing w:line="252" w:lineRule="auto"/>
            </w:pPr>
            <w:r>
              <w:rPr>
                <w:sz w:val="19"/>
                <w:szCs w:val="19"/>
              </w:rPr>
              <w:t>99.5% (gap = stale marketplace listings)</w:t>
            </w:r>
          </w:p>
        </w:tc>
        <w:tc>
          <w:tcPr>
            <w:tcW w:w="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5A0C158A" w14:textId="77777777" w:rsidR="00507598" w:rsidRDefault="00000000">
            <w:pPr>
              <w:spacing w:line="252" w:lineRule="auto"/>
              <w:jc w:val="center"/>
            </w:pPr>
            <w:r>
              <w:rPr>
                <w:sz w:val="19"/>
                <w:szCs w:val="19"/>
              </w:rPr>
              <w:t>0</w:t>
            </w:r>
          </w:p>
        </w:tc>
        <w:tc>
          <w:tcPr>
            <w:tcW w:w="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1CA323F4" w14:textId="77777777" w:rsidR="00507598" w:rsidRDefault="00000000">
            <w:pPr>
              <w:spacing w:line="252" w:lineRule="auto"/>
              <w:jc w:val="center"/>
            </w:pPr>
            <w:r>
              <w:rPr>
                <w:sz w:val="19"/>
                <w:szCs w:val="19"/>
              </w:rPr>
              <w:t>2</w:t>
            </w:r>
          </w:p>
        </w:tc>
      </w:tr>
      <w:tr w:rsidR="00507598" w14:paraId="455D1EFC" w14:textId="77777777">
        <w:tc>
          <w:tcPr>
            <w:tcW w:w="56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5988D6B4" w14:textId="77777777" w:rsidR="00507598" w:rsidRDefault="00000000">
            <w:pPr>
              <w:spacing w:line="252" w:lineRule="auto"/>
              <w:jc w:val="center"/>
            </w:pPr>
            <w:r>
              <w:rPr>
                <w:sz w:val="19"/>
                <w:szCs w:val="19"/>
              </w:rPr>
              <w:t>Q11</w:t>
            </w:r>
          </w:p>
        </w:tc>
        <w:tc>
          <w:tcPr>
            <w:tcW w:w="355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71A192E0" w14:textId="77777777" w:rsidR="00507598" w:rsidRDefault="00000000">
            <w:pPr>
              <w:spacing w:line="252" w:lineRule="auto"/>
            </w:pPr>
            <w:r>
              <w:rPr>
                <w:sz w:val="19"/>
                <w:szCs w:val="19"/>
              </w:rPr>
              <w:t>Category with worst after-sale reliability</w:t>
            </w:r>
          </w:p>
        </w:tc>
        <w:tc>
          <w:tcPr>
            <w:tcW w:w="345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5E8C9342" w14:textId="77777777" w:rsidR="00507598" w:rsidRDefault="00000000">
            <w:pPr>
              <w:spacing w:line="252" w:lineRule="auto"/>
            </w:pPr>
            <w:r>
              <w:rPr>
                <w:sz w:val="19"/>
                <w:szCs w:val="19"/>
              </w:rPr>
              <w:t>Hydraulics, 88.5 issues/1K</w:t>
            </w:r>
          </w:p>
        </w:tc>
        <w:tc>
          <w:tcPr>
            <w:tcW w:w="90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51FA3CCB" w14:textId="77777777" w:rsidR="00507598" w:rsidRDefault="00000000">
            <w:pPr>
              <w:spacing w:line="252" w:lineRule="auto"/>
              <w:jc w:val="center"/>
            </w:pPr>
            <w:r>
              <w:rPr>
                <w:sz w:val="19"/>
                <w:szCs w:val="19"/>
              </w:rPr>
              <w:t>1</w:t>
            </w:r>
          </w:p>
        </w:tc>
        <w:tc>
          <w:tcPr>
            <w:tcW w:w="900" w:type="dxa"/>
            <w:tcBorders>
              <w:top w:val="single" w:sz="2" w:space="0" w:color="AAAAAA"/>
              <w:left w:val="single" w:sz="2" w:space="0" w:color="AAAAAA"/>
              <w:bottom w:val="single" w:sz="2" w:space="0" w:color="AAAAAA"/>
              <w:right w:val="single" w:sz="2" w:space="0" w:color="AAAAAA"/>
            </w:tcBorders>
            <w:tcMar>
              <w:top w:w="70" w:type="dxa"/>
              <w:left w:w="110" w:type="dxa"/>
              <w:bottom w:w="70" w:type="dxa"/>
              <w:right w:w="110" w:type="dxa"/>
            </w:tcMar>
            <w:vAlign w:val="center"/>
          </w:tcPr>
          <w:p w14:paraId="07FB0E38" w14:textId="77777777" w:rsidR="00507598" w:rsidRDefault="00000000">
            <w:pPr>
              <w:spacing w:line="252" w:lineRule="auto"/>
              <w:jc w:val="center"/>
            </w:pPr>
            <w:r>
              <w:rPr>
                <w:sz w:val="19"/>
                <w:szCs w:val="19"/>
              </w:rPr>
              <w:t>2</w:t>
            </w:r>
          </w:p>
        </w:tc>
      </w:tr>
      <w:tr w:rsidR="00507598" w14:paraId="1B34832C" w14:textId="77777777">
        <w:tc>
          <w:tcPr>
            <w:tcW w:w="56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207A7C92" w14:textId="77777777" w:rsidR="00507598" w:rsidRDefault="00000000">
            <w:pPr>
              <w:spacing w:line="252" w:lineRule="auto"/>
              <w:jc w:val="center"/>
            </w:pPr>
            <w:r>
              <w:rPr>
                <w:sz w:val="19"/>
                <w:szCs w:val="19"/>
              </w:rPr>
              <w:t>Q12</w:t>
            </w:r>
          </w:p>
        </w:tc>
        <w:tc>
          <w:tcPr>
            <w:tcW w:w="355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1609AA69" w14:textId="77777777" w:rsidR="00507598" w:rsidRDefault="00000000">
            <w:pPr>
              <w:spacing w:line="252" w:lineRule="auto"/>
            </w:pPr>
            <w:r>
              <w:rPr>
                <w:sz w:val="19"/>
                <w:szCs w:val="19"/>
              </w:rPr>
              <w:t>Most overstocked products vs category</w:t>
            </w:r>
          </w:p>
        </w:tc>
        <w:tc>
          <w:tcPr>
            <w:tcW w:w="345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0BDB288F" w14:textId="77777777" w:rsidR="00507598" w:rsidRDefault="00000000">
            <w:pPr>
              <w:spacing w:line="252" w:lineRule="auto"/>
            </w:pPr>
            <w:r>
              <w:rPr>
                <w:sz w:val="19"/>
                <w:szCs w:val="19"/>
              </w:rPr>
              <w:t>SKU-0029 &amp; SKU-0039 (Fasteners)</w:t>
            </w:r>
          </w:p>
        </w:tc>
        <w:tc>
          <w:tcPr>
            <w:tcW w:w="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71AFA214" w14:textId="77777777" w:rsidR="00507598" w:rsidRDefault="00000000">
            <w:pPr>
              <w:spacing w:line="252" w:lineRule="auto"/>
              <w:jc w:val="center"/>
            </w:pPr>
            <w:r>
              <w:rPr>
                <w:sz w:val="19"/>
                <w:szCs w:val="19"/>
              </w:rPr>
              <w:t>0</w:t>
            </w:r>
          </w:p>
        </w:tc>
        <w:tc>
          <w:tcPr>
            <w:tcW w:w="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10" w:type="dxa"/>
              <w:bottom w:w="70" w:type="dxa"/>
              <w:right w:w="110" w:type="dxa"/>
            </w:tcMar>
            <w:vAlign w:val="center"/>
          </w:tcPr>
          <w:p w14:paraId="79E9D8F1" w14:textId="77777777" w:rsidR="00507598" w:rsidRDefault="00000000">
            <w:pPr>
              <w:spacing w:line="252" w:lineRule="auto"/>
              <w:jc w:val="center"/>
            </w:pPr>
            <w:r>
              <w:rPr>
                <w:sz w:val="19"/>
                <w:szCs w:val="19"/>
              </w:rPr>
              <w:t>2</w:t>
            </w:r>
          </w:p>
        </w:tc>
      </w:tr>
    </w:tbl>
    <w:p w14:paraId="4898FEEF" w14:textId="77777777" w:rsidR="00507598" w:rsidRDefault="00507598">
      <w:pPr>
        <w:spacing w:after="120"/>
      </w:pPr>
    </w:p>
    <w:p w14:paraId="3078E965" w14:textId="77777777" w:rsidR="00507598" w:rsidRDefault="00000000">
      <w:pPr>
        <w:spacing w:after="160" w:line="288" w:lineRule="auto"/>
      </w:pPr>
      <w:r>
        <w:t>Three questions are worth a closer look — including the one the modeled agent did not fully nail:</w:t>
      </w:r>
    </w:p>
    <w:p w14:paraId="299EA7FA" w14:textId="77777777" w:rsidR="00507598" w:rsidRDefault="00000000">
      <w:pPr>
        <w:pStyle w:val="Heading2"/>
      </w:pPr>
      <w:r>
        <w:t>Gross vs. net (Q3)</w:t>
      </w:r>
    </w:p>
    <w:p w14:paraId="469EE4F5" w14:textId="77777777" w:rsidR="00507598" w:rsidRDefault="00000000">
      <w:pPr>
        <w:spacing w:after="160" w:line="288" w:lineRule="auto"/>
      </w:pPr>
      <w:r>
        <w:t>Asked for total May sales, the modeled agent uses the real money received after marketplace fees and returns $10.054M. The legacy agent leans on the headline sale price and overstates marketplace revenue by about 16%. Here it crosses the line into a hallucination: a confident, specific, wrong number stated as fact — and wrong in the flattering direction, which is the most dangerous kind.</w:t>
      </w:r>
    </w:p>
    <w:p w14:paraId="58C25B40" w14:textId="77777777" w:rsidR="00507598" w:rsidRDefault="00000000">
      <w:pPr>
        <w:pStyle w:val="Heading2"/>
      </w:pPr>
      <w:r>
        <w:t>The date trap — the one point the model lost (Q8)</w:t>
      </w:r>
    </w:p>
    <w:p w14:paraId="333394B2" w14:textId="77777777" w:rsidR="00507598" w:rsidRDefault="00000000">
      <w:pPr>
        <w:spacing w:after="160" w:line="288" w:lineRule="auto"/>
      </w:pPr>
      <w:r>
        <w:t>Dates are the hardest trap. Lakeside writes them as text in DD/MM/YYYY, so 03/02/2026 means 3 February ($36,836), not 2 March. This is the single question where the modeled agent fell short: it only earned partial credit, reaching the right figure after the date format was corrected. It is also the one point that kept the modeled score at 23 of 24 rather than a perfect 24 — an honest reminder that even a good model needs the date convention spelled out in its Prep-for-AI notes.</w:t>
      </w:r>
    </w:p>
    <w:p w14:paraId="5CDC4076" w14:textId="77777777" w:rsidR="00507598" w:rsidRDefault="00000000">
      <w:pPr>
        <w:pStyle w:val="Heading2"/>
      </w:pPr>
      <w:r>
        <w:t>Honest gaps (Q10)</w:t>
      </w:r>
    </w:p>
    <w:p w14:paraId="08A1D9DE" w14:textId="77777777" w:rsidR="00507598" w:rsidRDefault="00000000">
      <w:pPr>
        <w:spacing w:after="160" w:line="288" w:lineRule="auto"/>
      </w:pPr>
      <w:r>
        <w:lastRenderedPageBreak/>
        <w:t>Asked how much revenue can be tied to a known product, the modeled agent says 99.5% and names the small gap as stale marketplace listings. The legacy agent has no idea a gap exists, so it either assumes everything is fine or silently drops the rows. The model turns “we're not sure” into a precise, honest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7598" w14:paraId="4E0A6A04" w14:textId="77777777">
        <w:tc>
          <w:tcPr>
            <w:tcW w:w="9360" w:type="dxa"/>
            <w:tcBorders>
              <w:top w:val="dashed" w:sz="8" w:space="0" w:color="AAAAAA"/>
              <w:left w:val="dashed" w:sz="8" w:space="0" w:color="AAAAAA"/>
              <w:bottom w:val="dashed" w:sz="8" w:space="0" w:color="AAAAAA"/>
              <w:right w:val="dashed" w:sz="8" w:space="0" w:color="AAAAAA"/>
            </w:tcBorders>
            <w:shd w:val="clear" w:color="auto" w:fill="EDF0F2"/>
            <w:tcMar>
              <w:top w:w="240" w:type="dxa"/>
              <w:left w:w="200" w:type="dxa"/>
              <w:bottom w:w="240" w:type="dxa"/>
              <w:right w:w="200" w:type="dxa"/>
            </w:tcMar>
            <w:vAlign w:val="center"/>
          </w:tcPr>
          <w:p w14:paraId="442FDBCF" w14:textId="77777777" w:rsidR="004405E3" w:rsidRDefault="004405E3">
            <w:pPr>
              <w:jc w:val="center"/>
              <w:rPr>
                <w:i/>
                <w:iCs/>
                <w:sz w:val="19"/>
                <w:szCs w:val="19"/>
              </w:rPr>
            </w:pPr>
            <w:r>
              <w:rPr>
                <w:rFonts w:ascii="Azurio" w:eastAsia="Azurio" w:hAnsi="Azurio" w:cs="Azurio"/>
                <w:noProof/>
                <w:sz w:val="18"/>
                <w:szCs w:val="18"/>
              </w:rPr>
              <w:drawing>
                <wp:inline distT="0" distB="0" distL="0" distR="0" wp14:anchorId="72C558EA" wp14:editId="3322726F">
                  <wp:extent cx="4906370" cy="3213777"/>
                  <wp:effectExtent l="0" t="0" r="8890" b="5715"/>
                  <wp:docPr id="76784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49166" name=""/>
                          <pic:cNvPicPr/>
                        </pic:nvPicPr>
                        <pic:blipFill>
                          <a:blip r:embed="rId12"/>
                          <a:stretch>
                            <a:fillRect/>
                          </a:stretch>
                        </pic:blipFill>
                        <pic:spPr>
                          <a:xfrm>
                            <a:off x="0" y="0"/>
                            <a:ext cx="4931097" cy="3229974"/>
                          </a:xfrm>
                          <a:prstGeom prst="rect">
                            <a:avLst/>
                          </a:prstGeom>
                        </pic:spPr>
                      </pic:pic>
                    </a:graphicData>
                  </a:graphic>
                </wp:inline>
              </w:drawing>
            </w:r>
          </w:p>
          <w:p w14:paraId="7B107CF2" w14:textId="77777777" w:rsidR="004405E3" w:rsidRDefault="004405E3">
            <w:pPr>
              <w:jc w:val="center"/>
              <w:rPr>
                <w:i/>
                <w:iCs/>
                <w:sz w:val="19"/>
                <w:szCs w:val="19"/>
              </w:rPr>
            </w:pPr>
          </w:p>
          <w:p w14:paraId="42964D92" w14:textId="77777777" w:rsidR="004405E3" w:rsidRDefault="004405E3" w:rsidP="004405E3">
            <w:pPr>
              <w:jc w:val="center"/>
              <w:rPr>
                <w:i/>
                <w:iCs/>
                <w:sz w:val="19"/>
                <w:szCs w:val="19"/>
              </w:rPr>
            </w:pPr>
            <w:r>
              <w:rPr>
                <w:i/>
                <w:iCs/>
                <w:noProof/>
                <w:sz w:val="19"/>
                <w:szCs w:val="19"/>
              </w:rPr>
              <w:drawing>
                <wp:inline distT="0" distB="0" distL="0" distR="0" wp14:anchorId="1630C192" wp14:editId="57BAF0D7">
                  <wp:extent cx="4920018" cy="3222718"/>
                  <wp:effectExtent l="0" t="0" r="0" b="0"/>
                  <wp:docPr id="77003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32858" name=""/>
                          <pic:cNvPicPr/>
                        </pic:nvPicPr>
                        <pic:blipFill>
                          <a:blip r:embed="rId13"/>
                          <a:stretch>
                            <a:fillRect/>
                          </a:stretch>
                        </pic:blipFill>
                        <pic:spPr>
                          <a:xfrm>
                            <a:off x="0" y="0"/>
                            <a:ext cx="4955810" cy="3246163"/>
                          </a:xfrm>
                          <a:prstGeom prst="rect">
                            <a:avLst/>
                          </a:prstGeom>
                        </pic:spPr>
                      </pic:pic>
                    </a:graphicData>
                  </a:graphic>
                </wp:inline>
              </w:drawing>
            </w:r>
          </w:p>
          <w:p w14:paraId="1B2AA50B" w14:textId="77777777" w:rsidR="00507598" w:rsidRDefault="00000000" w:rsidP="004405E3">
            <w:pPr>
              <w:jc w:val="center"/>
            </w:pPr>
            <w:r>
              <w:rPr>
                <w:i/>
                <w:iCs/>
                <w:sz w:val="19"/>
                <w:szCs w:val="19"/>
              </w:rPr>
              <w:t>Side-by-side agent chat: Q3 answered by the legacy agent (gross) vs. the modeled agent (net)</w:t>
            </w:r>
          </w:p>
        </w:tc>
      </w:tr>
    </w:tbl>
    <w:p w14:paraId="0091FF30" w14:textId="77777777" w:rsidR="00507598" w:rsidRDefault="00000000">
      <w:pPr>
        <w:pStyle w:val="Heading1"/>
      </w:pPr>
      <w:r>
        <w:lastRenderedPageBreak/>
        <w:t>How we built it</w:t>
      </w:r>
    </w:p>
    <w:p w14:paraId="7BF77ED8" w14:textId="77777777" w:rsidR="00507598" w:rsidRDefault="00000000">
      <w:pPr>
        <w:spacing w:after="160" w:line="288" w:lineRule="auto"/>
      </w:pPr>
      <w:r>
        <w:t>Everything started from an empty Fabric workspace. We loaded the raw tables into one lakehouse, ran the transformation notebook to build the clean model, and published both models — the messy one and the tidy one — over the same data. The only manual step was creating the two AI agents in the Fabric portal and pasting in the Prep-for-AI note.</w:t>
      </w:r>
    </w:p>
    <w:p w14:paraId="60CA1D54" w14:textId="77777777" w:rsidR="00507598" w:rsidRDefault="00000000">
      <w:pPr>
        <w:spacing w:after="160" w:line="288" w:lineRule="auto"/>
      </w:pPr>
      <w:r>
        <w:t xml:space="preserve">We are honest about the limits: query speed is the same for both, so this is not about performance. The dataset is synthetic, and a person scores the 12 answers in the live demo. The whole point is that the tidy model is built </w:t>
      </w:r>
      <w:r>
        <w:rPr>
          <w:b/>
          <w:bCs/>
        </w:rPr>
        <w:t>from the customer's own messy tables by one notebook</w:t>
      </w:r>
      <w:r>
        <w:t xml:space="preserve"> — not after a long integration project.</w:t>
      </w:r>
    </w:p>
    <w:p w14:paraId="44D40472" w14:textId="77777777" w:rsidR="00507598" w:rsidRDefault="00000000">
      <w:pPr>
        <w:pStyle w:val="Heading1"/>
      </w:pPr>
      <w:r>
        <w:t>What this means for you</w:t>
      </w:r>
    </w:p>
    <w:p w14:paraId="14BB5698" w14:textId="77777777" w:rsidR="00507598" w:rsidRDefault="00000000">
      <w:pPr>
        <w:spacing w:after="160" w:line="288" w:lineRule="auto"/>
      </w:pPr>
      <w:r>
        <w:t>If your business runs several systems that describe one reality — and most do — the lesson is simple:</w:t>
      </w:r>
    </w:p>
    <w:p w14:paraId="71F5BC23" w14:textId="77777777" w:rsidR="00507598" w:rsidRDefault="00000000">
      <w:pPr>
        <w:pStyle w:val="ListParagraph"/>
        <w:numPr>
          <w:ilvl w:val="0"/>
          <w:numId w:val="2"/>
        </w:numPr>
        <w:spacing w:after="100" w:line="288" w:lineRule="auto"/>
      </w:pPr>
      <w:r>
        <w:rPr>
          <w:b/>
          <w:bCs/>
        </w:rPr>
        <w:t xml:space="preserve">Don't try to out-instruct a bad model. </w:t>
      </w:r>
      <w:r>
        <w:t>Prompts and instructions have a low ceiling over messy data, and the risk of confident wrong answers is high.</w:t>
      </w:r>
    </w:p>
    <w:p w14:paraId="7B3F9062" w14:textId="77777777" w:rsidR="00507598" w:rsidRDefault="00000000">
      <w:pPr>
        <w:pStyle w:val="ListParagraph"/>
        <w:numPr>
          <w:ilvl w:val="0"/>
          <w:numId w:val="2"/>
        </w:numPr>
        <w:spacing w:after="100" w:line="288" w:lineRule="auto"/>
      </w:pPr>
      <w:r>
        <w:rPr>
          <w:b/>
          <w:bCs/>
        </w:rPr>
        <w:t xml:space="preserve">Invest where every answer benefits. </w:t>
      </w:r>
      <w:r>
        <w:t>A clean, well-described model helps every current and future question, not just the ones you wrote rules for.</w:t>
      </w:r>
    </w:p>
    <w:p w14:paraId="5093019A" w14:textId="77777777" w:rsidR="00507598" w:rsidRDefault="00000000">
      <w:pPr>
        <w:pStyle w:val="ListParagraph"/>
        <w:numPr>
          <w:ilvl w:val="0"/>
          <w:numId w:val="2"/>
        </w:numPr>
        <w:spacing w:after="100" w:line="288" w:lineRule="auto"/>
      </w:pPr>
      <w:r>
        <w:rPr>
          <w:b/>
          <w:bCs/>
        </w:rPr>
        <w:t xml:space="preserve">Make gaps visible. </w:t>
      </w:r>
      <w:r>
        <w:t>Keeping unmatched data as a labelled “unknown” is what lets an AI agent be trusted with money questions.</w:t>
      </w:r>
    </w:p>
    <w:p w14:paraId="32B1507B" w14:textId="77777777" w:rsidR="00507598" w:rsidRDefault="00000000">
      <w:pPr>
        <w:pStyle w:val="ListParagraph"/>
        <w:numPr>
          <w:ilvl w:val="0"/>
          <w:numId w:val="2"/>
        </w:numPr>
        <w:spacing w:after="100" w:line="288" w:lineRule="auto"/>
      </w:pPr>
      <w:r>
        <w:rPr>
          <w:b/>
          <w:bCs/>
        </w:rPr>
        <w:t xml:space="preserve">Start from what you have. </w:t>
      </w:r>
      <w:r>
        <w:t>The clean model here was built from the raw tables by one notebook — a realistic first step.</w:t>
      </w:r>
    </w:p>
    <w:p w14:paraId="576948DD" w14:textId="77777777" w:rsidR="00507598" w:rsidRDefault="00000000">
      <w:pPr>
        <w:pBdr>
          <w:top w:val="single" w:sz="18" w:space="0" w:color="F36949"/>
        </w:pBdr>
        <w:shd w:val="clear" w:color="auto" w:fill="EDF0F2"/>
        <w:spacing w:before="120" w:after="160"/>
      </w:pPr>
      <w:r>
        <w:rPr>
          <w:b/>
          <w:bCs/>
          <w:sz w:val="24"/>
          <w:szCs w:val="24"/>
        </w:rPr>
        <w:t xml:space="preserve">  Bottom line: over the same messy data, modeling the data beat instructing the agent — 96% vs. 21%, with zero hallucinations.  </w:t>
      </w:r>
    </w:p>
    <w:p w14:paraId="7D1D1961" w14:textId="77777777" w:rsidR="004A1B02" w:rsidRDefault="00000000">
      <w:pPr>
        <w:pStyle w:val="Heading1"/>
      </w:pPr>
      <w:r>
        <w:t>What “well-modeled” means — and where to go next</w:t>
      </w:r>
    </w:p>
    <w:p w14:paraId="606388EF" w14:textId="77777777" w:rsidR="004A1B02" w:rsidRDefault="00000000">
      <w:pPr>
        <w:spacing w:after="160" w:line="288" w:lineRule="auto"/>
      </w:pPr>
      <w:r>
        <w:t>When we say well-modeled data, we mean five specific things — not just tidy tables:</w:t>
      </w:r>
    </w:p>
    <w:p w14:paraId="65892BD6" w14:textId="77777777" w:rsidR="004A1B02" w:rsidRDefault="00000000">
      <w:pPr>
        <w:numPr>
          <w:ilvl w:val="0"/>
          <w:numId w:val="2"/>
        </w:numPr>
        <w:spacing w:after="100" w:line="288" w:lineRule="auto"/>
      </w:pPr>
      <w:r>
        <w:rPr>
          <w:b/>
          <w:bCs/>
        </w:rPr>
        <w:t xml:space="preserve">A star schema — </w:t>
      </w:r>
      <w:r>
        <w:t>shared fact tables, conformed dimensions, one way to join.</w:t>
      </w:r>
    </w:p>
    <w:p w14:paraId="5A63A9FA" w14:textId="77777777" w:rsidR="004A1B02" w:rsidRDefault="00000000">
      <w:pPr>
        <w:numPr>
          <w:ilvl w:val="0"/>
          <w:numId w:val="2"/>
        </w:numPr>
        <w:spacing w:after="100" w:line="288" w:lineRule="auto"/>
      </w:pPr>
      <w:r>
        <w:rPr>
          <w:b/>
          <w:bCs/>
        </w:rPr>
        <w:t xml:space="preserve">One definition per metric — </w:t>
      </w:r>
      <w:r>
        <w:t>business logic written once, as reusable measures.</w:t>
      </w:r>
    </w:p>
    <w:p w14:paraId="3C7CB19D" w14:textId="77777777" w:rsidR="004A1B02" w:rsidRDefault="00000000">
      <w:pPr>
        <w:numPr>
          <w:ilvl w:val="0"/>
          <w:numId w:val="2"/>
        </w:numPr>
        <w:spacing w:after="100" w:line="288" w:lineRule="auto"/>
      </w:pPr>
      <w:r>
        <w:rPr>
          <w:b/>
          <w:bCs/>
        </w:rPr>
        <w:t xml:space="preserve">Described for humans and AI — </w:t>
      </w:r>
      <w:r>
        <w:t>plain-language fields plus a Prep-for-AI layer.</w:t>
      </w:r>
    </w:p>
    <w:p w14:paraId="16B6AD0E" w14:textId="77777777" w:rsidR="004A1B02" w:rsidRDefault="00000000">
      <w:pPr>
        <w:numPr>
          <w:ilvl w:val="0"/>
          <w:numId w:val="2"/>
        </w:numPr>
        <w:spacing w:after="100" w:line="288" w:lineRule="auto"/>
      </w:pPr>
      <w:r>
        <w:rPr>
          <w:b/>
          <w:bCs/>
        </w:rPr>
        <w:t xml:space="preserve">Honest about gaps — </w:t>
      </w:r>
      <w:r>
        <w:t>unmatched data is labelled, not dropped.</w:t>
      </w:r>
    </w:p>
    <w:p w14:paraId="79199D77" w14:textId="77777777" w:rsidR="004A1B02" w:rsidRDefault="00000000">
      <w:pPr>
        <w:numPr>
          <w:ilvl w:val="0"/>
          <w:numId w:val="2"/>
        </w:numPr>
        <w:spacing w:after="100" w:line="288" w:lineRule="auto"/>
      </w:pPr>
      <w:r>
        <w:rPr>
          <w:b/>
          <w:bCs/>
        </w:rPr>
        <w:lastRenderedPageBreak/>
        <w:t xml:space="preserve">Governed and tested — </w:t>
      </w:r>
      <w:r>
        <w:t>relationships, data types, and quality checks are enforced, not assumed.</w:t>
      </w:r>
    </w:p>
    <w:p w14:paraId="2AEE2EE5" w14:textId="126C5254" w:rsidR="004A1B02" w:rsidRDefault="00000000" w:rsidP="003C4A34">
      <w:pPr>
        <w:spacing w:after="160" w:line="288" w:lineRule="auto"/>
      </w:pPr>
      <w:r>
        <w:t xml:space="preserve">To go deeper: </w:t>
      </w:r>
      <w:hyperlink r:id="rId14" w:history="1">
        <w:r>
          <w:rPr>
            <w:rStyle w:val="Hyperlink"/>
          </w:rPr>
          <w:t>Kimball’s Data Warehouse Toolkit</w:t>
        </w:r>
      </w:hyperlink>
      <w:r>
        <w:t xml:space="preserve"> for dimensional modeling; </w:t>
      </w:r>
      <w:hyperlink r:id="rId15" w:history="1">
        <w:r>
          <w:rPr>
            <w:rStyle w:val="Hyperlink"/>
          </w:rPr>
          <w:t>Microsoft Learn</w:t>
        </w:r>
      </w:hyperlink>
      <w:r>
        <w:t xml:space="preserve"> for Fabric semantic models and AI instructions; and the </w:t>
      </w:r>
      <w:hyperlink r:id="rId16" w:history="1">
        <w:r>
          <w:rPr>
            <w:rStyle w:val="Hyperlink"/>
          </w:rPr>
          <w:t>dbt docs</w:t>
        </w:r>
      </w:hyperlink>
      <w:r>
        <w:t xml:space="preserve"> for transformation-as-code. The tools we lean on most: Fabric notebooks for the conformance step, semantic models (TMDL) with Tabular Editor and DAX for measures and metadata, and data-quality checks that keep gaps visible.</w:t>
      </w:r>
      <w:r>
        <w:rPr>
          <w:b/>
          <w:bCs/>
          <w:sz w:val="24"/>
          <w:szCs w:val="24"/>
        </w:rPr>
        <w:t xml:space="preserve"> </w:t>
      </w:r>
    </w:p>
    <w:sectPr w:rsidR="004A1B02">
      <w:headerReference w:type="default" r:id="rId17"/>
      <w:footerReference w:type="default" r:id="rId18"/>
      <w:pgSz w:w="12240" w:h="15840"/>
      <w:pgMar w:top="162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36A53" w14:textId="77777777" w:rsidR="00B8043B" w:rsidRDefault="00B8043B">
      <w:r>
        <w:separator/>
      </w:r>
    </w:p>
  </w:endnote>
  <w:endnote w:type="continuationSeparator" w:id="0">
    <w:p w14:paraId="789CF5F3" w14:textId="77777777" w:rsidR="00B8043B" w:rsidRDefault="00B80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eplica LL TT">
    <w:panose1 w:val="020B0504010101010104"/>
    <w:charset w:val="00"/>
    <w:family w:val="swiss"/>
    <w:pitch w:val="variable"/>
    <w:sig w:usb0="A00000FF" w:usb1="4000207B" w:usb2="00000008" w:usb3="00000000" w:csb0="00000093" w:csb1="00000000"/>
  </w:font>
  <w:font w:name="Azurio">
    <w:panose1 w:val="00000000000000000000"/>
    <w:charset w:val="00"/>
    <w:family w:val="modern"/>
    <w:notTrueType/>
    <w:pitch w:val="variable"/>
    <w:sig w:usb0="A000007F" w:usb1="400100F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A685E" w14:textId="77777777" w:rsidR="00507598" w:rsidRDefault="00000000">
    <w:pPr>
      <w:pBdr>
        <w:top w:val="single" w:sz="4" w:space="6" w:color="AAAAAA"/>
      </w:pBdr>
      <w:tabs>
        <w:tab w:val="right" w:pos="9360"/>
      </w:tabs>
    </w:pPr>
    <w:r>
      <w:rPr>
        <w:rFonts w:ascii="Calibri" w:eastAsia="Calibri" w:hAnsi="Calibri" w:cs="Calibri"/>
        <w:sz w:val="16"/>
        <w:szCs w:val="16"/>
      </w:rPr>
      <w:t>SoftServe Confidential  |  Modeling beats instructions</w:t>
    </w:r>
    <w:r>
      <w:rPr>
        <w:rFonts w:ascii="Calibri" w:eastAsia="Calibri" w:hAnsi="Calibri" w:cs="Calibri"/>
        <w:sz w:val="16"/>
        <w:szCs w:val="16"/>
      </w:rPr>
      <w:tab/>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separate"/>
    </w:r>
    <w:r w:rsidR="004405E3">
      <w:rPr>
        <w:rFonts w:ascii="Calibri" w:eastAsia="Calibri" w:hAnsi="Calibri" w:cs="Calibri"/>
        <w:noProof/>
        <w:sz w:val="16"/>
        <w:szCs w:val="16"/>
      </w:rPr>
      <w:t>2</w:t>
    </w:r>
    <w:r>
      <w:rPr>
        <w:rFonts w:ascii="Calibri" w:eastAsia="Calibri" w:hAnsi="Calibri" w:cs="Calibr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8FB19" w14:textId="77777777" w:rsidR="00B8043B" w:rsidRDefault="00B8043B">
      <w:r>
        <w:separator/>
      </w:r>
    </w:p>
  </w:footnote>
  <w:footnote w:type="continuationSeparator" w:id="0">
    <w:p w14:paraId="6EA55D44" w14:textId="77777777" w:rsidR="00B8043B" w:rsidRDefault="00B804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AB36" w14:textId="77777777" w:rsidR="00507598" w:rsidRDefault="00000000">
    <w:pPr>
      <w:pBdr>
        <w:bottom w:val="single" w:sz="4" w:space="6" w:color="AAAAAA"/>
      </w:pBdr>
      <w:tabs>
        <w:tab w:val="right" w:pos="9360"/>
      </w:tabs>
    </w:pPr>
    <w:r>
      <w:rPr>
        <w:rFonts w:ascii="Calibri" w:eastAsia="Calibri" w:hAnsi="Calibri" w:cs="Calibri"/>
        <w:i/>
        <w:iCs/>
        <w:sz w:val="18"/>
        <w:szCs w:val="18"/>
      </w:rPr>
      <w:t>SoftServe</w:t>
    </w:r>
    <w:r>
      <w:rPr>
        <w:rFonts w:ascii="Calibri" w:eastAsia="Calibri" w:hAnsi="Calibri" w:cs="Calibri"/>
        <w:sz w:val="18"/>
        <w:szCs w:val="18"/>
      </w:rPr>
      <w:tab/>
      <w:t>Data &amp;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E7D1C"/>
    <w:multiLevelType w:val="hybridMultilevel"/>
    <w:tmpl w:val="C4487366"/>
    <w:lvl w:ilvl="0" w:tplc="8F3C9808">
      <w:start w:val="1"/>
      <w:numFmt w:val="decimal"/>
      <w:lvlText w:val="%1."/>
      <w:lvlJc w:val="left"/>
      <w:pPr>
        <w:ind w:left="460" w:hanging="300"/>
      </w:pPr>
    </w:lvl>
    <w:lvl w:ilvl="1" w:tplc="D9366C64">
      <w:numFmt w:val="decimal"/>
      <w:lvlText w:val=""/>
      <w:lvlJc w:val="left"/>
    </w:lvl>
    <w:lvl w:ilvl="2" w:tplc="9656EA28">
      <w:numFmt w:val="decimal"/>
      <w:lvlText w:val=""/>
      <w:lvlJc w:val="left"/>
    </w:lvl>
    <w:lvl w:ilvl="3" w:tplc="9F68F4F2">
      <w:numFmt w:val="decimal"/>
      <w:lvlText w:val=""/>
      <w:lvlJc w:val="left"/>
    </w:lvl>
    <w:lvl w:ilvl="4" w:tplc="A3CC6E7C">
      <w:numFmt w:val="decimal"/>
      <w:lvlText w:val=""/>
      <w:lvlJc w:val="left"/>
    </w:lvl>
    <w:lvl w:ilvl="5" w:tplc="110086CA">
      <w:numFmt w:val="decimal"/>
      <w:lvlText w:val=""/>
      <w:lvlJc w:val="left"/>
    </w:lvl>
    <w:lvl w:ilvl="6" w:tplc="79066F68">
      <w:numFmt w:val="decimal"/>
      <w:lvlText w:val=""/>
      <w:lvlJc w:val="left"/>
    </w:lvl>
    <w:lvl w:ilvl="7" w:tplc="462C5DA4">
      <w:numFmt w:val="decimal"/>
      <w:lvlText w:val=""/>
      <w:lvlJc w:val="left"/>
    </w:lvl>
    <w:lvl w:ilvl="8" w:tplc="DBC0DCDE">
      <w:numFmt w:val="decimal"/>
      <w:lvlText w:val=""/>
      <w:lvlJc w:val="left"/>
    </w:lvl>
  </w:abstractNum>
  <w:abstractNum w:abstractNumId="1" w15:restartNumberingAfterBreak="0">
    <w:nsid w:val="759E73B2"/>
    <w:multiLevelType w:val="hybridMultilevel"/>
    <w:tmpl w:val="087CD77A"/>
    <w:lvl w:ilvl="0" w:tplc="101A2A0E">
      <w:start w:val="1"/>
      <w:numFmt w:val="bullet"/>
      <w:lvlText w:val="●"/>
      <w:lvlJc w:val="left"/>
      <w:pPr>
        <w:ind w:left="720" w:hanging="360"/>
      </w:pPr>
    </w:lvl>
    <w:lvl w:ilvl="1" w:tplc="DCE28444">
      <w:start w:val="1"/>
      <w:numFmt w:val="bullet"/>
      <w:lvlText w:val="○"/>
      <w:lvlJc w:val="left"/>
      <w:pPr>
        <w:ind w:left="1440" w:hanging="360"/>
      </w:pPr>
    </w:lvl>
    <w:lvl w:ilvl="2" w:tplc="88B612AE">
      <w:start w:val="1"/>
      <w:numFmt w:val="bullet"/>
      <w:lvlText w:val="■"/>
      <w:lvlJc w:val="left"/>
      <w:pPr>
        <w:ind w:left="2160" w:hanging="360"/>
      </w:pPr>
    </w:lvl>
    <w:lvl w:ilvl="3" w:tplc="EFA091AA">
      <w:start w:val="1"/>
      <w:numFmt w:val="bullet"/>
      <w:lvlText w:val="●"/>
      <w:lvlJc w:val="left"/>
      <w:pPr>
        <w:ind w:left="2880" w:hanging="360"/>
      </w:pPr>
    </w:lvl>
    <w:lvl w:ilvl="4" w:tplc="A2063668">
      <w:start w:val="1"/>
      <w:numFmt w:val="bullet"/>
      <w:lvlText w:val="○"/>
      <w:lvlJc w:val="left"/>
      <w:pPr>
        <w:ind w:left="3600" w:hanging="360"/>
      </w:pPr>
    </w:lvl>
    <w:lvl w:ilvl="5" w:tplc="B1827D72">
      <w:start w:val="1"/>
      <w:numFmt w:val="bullet"/>
      <w:lvlText w:val="■"/>
      <w:lvlJc w:val="left"/>
      <w:pPr>
        <w:ind w:left="4320" w:hanging="360"/>
      </w:pPr>
    </w:lvl>
    <w:lvl w:ilvl="6" w:tplc="E0DE400A">
      <w:start w:val="1"/>
      <w:numFmt w:val="bullet"/>
      <w:lvlText w:val="●"/>
      <w:lvlJc w:val="left"/>
      <w:pPr>
        <w:ind w:left="5040" w:hanging="360"/>
      </w:pPr>
    </w:lvl>
    <w:lvl w:ilvl="7" w:tplc="1144C10C">
      <w:start w:val="1"/>
      <w:numFmt w:val="bullet"/>
      <w:lvlText w:val="●"/>
      <w:lvlJc w:val="left"/>
      <w:pPr>
        <w:ind w:left="5760" w:hanging="360"/>
      </w:pPr>
    </w:lvl>
    <w:lvl w:ilvl="8" w:tplc="7A906542">
      <w:start w:val="1"/>
      <w:numFmt w:val="bullet"/>
      <w:lvlText w:val="●"/>
      <w:lvlJc w:val="left"/>
      <w:pPr>
        <w:ind w:left="6480" w:hanging="360"/>
      </w:pPr>
    </w:lvl>
  </w:abstractNum>
  <w:abstractNum w:abstractNumId="2" w15:restartNumberingAfterBreak="0">
    <w:nsid w:val="78AF34FE"/>
    <w:multiLevelType w:val="hybridMultilevel"/>
    <w:tmpl w:val="499EA0A6"/>
    <w:lvl w:ilvl="0" w:tplc="9FECADF8">
      <w:start w:val="1"/>
      <w:numFmt w:val="bullet"/>
      <w:lvlText w:val="•"/>
      <w:lvlJc w:val="left"/>
      <w:pPr>
        <w:ind w:left="460" w:hanging="280"/>
      </w:pPr>
    </w:lvl>
    <w:lvl w:ilvl="1" w:tplc="8E584C5C">
      <w:numFmt w:val="decimal"/>
      <w:lvlText w:val=""/>
      <w:lvlJc w:val="left"/>
    </w:lvl>
    <w:lvl w:ilvl="2" w:tplc="CFF80696">
      <w:numFmt w:val="decimal"/>
      <w:lvlText w:val=""/>
      <w:lvlJc w:val="left"/>
    </w:lvl>
    <w:lvl w:ilvl="3" w:tplc="1144B244">
      <w:numFmt w:val="decimal"/>
      <w:lvlText w:val=""/>
      <w:lvlJc w:val="left"/>
    </w:lvl>
    <w:lvl w:ilvl="4" w:tplc="66E00DEC">
      <w:numFmt w:val="decimal"/>
      <w:lvlText w:val=""/>
      <w:lvlJc w:val="left"/>
    </w:lvl>
    <w:lvl w:ilvl="5" w:tplc="5210C05C">
      <w:numFmt w:val="decimal"/>
      <w:lvlText w:val=""/>
      <w:lvlJc w:val="left"/>
    </w:lvl>
    <w:lvl w:ilvl="6" w:tplc="338AB0AC">
      <w:numFmt w:val="decimal"/>
      <w:lvlText w:val=""/>
      <w:lvlJc w:val="left"/>
    </w:lvl>
    <w:lvl w:ilvl="7" w:tplc="57A01C6E">
      <w:numFmt w:val="decimal"/>
      <w:lvlText w:val=""/>
      <w:lvlJc w:val="left"/>
    </w:lvl>
    <w:lvl w:ilvl="8" w:tplc="2E8E84C2">
      <w:numFmt w:val="decimal"/>
      <w:lvlText w:val=""/>
      <w:lvlJc w:val="left"/>
    </w:lvl>
  </w:abstractNum>
  <w:num w:numId="1" w16cid:durableId="371226744">
    <w:abstractNumId w:val="1"/>
    <w:lvlOverride w:ilvl="0">
      <w:startOverride w:val="1"/>
    </w:lvlOverride>
  </w:num>
  <w:num w:numId="2" w16cid:durableId="787547722">
    <w:abstractNumId w:val="2"/>
    <w:lvlOverride w:ilvl="0">
      <w:startOverride w:val="1"/>
    </w:lvlOverride>
  </w:num>
  <w:num w:numId="3" w16cid:durableId="883180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598"/>
    <w:rsid w:val="001F21BF"/>
    <w:rsid w:val="002A2B06"/>
    <w:rsid w:val="003C4A34"/>
    <w:rsid w:val="004405E3"/>
    <w:rsid w:val="004A1B02"/>
    <w:rsid w:val="005021E6"/>
    <w:rsid w:val="00507598"/>
    <w:rsid w:val="008343EC"/>
    <w:rsid w:val="00AE4C2F"/>
    <w:rsid w:val="00B8043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CC604"/>
  <w15:docId w15:val="{1A7D3A46-3876-4764-874F-053D519D8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eplica LL TT" w:eastAsia="Replica LL TT" w:hAnsi="Replica LL TT" w:cs="Replica LL TT"/>
        <w:color w:val="808080"/>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Azurio" w:eastAsia="Azurio" w:hAnsi="Azurio" w:cs="Azurio"/>
      <w:color w:val="000000"/>
      <w:sz w:val="40"/>
      <w:szCs w:val="40"/>
    </w:rPr>
  </w:style>
  <w:style w:type="paragraph" w:styleId="Heading2">
    <w:name w:val="heading 2"/>
    <w:uiPriority w:val="9"/>
    <w:unhideWhenUsed/>
    <w:qFormat/>
    <w:pPr>
      <w:spacing w:before="260" w:after="120"/>
      <w:outlineLvl w:val="1"/>
    </w:pPr>
    <w:rPr>
      <w:rFonts w:ascii="Azurio" w:eastAsia="Azurio" w:hAnsi="Azurio" w:cs="Azurio"/>
      <w:color w:val="00000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3C4A3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cs.getdb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learn.microsoft.com/en-us/fabric/data-science/semantic-model-best-practices"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kimballgroup.com/data-warehouse-business-intelligence-resources/kimball-techniques/dimensional-modeling-techniq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1518</Words>
  <Characters>8655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Modeling beats instructions</vt:lpstr>
    </vt:vector>
  </TitlesOfParts>
  <Company/>
  <LinksUpToDate>false</LinksUpToDate>
  <CharactersWithSpaces>10153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 beats instructions</dc:title>
  <dc:creator>SoftServe</dc:creator>
  <cp:lastModifiedBy>Viktor Krykun</cp:lastModifiedBy>
  <cp:revision>5</cp:revision>
  <dcterms:created xsi:type="dcterms:W3CDTF">2026-06-23T21:52:00Z</dcterms:created>
  <dcterms:modified xsi:type="dcterms:W3CDTF">2026-06-25T22:49:00Z</dcterms:modified>
</cp:coreProperties>
</file>