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2E75B6"/>
          <w:sz w:val="28"/>
          <w:szCs w:val="28"/>
        </w:rPr>
        <w:t xml:space="preserve">PROJECT REPORT</w:t>
      </w:r>
    </w:p>
    <w:p>
      <w:pPr>
        <w:spacing w:after="0" w:before="80"/>
      </w:pPr>
    </w:p>
    <w:p>
      <w:pPr>
        <w:spacing w:after="120" w:before="0"/>
        <w:jc w:val="center"/>
      </w:pPr>
      <w:r>
        <w:rPr>
          <w:rFonts w:ascii="Arial" w:cs="Arial" w:eastAsia="Arial" w:hAnsi="Arial"/>
          <w:b/>
          <w:bCs/>
          <w:color w:val="1B3A5C"/>
          <w:sz w:val="52"/>
          <w:szCs w:val="52"/>
        </w:rPr>
        <w:t xml:space="preserve">Event-Driven E-Commerce</w:t>
      </w:r>
    </w:p>
    <w:p>
      <w:pPr>
        <w:spacing w:after="240" w:before="0"/>
        <w:jc w:val="center"/>
      </w:pPr>
      <w:r>
        <w:rPr>
          <w:rFonts w:ascii="Arial" w:cs="Arial" w:eastAsia="Arial" w:hAnsi="Arial"/>
          <w:b/>
          <w:bCs/>
          <w:color w:val="2E75B6"/>
          <w:sz w:val="44"/>
          <w:szCs w:val="44"/>
        </w:rPr>
        <w:t xml:space="preserve">Order Management &amp; Pricing Engine</w:t>
      </w:r>
    </w:p>
    <w:p>
      <w:pPr>
        <w:pBdr>
          <w:bottom w:val="single" w:color="2E75B6" w:sz="8" w:space="4"/>
        </w:pBdr>
        <w:spacing w:after="320" w:before="0"/>
        <w:jc w:val="center"/>
      </w:pP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2E75B6" w:sz="1"/>
              <w:left w:val="single" w:color="2E75B6" w:sz="1"/>
              <w:bottom w:val="single" w:color="2E75B6" w:sz="1"/>
              <w:right w:val="single" w:color="2E75B6" w:sz="1"/>
            </w:tcBorders>
            <w:shd w:fill="D9E8F5" w:val="clear"/>
            <w:tcMar>
              <w:top w:type="dxa" w:w="100"/>
              <w:left w:type="dxa" w:w="150"/>
              <w:bottom w:type="dxa" w:w="100"/>
              <w:right w:type="dxa" w:w="150"/>
            </w:tcMar>
            <w:vAlign w:val="center"/>
          </w:tcPr>
          <w:p>
            <w:pPr>
              <w:spacing w:after="0" w:before="0"/>
              <w:jc w:val="left"/>
            </w:pPr>
            <w:r>
              <w:rPr>
                <w:rFonts w:ascii="Arial" w:cs="Arial" w:eastAsia="Arial" w:hAnsi="Arial"/>
                <w:b/>
                <w:bCs/>
                <w:color w:val="4A5568"/>
                <w:sz w:val="22"/>
                <w:szCs w:val="22"/>
              </w:rPr>
              <w:t xml:space="preserve">Developer</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1B3A5C"/>
                <w:sz w:val="22"/>
                <w:szCs w:val="22"/>
              </w:rPr>
              <w:t xml:space="preserve">vks-g (Solo Project)</w:t>
            </w:r>
          </w:p>
        </w:tc>
      </w:tr>
      <w:tr>
        <w:tc>
          <w:tcPr>
            <w:tcW w:type="dxa" w:w="2800"/>
            <w:tcBorders>
              <w:top w:val="single" w:color="2E75B6" w:sz="1"/>
              <w:left w:val="single" w:color="2E75B6" w:sz="1"/>
              <w:bottom w:val="single" w:color="2E75B6" w:sz="1"/>
              <w:right w:val="single" w:color="2E75B6" w:sz="1"/>
            </w:tcBorders>
            <w:shd w:fill="D9E8F5" w:val="clear"/>
            <w:tcMar>
              <w:top w:type="dxa" w:w="100"/>
              <w:left w:type="dxa" w:w="150"/>
              <w:bottom w:type="dxa" w:w="100"/>
              <w:right w:type="dxa" w:w="150"/>
            </w:tcMar>
            <w:vAlign w:val="center"/>
          </w:tcPr>
          <w:p>
            <w:pPr>
              <w:spacing w:after="0" w:before="0"/>
              <w:jc w:val="left"/>
            </w:pPr>
            <w:r>
              <w:rPr>
                <w:rFonts w:ascii="Arial" w:cs="Arial" w:eastAsia="Arial" w:hAnsi="Arial"/>
                <w:b/>
                <w:bCs/>
                <w:color w:val="4A5568"/>
                <w:sz w:val="22"/>
                <w:szCs w:val="22"/>
              </w:rPr>
              <w:t xml:space="preserve">Stack</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2"/>
                <w:szCs w:val="22"/>
              </w:rPr>
              <w:t xml:space="preserve">TypeScript · Express.js · MongoDB</w:t>
            </w:r>
          </w:p>
        </w:tc>
      </w:tr>
      <w:tr>
        <w:tc>
          <w:tcPr>
            <w:tcW w:type="dxa" w:w="2800"/>
            <w:tcBorders>
              <w:top w:val="single" w:color="2E75B6" w:sz="1"/>
              <w:left w:val="single" w:color="2E75B6" w:sz="1"/>
              <w:bottom w:val="single" w:color="2E75B6" w:sz="1"/>
              <w:right w:val="single" w:color="2E75B6" w:sz="1"/>
            </w:tcBorders>
            <w:shd w:fill="D9E8F5" w:val="clear"/>
            <w:tcMar>
              <w:top w:type="dxa" w:w="100"/>
              <w:left w:type="dxa" w:w="150"/>
              <w:bottom w:type="dxa" w:w="100"/>
              <w:right w:type="dxa" w:w="150"/>
            </w:tcMar>
            <w:vAlign w:val="center"/>
          </w:tcPr>
          <w:p>
            <w:pPr>
              <w:spacing w:after="0" w:before="0"/>
              <w:jc w:val="left"/>
            </w:pPr>
            <w:r>
              <w:rPr>
                <w:rFonts w:ascii="Arial" w:cs="Arial" w:eastAsia="Arial" w:hAnsi="Arial"/>
                <w:b/>
                <w:bCs/>
                <w:color w:val="4A5568"/>
                <w:sz w:val="22"/>
                <w:szCs w:val="22"/>
              </w:rPr>
              <w:t xml:space="preserve">Total Commits</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2"/>
                <w:szCs w:val="22"/>
              </w:rPr>
              <w:t xml:space="preserve">50 commits — 100% sole contributor</w:t>
            </w:r>
          </w:p>
        </w:tc>
      </w:tr>
      <w:tr>
        <w:tc>
          <w:tcPr>
            <w:tcW w:type="dxa" w:w="2800"/>
            <w:tcBorders>
              <w:top w:val="single" w:color="2E75B6" w:sz="1"/>
              <w:left w:val="single" w:color="2E75B6" w:sz="1"/>
              <w:bottom w:val="single" w:color="2E75B6" w:sz="1"/>
              <w:right w:val="single" w:color="2E75B6" w:sz="1"/>
            </w:tcBorders>
            <w:shd w:fill="D9E8F5" w:val="clear"/>
            <w:tcMar>
              <w:top w:type="dxa" w:w="100"/>
              <w:left w:type="dxa" w:w="150"/>
              <w:bottom w:type="dxa" w:w="100"/>
              <w:right w:type="dxa" w:w="150"/>
            </w:tcMar>
            <w:vAlign w:val="center"/>
          </w:tcPr>
          <w:p>
            <w:pPr>
              <w:spacing w:after="0" w:before="0"/>
              <w:jc w:val="left"/>
            </w:pPr>
            <w:r>
              <w:rPr>
                <w:rFonts w:ascii="Arial" w:cs="Arial" w:eastAsia="Arial" w:hAnsi="Arial"/>
                <w:b/>
                <w:bCs/>
                <w:color w:val="4A5568"/>
                <w:sz w:val="22"/>
                <w:szCs w:val="22"/>
              </w:rPr>
              <w:t xml:space="preserve">Test Coverage</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2"/>
                <w:szCs w:val="22"/>
              </w:rPr>
              <w:t xml:space="preserve">36 unit tests — all passing</w:t>
            </w:r>
          </w:p>
        </w:tc>
      </w:tr>
      <w:tr>
        <w:tc>
          <w:tcPr>
            <w:tcW w:type="dxa" w:w="2800"/>
            <w:tcBorders>
              <w:top w:val="single" w:color="2E75B6" w:sz="1"/>
              <w:left w:val="single" w:color="2E75B6" w:sz="1"/>
              <w:bottom w:val="single" w:color="2E75B6" w:sz="1"/>
              <w:right w:val="single" w:color="2E75B6" w:sz="1"/>
            </w:tcBorders>
            <w:shd w:fill="D9E8F5" w:val="clear"/>
            <w:tcMar>
              <w:top w:type="dxa" w:w="100"/>
              <w:left w:type="dxa" w:w="150"/>
              <w:bottom w:type="dxa" w:w="100"/>
              <w:right w:type="dxa" w:w="150"/>
            </w:tcMar>
            <w:vAlign w:val="center"/>
          </w:tcPr>
          <w:p>
            <w:pPr>
              <w:spacing w:after="0" w:before="0"/>
              <w:jc w:val="left"/>
            </w:pPr>
            <w:r>
              <w:rPr>
                <w:rFonts w:ascii="Arial" w:cs="Arial" w:eastAsia="Arial" w:hAnsi="Arial"/>
                <w:b/>
                <w:bCs/>
                <w:color w:val="4A5568"/>
                <w:sz w:val="22"/>
                <w:szCs w:val="22"/>
              </w:rPr>
              <w:t xml:space="preserve">Design Patterns</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2"/>
                <w:szCs w:val="22"/>
              </w:rPr>
              <w:t xml:space="preserve">8 core patterns implemented</w:t>
            </w:r>
          </w:p>
        </w:tc>
      </w:tr>
    </w:tbl>
    <w:p>
      <w:pPr>
        <w:spacing w:after="0" w:before="400"/>
      </w:pPr>
    </w:p>
    <w:p>
      <w:pPr>
        <w:jc w:val="center"/>
      </w:pPr>
      <w:r>
        <w:rPr>
          <w:rFonts w:ascii="Arial" w:cs="Arial" w:eastAsia="Arial" w:hAnsi="Arial"/>
          <w:i/>
          <w:iCs/>
          <w:color w:val="2E75B6"/>
          <w:sz w:val="18"/>
          <w:szCs w:val="18"/>
        </w:rPr>
        <w:t xml:space="preserve">github.com/vks-g/Event-Driven-E-Commerce-Order-Management-Pricing-Engine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160" w:before="360"/>
      </w:pPr>
      <w:r>
        <w:rPr>
          <w:rFonts w:ascii="Arial" w:cs="Arial" w:eastAsia="Arial" w:hAnsi="Arial"/>
          <w:b/>
          <w:bCs/>
          <w:color w:val="1B3A5C"/>
          <w:sz w:val="36"/>
          <w:szCs w:val="36"/>
        </w:rPr>
        <w:t xml:space="preserve">1. Executive Summary</w:t>
      </w:r>
    </w:p>
    <w:p>
      <w:pPr>
        <w:spacing w:after="120" w:before="80"/>
        <w:jc w:val="left"/>
      </w:pPr>
      <w:r>
        <w:rPr>
          <w:rFonts w:ascii="Arial" w:cs="Arial" w:eastAsia="Arial" w:hAnsi="Arial"/>
          <w:color w:val="1A1A2E"/>
          <w:sz w:val="22"/>
          <w:szCs w:val="22"/>
        </w:rPr>
        <w:t xml:space="preserve">This report documents the design, architecture, and implementation of the Event-Driven E-Commerce Order Management and Pricing Engine — a solo backend engineering project built with TypeScript, Express.js, and MongoDB.</w:t>
      </w:r>
    </w:p>
    <w:p>
      <w:pPr>
        <w:spacing w:after="0" w:before="80"/>
      </w:pPr>
    </w:p>
    <w:p>
      <w:pPr>
        <w:spacing w:after="120" w:before="80"/>
        <w:jc w:val="left"/>
      </w:pPr>
      <w:r>
        <w:rPr>
          <w:rFonts w:ascii="Arial" w:cs="Arial" w:eastAsia="Arial" w:hAnsi="Arial"/>
          <w:color w:val="1A1A2E"/>
          <w:sz w:val="22"/>
          <w:szCs w:val="22"/>
        </w:rPr>
        <w:t xml:space="preserve">The system solves a core problem in e-commerce backends: tight coupling between order management, inventory tracking, and pricing logic makes systems fragile and difficult to extend. This project addresses that by introducing a fully event-driven architecture where modules communicate exclusively through a central EventBus, ensuring each module is independently deployable and testable.</w:t>
      </w:r>
    </w:p>
    <w:p>
      <w:pPr>
        <w:spacing w:after="0" w:before="80"/>
      </w:pPr>
    </w:p>
    <w:p>
      <w:pPr>
        <w:spacing w:after="120" w:before="80"/>
        <w:jc w:val="left"/>
      </w:pPr>
      <w:r>
        <w:rPr>
          <w:rFonts w:ascii="Arial" w:cs="Arial" w:eastAsia="Arial" w:hAnsi="Arial"/>
          <w:color w:val="1A1A2E"/>
          <w:sz w:val="22"/>
          <w:szCs w:val="22"/>
        </w:rPr>
        <w:t xml:space="preserve">The implementation spans 50 commits across four functional modules — Inventory, Pricing, Orders, and Payments — with 8 design patterns applied deliberately to address real engineering trade-offs, supported by 36 unit tests covering all critical paths.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Metric</w:t>
            </w:r>
          </w:p>
        </w:tc>
        <w:tc>
          <w:tcPr>
            <w:tcW w:type="dxa" w:w="57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Value</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Architecture Style</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Event-Driven with synchronous REST API layer</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Language</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TypeScript (strict mode)</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Framework</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Express.js</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Database</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MongoDB with Mongoose ODM</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Total Source Files</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~35 TypeScript source files</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Total Commits</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50 (sole contributor)</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Unit Tests</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36 passing</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Design Patterns</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8 (Observer, Strategy, Decorator, Adapter, State Machine, Repository, Singleton, Middleware Chain)</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 Endpoints</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18 endpoints across 4 modules</w:t>
            </w:r>
          </w:p>
        </w:tc>
      </w:tr>
    </w:tbl>
    <w:p>
      <w:pPr>
        <w:pStyle w:val="Heading1"/>
        <w:pBdr>
          <w:bottom w:val="single" w:color="2E75B6" w:sz="6" w:space="6"/>
        </w:pBdr>
        <w:spacing w:after="160" w:before="360"/>
      </w:pPr>
      <w:r>
        <w:rPr>
          <w:rFonts w:ascii="Arial" w:cs="Arial" w:eastAsia="Arial" w:hAnsi="Arial"/>
          <w:b/>
          <w:bCs/>
          <w:color w:val="1B3A5C"/>
          <w:sz w:val="36"/>
          <w:szCs w:val="36"/>
        </w:rPr>
        <w:t xml:space="preserve">2. Problem Statement &amp; Motivation</w:t>
      </w:r>
    </w:p>
    <w:p>
      <w:pPr>
        <w:spacing w:after="120" w:before="80"/>
        <w:jc w:val="left"/>
      </w:pPr>
      <w:r>
        <w:rPr>
          <w:rFonts w:ascii="Arial" w:cs="Arial" w:eastAsia="Arial" w:hAnsi="Arial"/>
          <w:color w:val="1A1A2E"/>
          <w:sz w:val="22"/>
          <w:szCs w:val="22"/>
        </w:rPr>
        <w:t xml:space="preserve">Traditional monolithic e-commerce backends typically implement order management, inventory, and pricing in tightly coupled service layers. This creates several engineering problems:</w:t>
      </w:r>
    </w:p>
    <w:p>
      <w:pPr>
        <w:spacing w:after="0" w:before="60"/>
      </w:pP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A price rule change requires modifying both the pricing module and the order service that calls it.</w:t>
      </w: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Order cancellations require explicit service-to-service calls to release inventory, creating fragile dependencies.</w:t>
      </w: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Adding new features — such as email notifications or analytics events on order creation — requires modifying existing, tested code.</w:t>
      </w: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Race conditions during simultaneous stock reservation can result in overselling inventory.</w:t>
      </w: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Duplicate API requests (e.g., network retry on order creation) can create duplicate orders.</w:t>
      </w:r>
    </w:p>
    <w:p>
      <w:pPr>
        <w:spacing w:after="0" w:before="120"/>
      </w:pPr>
    </w:p>
    <w:p>
      <w:pPr>
        <w:spacing w:after="120" w:before="80"/>
        <w:jc w:val="left"/>
      </w:pPr>
      <w:r>
        <w:rPr>
          <w:rFonts w:ascii="Arial" w:cs="Arial" w:eastAsia="Arial" w:hAnsi="Arial"/>
          <w:color w:val="1A1A2E"/>
          <w:sz w:val="22"/>
          <w:szCs w:val="22"/>
        </w:rPr>
        <w:t xml:space="preserve">This project was built to demonstrate how event-driven architecture and established design patterns directly resolve each of these problems, producing a system that is loosely coupled, open to extension, and resilient to operational failures.</w:t>
      </w:r>
    </w:p>
    <w:p>
      <w:pPr>
        <w:pStyle w:val="Heading1"/>
        <w:pBdr>
          <w:bottom w:val="single" w:color="2E75B6" w:sz="6" w:space="6"/>
        </w:pBdr>
        <w:spacing w:after="160" w:before="360"/>
      </w:pPr>
      <w:r>
        <w:rPr>
          <w:rFonts w:ascii="Arial" w:cs="Arial" w:eastAsia="Arial" w:hAnsi="Arial"/>
          <w:b/>
          <w:bCs/>
          <w:color w:val="1B3A5C"/>
          <w:sz w:val="36"/>
          <w:szCs w:val="36"/>
        </w:rPr>
        <w:t xml:space="preserve">3. System Architecture</w:t>
      </w:r>
    </w:p>
    <w:p>
      <w:pPr>
        <w:pStyle w:val="Heading2"/>
        <w:spacing w:after="120" w:before="280"/>
      </w:pPr>
      <w:r>
        <w:rPr>
          <w:rFonts w:ascii="Arial" w:cs="Arial" w:eastAsia="Arial" w:hAnsi="Arial"/>
          <w:b/>
          <w:bCs/>
          <w:color w:val="2E75B6"/>
          <w:sz w:val="28"/>
          <w:szCs w:val="28"/>
        </w:rPr>
        <w:t xml:space="preserve">3.1 High-Level Architecture</w:t>
      </w:r>
    </w:p>
    <w:p>
      <w:pPr>
        <w:spacing w:after="120" w:before="80"/>
        <w:jc w:val="left"/>
      </w:pPr>
      <w:r>
        <w:rPr>
          <w:rFonts w:ascii="Arial" w:cs="Arial" w:eastAsia="Arial" w:hAnsi="Arial"/>
          <w:color w:val="1A1A2E"/>
          <w:sz w:val="22"/>
          <w:szCs w:val="22"/>
        </w:rPr>
        <w:t xml:space="preserve">The system is structured in five horizontal layers: the client-facing REST API, a middleware pipeline, four domain modules, a shared EventBus, and the MongoDB data layer. The critical design decision is that domain modules never import or call each other — all cross-module communication passes through the EventBus.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100"/>
              <w:left w:type="dxa" w:w="150"/>
              <w:bottom w:type="dxa" w:w="100"/>
              <w:right w:type="dxa" w:w="150"/>
            </w:tcMar>
            <w:vAlign w:val="center"/>
          </w:tcPr>
          <w:p>
            <w:pPr>
              <w:spacing w:after="0" w:before="0"/>
              <w:jc w:val="left"/>
            </w:pPr>
            <w:r>
              <w:rPr>
                <w:rFonts w:ascii="Arial" w:cs="Arial" w:eastAsia="Arial" w:hAnsi="Arial"/>
                <w:b/>
                <w:bCs/>
                <w:color w:val="1B3A5C"/>
                <w:sz w:val="22"/>
                <w:szCs w:val="22"/>
              </w:rPr>
              <w:t xml:space="preserve">Architecture Principle</w:t>
            </w:r>
          </w:p>
          <w:p>
            <w:pPr>
              <w:spacing w:after="0" w:before="60"/>
            </w:pPr>
          </w:p>
          <w:p>
            <w:pPr>
              <w:spacing w:after="0" w:before="0"/>
              <w:jc w:val="left"/>
            </w:pPr>
            <w:r>
              <w:rPr>
                <w:rFonts w:ascii="Arial" w:cs="Arial" w:eastAsia="Arial" w:hAnsi="Arial"/>
                <w:color w:val="4A5568"/>
                <w:sz w:val="20"/>
                <w:szCs w:val="20"/>
              </w:rPr>
              <w:t xml:space="preserve">"No service imports another service. OrderService does not know InventoryService exists.</w:t>
            </w:r>
          </w:p>
          <w:p>
            <w:pPr>
              <w:spacing w:after="0" w:before="0"/>
              <w:jc w:val="left"/>
            </w:pPr>
            <w:r>
              <w:rPr>
                <w:rFonts w:ascii="Arial" w:cs="Arial" w:eastAsia="Arial" w:hAnsi="Arial"/>
                <w:color w:val="4A5568"/>
                <w:sz w:val="20"/>
                <w:szCs w:val="20"/>
              </w:rPr>
              <w:t xml:space="preserve">It emits an event and the system reacts. Adding a new reaction to an order being created</w:t>
            </w:r>
          </w:p>
          <w:p>
            <w:pPr>
              <w:spacing w:after="0" w:before="0"/>
              <w:jc w:val="left"/>
            </w:pPr>
            <w:r>
              <w:rPr>
                <w:rFonts w:ascii="Arial" w:cs="Arial" w:eastAsia="Arial" w:hAnsi="Arial"/>
                <w:color w:val="4A5568"/>
                <w:sz w:val="20"/>
                <w:szCs w:val="20"/>
              </w:rPr>
              <w:t xml:space="preserve">— say, sending an email — requires writing one new handler and registering it. Zero</w:t>
            </w:r>
          </w:p>
          <w:p>
            <w:pPr>
              <w:spacing w:after="0" w:before="0"/>
              <w:jc w:val="left"/>
            </w:pPr>
            <w:r>
              <w:rPr>
                <w:rFonts w:ascii="Arial" w:cs="Arial" w:eastAsia="Arial" w:hAnsi="Arial"/>
                <w:color w:val="4A5568"/>
                <w:sz w:val="20"/>
                <w:szCs w:val="20"/>
              </w:rPr>
              <w:t xml:space="preserve">changes to any existing code. This is the Open/Closed Principle in practice."</w:t>
            </w:r>
          </w:p>
        </w:tc>
      </w:tr>
    </w:tbl>
    <w:p>
      <w:pPr>
        <w:spacing w:after="0" w:before="120"/>
      </w:pPr>
    </w:p>
    <w:p>
      <w:pPr>
        <w:pStyle w:val="Heading2"/>
        <w:spacing w:after="120" w:before="280"/>
      </w:pPr>
      <w:r>
        <w:rPr>
          <w:rFonts w:ascii="Arial" w:cs="Arial" w:eastAsia="Arial" w:hAnsi="Arial"/>
          <w:b/>
          <w:bCs/>
          <w:color w:val="2E75B6"/>
          <w:sz w:val="28"/>
          <w:szCs w:val="28"/>
        </w:rPr>
        <w:t xml:space="preserve">3.2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Module</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Responsibility</w:t>
            </w:r>
          </w:p>
        </w:tc>
        <w:tc>
          <w:tcPr>
            <w:tcW w:type="dxa" w:w="3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Key Components</w:t>
            </w:r>
          </w:p>
        </w:tc>
      </w:tr>
      <w:tr>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w:t>
            </w:r>
          </w:p>
        </w:tc>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Product catalogue, stock levels, atomic reservation and release</w:t>
            </w:r>
          </w:p>
        </w:tc>
        <w:tc>
          <w:tcPr>
            <w:tcW w:type="dxa" w:w="3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inventoryModel, inventoryRepository, inventoryService, inventoryController</w:t>
            </w:r>
          </w:p>
        </w:tc>
      </w:tr>
      <w:tr>
        <w:tc>
          <w:tcPr>
            <w:tcW w:type="dxa" w:w="1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Pricing</w:t>
            </w:r>
          </w:p>
        </w:tc>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Runtime pricing strategy selection, composable discount stacking</w:t>
            </w:r>
          </w:p>
        </w:tc>
        <w:tc>
          <w:tcPr>
            <w:tcW w:type="dxa" w:w="3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4 Strategy classes, 4 Decorator classes, pricingService</w:t>
            </w:r>
          </w:p>
        </w:tc>
      </w:tr>
      <w:tr>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Orders</w:t>
            </w:r>
          </w:p>
        </w:tc>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 lifecycle from creation through delivery, state enforcement</w:t>
            </w:r>
          </w:p>
        </w:tc>
        <w:tc>
          <w:tcPr>
            <w:tcW w:type="dxa" w:w="3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orderStateMachine, orderService, orderRepository, idempotencyModel</w:t>
            </w:r>
          </w:p>
        </w:tc>
      </w:tr>
      <w:tr>
        <w:tc>
          <w:tcPr>
            <w:tcW w:type="dxa" w:w="1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Payments</w:t>
            </w:r>
          </w:p>
        </w:tc>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 provider abstraction (stubbed for extension)</w:t>
            </w:r>
          </w:p>
        </w:tc>
        <w:tc>
          <w:tcPr>
            <w:tcW w:type="dxa" w:w="3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PaymentAdapter (abstract), StripeAdapter (stub), paymentService</w:t>
            </w:r>
          </w:p>
        </w:tc>
      </w:tr>
    </w:tbl>
    <w:p>
      <w:pPr>
        <w:spacing w:after="0" w:before="120"/>
      </w:pPr>
    </w:p>
    <w:p>
      <w:pPr>
        <w:pStyle w:val="Heading2"/>
        <w:spacing w:after="120" w:before="280"/>
      </w:pPr>
      <w:r>
        <w:rPr>
          <w:rFonts w:ascii="Arial" w:cs="Arial" w:eastAsia="Arial" w:hAnsi="Arial"/>
          <w:b/>
          <w:bCs/>
          <w:color w:val="2E75B6"/>
          <w:sz w:val="28"/>
          <w:szCs w:val="28"/>
        </w:rPr>
        <w:t xml:space="preserve">3.3 Request Pipeline</w:t>
      </w:r>
    </w:p>
    <w:p>
      <w:pPr>
        <w:spacing w:after="120" w:before="80"/>
        <w:jc w:val="left"/>
      </w:pPr>
      <w:r>
        <w:rPr>
          <w:rFonts w:ascii="Arial" w:cs="Arial" w:eastAsia="Arial" w:hAnsi="Arial"/>
          <w:color w:val="1A1A2E"/>
          <w:sz w:val="22"/>
          <w:szCs w:val="22"/>
        </w:rPr>
        <w:t xml:space="preserve">Every inbound HTTP request passes through the following middleware chain before reaching a controller:</w:t>
      </w:r>
    </w:p>
    <w:p>
      <w:pPr>
        <w:spacing w:after="0" w:before="60"/>
      </w:pPr>
    </w:p>
    <w:p>
      <w:pPr>
        <w:pStyle w:val="ListParagraph"/>
        <w:numPr>
          <w:ilvl w:val="0"/>
          <w:numId w:val="2"/>
        </w:numPr>
        <w:spacing w:after="60" w:before="60"/>
      </w:pPr>
      <w:r>
        <w:rPr>
          <w:rFonts w:ascii="Arial" w:cs="Arial" w:eastAsia="Arial" w:hAnsi="Arial"/>
          <w:b/>
          <w:bCs/>
          <w:color w:val="2E75B6"/>
          <w:sz w:val="22"/>
          <w:szCs w:val="22"/>
        </w:rPr>
        <w:t xml:space="preserve">1. </w:t>
      </w:r>
      <w:r>
        <w:rPr>
          <w:rFonts w:ascii="Arial" w:cs="Arial" w:eastAsia="Arial" w:hAnsi="Arial"/>
          <w:color w:val="1A1A2E"/>
          <w:sz w:val="22"/>
          <w:szCs w:val="22"/>
        </w:rPr>
        <w:t xml:space="preserve">CORS — Cross-origin resource sharing headers.</w:t>
      </w:r>
    </w:p>
    <w:p>
      <w:pPr>
        <w:pStyle w:val="ListParagraph"/>
        <w:numPr>
          <w:ilvl w:val="0"/>
          <w:numId w:val="2"/>
        </w:numPr>
        <w:spacing w:after="60" w:before="60"/>
      </w:pPr>
      <w:r>
        <w:rPr>
          <w:rFonts w:ascii="Arial" w:cs="Arial" w:eastAsia="Arial" w:hAnsi="Arial"/>
          <w:b/>
          <w:bCs/>
          <w:color w:val="2E75B6"/>
          <w:sz w:val="22"/>
          <w:szCs w:val="22"/>
        </w:rPr>
        <w:t xml:space="preserve">2. </w:t>
      </w:r>
      <w:r>
        <w:rPr>
          <w:rFonts w:ascii="Arial" w:cs="Arial" w:eastAsia="Arial" w:hAnsi="Arial"/>
          <w:color w:val="1A1A2E"/>
          <w:sz w:val="22"/>
          <w:szCs w:val="22"/>
        </w:rPr>
        <w:t xml:space="preserve">JSON Parser — Body deserialization.</w:t>
      </w:r>
    </w:p>
    <w:p>
      <w:pPr>
        <w:pStyle w:val="ListParagraph"/>
        <w:numPr>
          <w:ilvl w:val="0"/>
          <w:numId w:val="2"/>
        </w:numPr>
        <w:spacing w:after="60" w:before="60"/>
      </w:pPr>
      <w:r>
        <w:rPr>
          <w:rFonts w:ascii="Arial" w:cs="Arial" w:eastAsia="Arial" w:hAnsi="Arial"/>
          <w:b/>
          <w:bCs/>
          <w:color w:val="2E75B6"/>
          <w:sz w:val="22"/>
          <w:szCs w:val="22"/>
        </w:rPr>
        <w:t xml:space="preserve">3. </w:t>
      </w:r>
      <w:r>
        <w:rPr>
          <w:rFonts w:ascii="Arial" w:cs="Arial" w:eastAsia="Arial" w:hAnsi="Arial"/>
          <w:color w:val="1A1A2E"/>
          <w:sz w:val="22"/>
          <w:szCs w:val="22"/>
        </w:rPr>
        <w:t xml:space="preserve">Rate Limiter — 100 requests per 15 minutes per IP.</w:t>
      </w:r>
    </w:p>
    <w:p>
      <w:pPr>
        <w:pStyle w:val="ListParagraph"/>
        <w:numPr>
          <w:ilvl w:val="0"/>
          <w:numId w:val="2"/>
        </w:numPr>
        <w:spacing w:after="60" w:before="60"/>
      </w:pPr>
      <w:r>
        <w:rPr>
          <w:rFonts w:ascii="Arial" w:cs="Arial" w:eastAsia="Arial" w:hAnsi="Arial"/>
          <w:b/>
          <w:bCs/>
          <w:color w:val="2E75B6"/>
          <w:sz w:val="22"/>
          <w:szCs w:val="22"/>
        </w:rPr>
        <w:t xml:space="preserve">4. </w:t>
      </w:r>
      <w:r>
        <w:rPr>
          <w:rFonts w:ascii="Arial" w:cs="Arial" w:eastAsia="Arial" w:hAnsi="Arial"/>
          <w:color w:val="1A1A2E"/>
          <w:sz w:val="22"/>
          <w:szCs w:val="22"/>
        </w:rPr>
        <w:t xml:space="preserve">Idempotency Check — For write endpoints, checks for a duplicate Idempotency-Key header and returns the cached response if found.</w:t>
      </w:r>
    </w:p>
    <w:p>
      <w:pPr>
        <w:pStyle w:val="ListParagraph"/>
        <w:numPr>
          <w:ilvl w:val="0"/>
          <w:numId w:val="2"/>
        </w:numPr>
        <w:spacing w:after="60" w:before="60"/>
      </w:pPr>
      <w:r>
        <w:rPr>
          <w:rFonts w:ascii="Arial" w:cs="Arial" w:eastAsia="Arial" w:hAnsi="Arial"/>
          <w:b/>
          <w:bCs/>
          <w:color w:val="2E75B6"/>
          <w:sz w:val="22"/>
          <w:szCs w:val="22"/>
        </w:rPr>
        <w:t xml:space="preserve">5. </w:t>
      </w:r>
      <w:r>
        <w:rPr>
          <w:rFonts w:ascii="Arial" w:cs="Arial" w:eastAsia="Arial" w:hAnsi="Arial"/>
          <w:color w:val="1A1A2E"/>
          <w:sz w:val="22"/>
          <w:szCs w:val="22"/>
        </w:rPr>
        <w:t xml:space="preserve">Joi Validation — Schema validation on the request body; returns structured 400 errors on failure.</w:t>
      </w:r>
    </w:p>
    <w:p>
      <w:pPr>
        <w:pStyle w:val="ListParagraph"/>
        <w:numPr>
          <w:ilvl w:val="0"/>
          <w:numId w:val="2"/>
        </w:numPr>
        <w:spacing w:after="60" w:before="60"/>
      </w:pPr>
      <w:r>
        <w:rPr>
          <w:rFonts w:ascii="Arial" w:cs="Arial" w:eastAsia="Arial" w:hAnsi="Arial"/>
          <w:b/>
          <w:bCs/>
          <w:color w:val="2E75B6"/>
          <w:sz w:val="22"/>
          <w:szCs w:val="22"/>
        </w:rPr>
        <w:t xml:space="preserve">6. </w:t>
      </w:r>
      <w:r>
        <w:rPr>
          <w:rFonts w:ascii="Arial" w:cs="Arial" w:eastAsia="Arial" w:hAnsi="Arial"/>
          <w:color w:val="1A1A2E"/>
          <w:sz w:val="22"/>
          <w:szCs w:val="22"/>
        </w:rPr>
        <w:t xml:space="preserve">Controller — Calls the service layer and formats the response via responseFormatter.</w:t>
      </w:r>
    </w:p>
    <w:p>
      <w:pPr>
        <w:pStyle w:val="ListParagraph"/>
        <w:numPr>
          <w:ilvl w:val="0"/>
          <w:numId w:val="2"/>
        </w:numPr>
        <w:spacing w:after="60" w:before="60"/>
      </w:pPr>
      <w:r>
        <w:rPr>
          <w:rFonts w:ascii="Arial" w:cs="Arial" w:eastAsia="Arial" w:hAnsi="Arial"/>
          <w:b/>
          <w:bCs/>
          <w:color w:val="2E75B6"/>
          <w:sz w:val="22"/>
          <w:szCs w:val="22"/>
        </w:rPr>
        <w:t xml:space="preserve">7. </w:t>
      </w:r>
      <w:r>
        <w:rPr>
          <w:rFonts w:ascii="Arial" w:cs="Arial" w:eastAsia="Arial" w:hAnsi="Arial"/>
          <w:color w:val="1A1A2E"/>
          <w:sz w:val="22"/>
          <w:szCs w:val="22"/>
        </w:rPr>
        <w:t xml:space="preserve">Centralized Error Handler — Catches all thrown errors and returns a consistent { success, data, error } envelope.</w:t>
      </w:r>
    </w:p>
    <w:p>
      <w:pPr>
        <w:spacing w:after="0" w:before="120"/>
      </w:pPr>
    </w:p>
    <w:p>
      <w:pPr>
        <w:pStyle w:val="Heading2"/>
        <w:spacing w:after="120" w:before="280"/>
      </w:pPr>
      <w:r>
        <w:rPr>
          <w:rFonts w:ascii="Arial" w:cs="Arial" w:eastAsia="Arial" w:hAnsi="Arial"/>
          <w:b/>
          <w:bCs/>
          <w:color w:val="2E75B6"/>
          <w:sz w:val="28"/>
          <w:szCs w:val="28"/>
        </w:rPr>
        <w:t xml:space="preserve">3.4 Data Layer</w:t>
      </w:r>
    </w:p>
    <w:p>
      <w:pPr>
        <w:spacing w:after="120" w:before="80"/>
        <w:jc w:val="left"/>
      </w:pPr>
      <w:r>
        <w:rPr>
          <w:rFonts w:ascii="Arial" w:cs="Arial" w:eastAsia="Arial" w:hAnsi="Arial"/>
          <w:color w:val="1A1A2E"/>
          <w:sz w:val="22"/>
          <w:szCs w:val="22"/>
        </w:rPr>
        <w:t xml:space="preserve">MongoDB was selected for its flexible document model, which accommodates variable order item structures and discount arrays without schema migrations. Three collections are in use: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Collection</w:t>
            </w:r>
          </w:p>
        </w:tc>
        <w:tc>
          <w:tcPr>
            <w:tcW w:type="dxa" w:w="33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Purpose</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Key Fields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w:t>
            </w:r>
          </w:p>
        </w:tc>
        <w:tc>
          <w:tcPr>
            <w:tcW w:type="dxa" w:w="33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Product catalogue and stock levels</w:t>
            </w:r>
          </w:p>
        </w:tc>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sku (unique), stock, reservedStock, version (optimistic lock), basePrice</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orders</w:t>
            </w:r>
          </w:p>
        </w:tc>
        <w:tc>
          <w:tcPr>
            <w:tcW w:type="dxa" w:w="33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 documents and lifecycle state</w:t>
            </w:r>
          </w:p>
        </w:tc>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items[], status, totalPrice, subtotal, discountsApplied[], idempotencyKey (unique)</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idempotencykeys</w:t>
            </w:r>
          </w:p>
        </w:tc>
        <w:tc>
          <w:tcPr>
            <w:tcW w:type="dxa" w:w="33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Cached responses for duplicate requests</w:t>
            </w:r>
          </w:p>
        </w:tc>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key (unique), response, statusCode, TTL: 24 hours</w:t>
            </w:r>
          </w:p>
        </w:tc>
      </w:tr>
    </w:tbl>
    <w:p>
      <w:pPr>
        <w:pStyle w:val="Heading1"/>
        <w:pBdr>
          <w:bottom w:val="single" w:color="2E75B6" w:sz="6" w:space="6"/>
        </w:pBdr>
        <w:spacing w:after="160" w:before="360"/>
      </w:pPr>
      <w:r>
        <w:rPr>
          <w:rFonts w:ascii="Arial" w:cs="Arial" w:eastAsia="Arial" w:hAnsi="Arial"/>
          <w:b/>
          <w:bCs/>
          <w:color w:val="1B3A5C"/>
          <w:sz w:val="36"/>
          <w:szCs w:val="36"/>
        </w:rPr>
        <w:t xml:space="preserve">4. Event-Driven Core: The EventBus</w:t>
      </w:r>
    </w:p>
    <w:p>
      <w:pPr>
        <w:pStyle w:val="Heading2"/>
        <w:spacing w:after="120" w:before="280"/>
      </w:pPr>
      <w:r>
        <w:rPr>
          <w:rFonts w:ascii="Arial" w:cs="Arial" w:eastAsia="Arial" w:hAnsi="Arial"/>
          <w:b/>
          <w:bCs/>
          <w:color w:val="2E75B6"/>
          <w:sz w:val="28"/>
          <w:szCs w:val="28"/>
        </w:rPr>
        <w:t xml:space="preserve">4.1 Design</w:t>
      </w:r>
    </w:p>
    <w:p>
      <w:pPr>
        <w:spacing w:after="120" w:before="80"/>
        <w:jc w:val="left"/>
      </w:pPr>
      <w:r>
        <w:rPr>
          <w:rFonts w:ascii="Arial" w:cs="Arial" w:eastAsia="Arial" w:hAnsi="Arial"/>
          <w:color w:val="1A1A2E"/>
          <w:sz w:val="22"/>
          <w:szCs w:val="22"/>
        </w:rPr>
        <w:t xml:space="preserve">The EventBus is implemented as a Singleton — a single shared instance exists for the application lifetime. It maintains a registry of event-name-to-handler mappings. Any module can emit an event (producer) or register a handler for an event (consumer). Producers and consumers are completely decoupled; neither knows the other exists.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Event Name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Emitted By</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Handled By</w:t>
            </w:r>
          </w:p>
        </w:tc>
        <w:tc>
          <w:tcPr>
            <w:tcW w:type="dxa" w:w="3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Effect</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ORDER_CREATED</w:t>
            </w:r>
          </w:p>
        </w:tc>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OrderService</w:t>
            </w:r>
          </w:p>
        </w:tc>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InventoryHandler</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Reserves stock for each item in the order</w:t>
            </w:r>
          </w:p>
        </w:tc>
      </w:tr>
      <w:tr>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INVENTORY_RESERVED</w:t>
            </w:r>
          </w:p>
        </w:tc>
        <w:tc>
          <w:tcPr>
            <w:tcW w:type="dxa" w:w="1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InventoryHandler</w:t>
            </w:r>
          </w:p>
        </w:tc>
        <w:tc>
          <w:tcPr>
            <w:tcW w:type="dxa" w:w="1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OrderHandler</w:t>
            </w:r>
          </w:p>
        </w:tc>
        <w:tc>
          <w:tcPr>
            <w:tcW w:type="dxa" w:w="3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Transitions order from PENDING to CONFIRMED</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ORDER_CONFIRMED</w:t>
            </w:r>
          </w:p>
        </w:tc>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OrderHandler</w:t>
            </w:r>
          </w:p>
        </w:tc>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Terminal event (extensible for notifications, analytics)</w:t>
            </w:r>
          </w:p>
        </w:tc>
      </w:tr>
      <w:tr>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ORDER_CANCELLED</w:t>
            </w:r>
          </w:p>
        </w:tc>
        <w:tc>
          <w:tcPr>
            <w:tcW w:type="dxa" w:w="1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OrderService</w:t>
            </w:r>
          </w:p>
        </w:tc>
        <w:tc>
          <w:tcPr>
            <w:tcW w:type="dxa" w:w="1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InventoryHandler</w:t>
            </w:r>
          </w:p>
        </w:tc>
        <w:tc>
          <w:tcPr>
            <w:tcW w:type="dxa" w:w="3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Releases previously reserved stock (compensating transaction)</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INVENTORY_RELEASED</w:t>
            </w:r>
          </w:p>
        </w:tc>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InventoryHandler</w:t>
            </w:r>
          </w:p>
        </w:tc>
        <w:tc>
          <w:tcPr>
            <w:tcW w:type="dxa" w:w="1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Terminal event confirming stock restoration</w:t>
            </w:r>
          </w:p>
        </w:tc>
      </w:tr>
    </w:tbl>
    <w:p>
      <w:pPr>
        <w:spacing w:after="0" w:before="120"/>
      </w:pPr>
    </w:p>
    <w:p>
      <w:pPr>
        <w:pStyle w:val="Heading2"/>
        <w:spacing w:after="120" w:before="280"/>
      </w:pPr>
      <w:r>
        <w:rPr>
          <w:rFonts w:ascii="Arial" w:cs="Arial" w:eastAsia="Arial" w:hAnsi="Arial"/>
          <w:b/>
          <w:bCs/>
          <w:color w:val="2E75B6"/>
          <w:sz w:val="28"/>
          <w:szCs w:val="28"/>
        </w:rPr>
        <w:t xml:space="preserve">4.2 Order Creation Flow</w:t>
      </w:r>
    </w:p>
    <w:p>
      <w:pPr>
        <w:spacing w:after="120" w:before="80"/>
        <w:jc w:val="left"/>
      </w:pPr>
      <w:r>
        <w:rPr>
          <w:rFonts w:ascii="Arial" w:cs="Arial" w:eastAsia="Arial" w:hAnsi="Arial"/>
          <w:color w:val="1A1A2E"/>
          <w:sz w:val="22"/>
          <w:szCs w:val="22"/>
        </w:rPr>
        <w:t xml:space="preserve">The order creation flow is the primary happy path through the system and demonstrates the event-driven pattern end-to-end:</w:t>
      </w:r>
    </w:p>
    <w:p>
      <w:pPr>
        <w:spacing w:after="0" w:before="60"/>
      </w:pPr>
    </w:p>
    <w:p>
      <w:pPr>
        <w:pStyle w:val="ListParagraph"/>
        <w:numPr>
          <w:ilvl w:val="0"/>
          <w:numId w:val="2"/>
        </w:numPr>
        <w:spacing w:after="60" w:before="60"/>
      </w:pPr>
      <w:r>
        <w:rPr>
          <w:rFonts w:ascii="Arial" w:cs="Arial" w:eastAsia="Arial" w:hAnsi="Arial"/>
          <w:b/>
          <w:bCs/>
          <w:color w:val="2E75B6"/>
          <w:sz w:val="22"/>
          <w:szCs w:val="22"/>
        </w:rPr>
        <w:t xml:space="preserve">Step 1: </w:t>
      </w:r>
      <w:r>
        <w:rPr>
          <w:rFonts w:ascii="Arial" w:cs="Arial" w:eastAsia="Arial" w:hAnsi="Arial"/>
          <w:color w:val="1A1A2E"/>
          <w:sz w:val="22"/>
          <w:szCs w:val="22"/>
        </w:rPr>
        <w:t xml:space="preserve">Client sends POST /api/orders with items array and pricing strategy.</w:t>
      </w:r>
    </w:p>
    <w:p>
      <w:pPr>
        <w:pStyle w:val="ListParagraph"/>
        <w:numPr>
          <w:ilvl w:val="0"/>
          <w:numId w:val="2"/>
        </w:numPr>
        <w:spacing w:after="60" w:before="60"/>
      </w:pPr>
      <w:r>
        <w:rPr>
          <w:rFonts w:ascii="Arial" w:cs="Arial" w:eastAsia="Arial" w:hAnsi="Arial"/>
          <w:b/>
          <w:bCs/>
          <w:color w:val="2E75B6"/>
          <w:sz w:val="22"/>
          <w:szCs w:val="22"/>
        </w:rPr>
        <w:t xml:space="preserve">Step 2: </w:t>
      </w:r>
      <w:r>
        <w:rPr>
          <w:rFonts w:ascii="Arial" w:cs="Arial" w:eastAsia="Arial" w:hAnsi="Arial"/>
          <w:color w:val="1A1A2E"/>
          <w:sz w:val="22"/>
          <w:szCs w:val="22"/>
        </w:rPr>
        <w:t xml:space="preserve">OrderService calls PricingService to calculate the cart total with chosen strategy and any discounts.</w:t>
      </w:r>
    </w:p>
    <w:p>
      <w:pPr>
        <w:pStyle w:val="ListParagraph"/>
        <w:numPr>
          <w:ilvl w:val="0"/>
          <w:numId w:val="2"/>
        </w:numPr>
        <w:spacing w:after="60" w:before="60"/>
      </w:pPr>
      <w:r>
        <w:rPr>
          <w:rFonts w:ascii="Arial" w:cs="Arial" w:eastAsia="Arial" w:hAnsi="Arial"/>
          <w:b/>
          <w:bCs/>
          <w:color w:val="2E75B6"/>
          <w:sz w:val="22"/>
          <w:szCs w:val="22"/>
        </w:rPr>
        <w:t xml:space="preserve">Step 3: </w:t>
      </w:r>
      <w:r>
        <w:rPr>
          <w:rFonts w:ascii="Arial" w:cs="Arial" w:eastAsia="Arial" w:hAnsi="Arial"/>
          <w:color w:val="1A1A2E"/>
          <w:sz w:val="22"/>
          <w:szCs w:val="22"/>
        </w:rPr>
        <w:t xml:space="preserve">OrderService saves the order to MongoDB with status PENDING.</w:t>
      </w:r>
    </w:p>
    <w:p>
      <w:pPr>
        <w:pStyle w:val="ListParagraph"/>
        <w:numPr>
          <w:ilvl w:val="0"/>
          <w:numId w:val="2"/>
        </w:numPr>
        <w:spacing w:after="60" w:before="60"/>
      </w:pPr>
      <w:r>
        <w:rPr>
          <w:rFonts w:ascii="Arial" w:cs="Arial" w:eastAsia="Arial" w:hAnsi="Arial"/>
          <w:b/>
          <w:bCs/>
          <w:color w:val="2E75B6"/>
          <w:sz w:val="22"/>
          <w:szCs w:val="22"/>
        </w:rPr>
        <w:t xml:space="preserve">Step 4: </w:t>
      </w:r>
      <w:r>
        <w:rPr>
          <w:rFonts w:ascii="Arial" w:cs="Arial" w:eastAsia="Arial" w:hAnsi="Arial"/>
          <w:color w:val="1A1A2E"/>
          <w:sz w:val="22"/>
          <w:szCs w:val="22"/>
        </w:rPr>
        <w:t xml:space="preserve">OrderService emits ORDER_CREATED event and immediately returns 201 to the client. The order is now in an eventually-consistent state.</w:t>
      </w:r>
    </w:p>
    <w:p>
      <w:pPr>
        <w:pStyle w:val="ListParagraph"/>
        <w:numPr>
          <w:ilvl w:val="0"/>
          <w:numId w:val="2"/>
        </w:numPr>
        <w:spacing w:after="60" w:before="60"/>
      </w:pPr>
      <w:r>
        <w:rPr>
          <w:rFonts w:ascii="Arial" w:cs="Arial" w:eastAsia="Arial" w:hAnsi="Arial"/>
          <w:b/>
          <w:bCs/>
          <w:color w:val="2E75B6"/>
          <w:sz w:val="22"/>
          <w:szCs w:val="22"/>
        </w:rPr>
        <w:t xml:space="preserve">Step 5: </w:t>
      </w:r>
      <w:r>
        <w:rPr>
          <w:rFonts w:ascii="Arial" w:cs="Arial" w:eastAsia="Arial" w:hAnsi="Arial"/>
          <w:color w:val="1A1A2E"/>
          <w:sz w:val="22"/>
          <w:szCs w:val="22"/>
        </w:rPr>
        <w:t xml:space="preserve">InventoryHandler receives ORDER_CREATED. It calls InventoryService.reserveStock() for each item using an atomic update with optimistic locking.</w:t>
      </w:r>
    </w:p>
    <w:p>
      <w:pPr>
        <w:pStyle w:val="ListParagraph"/>
        <w:numPr>
          <w:ilvl w:val="0"/>
          <w:numId w:val="2"/>
        </w:numPr>
        <w:spacing w:after="60" w:before="60"/>
      </w:pPr>
      <w:r>
        <w:rPr>
          <w:rFonts w:ascii="Arial" w:cs="Arial" w:eastAsia="Arial" w:hAnsi="Arial"/>
          <w:b/>
          <w:bCs/>
          <w:color w:val="2E75B6"/>
          <w:sz w:val="22"/>
          <w:szCs w:val="22"/>
        </w:rPr>
        <w:t xml:space="preserve">Step 6: </w:t>
      </w:r>
      <w:r>
        <w:rPr>
          <w:rFonts w:ascii="Arial" w:cs="Arial" w:eastAsia="Arial" w:hAnsi="Arial"/>
          <w:color w:val="1A1A2E"/>
          <w:sz w:val="22"/>
          <w:szCs w:val="22"/>
        </w:rPr>
        <w:t xml:space="preserve">InventoryHandler emits INVENTORY_RESERVED.</w:t>
      </w:r>
    </w:p>
    <w:p>
      <w:pPr>
        <w:pStyle w:val="ListParagraph"/>
        <w:numPr>
          <w:ilvl w:val="0"/>
          <w:numId w:val="2"/>
        </w:numPr>
        <w:spacing w:after="60" w:before="60"/>
      </w:pPr>
      <w:r>
        <w:rPr>
          <w:rFonts w:ascii="Arial" w:cs="Arial" w:eastAsia="Arial" w:hAnsi="Arial"/>
          <w:b/>
          <w:bCs/>
          <w:color w:val="2E75B6"/>
          <w:sz w:val="22"/>
          <w:szCs w:val="22"/>
        </w:rPr>
        <w:t xml:space="preserve">Step 7: </w:t>
      </w:r>
      <w:r>
        <w:rPr>
          <w:rFonts w:ascii="Arial" w:cs="Arial" w:eastAsia="Arial" w:hAnsi="Arial"/>
          <w:color w:val="1A1A2E"/>
          <w:sz w:val="22"/>
          <w:szCs w:val="22"/>
        </w:rPr>
        <w:t xml:space="preserve">OrderHandler receives INVENTORY_RESERVED. It calls OrderService.confirmOrder() which transitions the order PENDING → CONFIRMED.</w:t>
      </w:r>
    </w:p>
    <w:p>
      <w:pPr>
        <w:pStyle w:val="ListParagraph"/>
        <w:numPr>
          <w:ilvl w:val="0"/>
          <w:numId w:val="2"/>
        </w:numPr>
        <w:spacing w:after="60" w:before="60"/>
      </w:pPr>
      <w:r>
        <w:rPr>
          <w:rFonts w:ascii="Arial" w:cs="Arial" w:eastAsia="Arial" w:hAnsi="Arial"/>
          <w:b/>
          <w:bCs/>
          <w:color w:val="2E75B6"/>
          <w:sz w:val="22"/>
          <w:szCs w:val="22"/>
        </w:rPr>
        <w:t xml:space="preserve">Step 8: </w:t>
      </w:r>
      <w:r>
        <w:rPr>
          <w:rFonts w:ascii="Arial" w:cs="Arial" w:eastAsia="Arial" w:hAnsi="Arial"/>
          <w:color w:val="1A1A2E"/>
          <w:sz w:val="22"/>
          <w:szCs w:val="22"/>
        </w:rPr>
        <w:t xml:space="preserve">OrderHandler emits ORDER_CONFIRMED. The order is now fully confirmed and inventory is committed.</w:t>
      </w:r>
    </w:p>
    <w:p>
      <w:pPr>
        <w:spacing w:after="0" w:before="120"/>
      </w:pPr>
    </w:p>
    <w:p>
      <w:pPr>
        <w:pStyle w:val="Heading2"/>
        <w:spacing w:after="120" w:before="280"/>
      </w:pPr>
      <w:r>
        <w:rPr>
          <w:rFonts w:ascii="Arial" w:cs="Arial" w:eastAsia="Arial" w:hAnsi="Arial"/>
          <w:b/>
          <w:bCs/>
          <w:color w:val="2E75B6"/>
          <w:sz w:val="28"/>
          <w:szCs w:val="28"/>
        </w:rPr>
        <w:t xml:space="preserve">4.3 Cancellation &amp; Compensating Transactions</w:t>
      </w:r>
    </w:p>
    <w:p>
      <w:pPr>
        <w:spacing w:after="120" w:before="80"/>
        <w:jc w:val="left"/>
      </w:pPr>
      <w:r>
        <w:rPr>
          <w:rFonts w:ascii="Arial" w:cs="Arial" w:eastAsia="Arial" w:hAnsi="Arial"/>
          <w:color w:val="1A1A2E"/>
          <w:sz w:val="22"/>
          <w:szCs w:val="22"/>
        </w:rPr>
        <w:t xml:space="preserve">When an order is cancelled, the EventBus enables a compensating transaction pattern to restore system consistency:</w:t>
      </w:r>
    </w:p>
    <w:p>
      <w:pPr>
        <w:spacing w:after="0" w:before="60"/>
      </w:pPr>
    </w:p>
    <w:p>
      <w:pPr>
        <w:pStyle w:val="ListParagraph"/>
        <w:numPr>
          <w:ilvl w:val="0"/>
          <w:numId w:val="2"/>
        </w:numPr>
        <w:spacing w:after="60" w:before="60"/>
      </w:pPr>
      <w:r>
        <w:rPr>
          <w:rFonts w:ascii="Arial" w:cs="Arial" w:eastAsia="Arial" w:hAnsi="Arial"/>
          <w:b/>
          <w:bCs/>
          <w:color w:val="2E75B6"/>
          <w:sz w:val="22"/>
          <w:szCs w:val="22"/>
        </w:rPr>
        <w:t xml:space="preserve">Step 1: </w:t>
      </w:r>
      <w:r>
        <w:rPr>
          <w:rFonts w:ascii="Arial" w:cs="Arial" w:eastAsia="Arial" w:hAnsi="Arial"/>
          <w:color w:val="1A1A2E"/>
          <w:sz w:val="22"/>
          <w:szCs w:val="22"/>
        </w:rPr>
        <w:t xml:space="preserve">Client sends POST /api/orders/:id/cancel.</w:t>
      </w:r>
    </w:p>
    <w:p>
      <w:pPr>
        <w:pStyle w:val="ListParagraph"/>
        <w:numPr>
          <w:ilvl w:val="0"/>
          <w:numId w:val="2"/>
        </w:numPr>
        <w:spacing w:after="60" w:before="60"/>
      </w:pPr>
      <w:r>
        <w:rPr>
          <w:rFonts w:ascii="Arial" w:cs="Arial" w:eastAsia="Arial" w:hAnsi="Arial"/>
          <w:b/>
          <w:bCs/>
          <w:color w:val="2E75B6"/>
          <w:sz w:val="22"/>
          <w:szCs w:val="22"/>
        </w:rPr>
        <w:t xml:space="preserve">Step 2: </w:t>
      </w:r>
      <w:r>
        <w:rPr>
          <w:rFonts w:ascii="Arial" w:cs="Arial" w:eastAsia="Arial" w:hAnsi="Arial"/>
          <w:color w:val="1A1A2E"/>
          <w:sz w:val="22"/>
          <w:szCs w:val="22"/>
        </w:rPr>
        <w:t xml:space="preserve">OrderService validates the transition via the State Machine and updates status to CANCELLED.</w:t>
      </w:r>
    </w:p>
    <w:p>
      <w:pPr>
        <w:pStyle w:val="ListParagraph"/>
        <w:numPr>
          <w:ilvl w:val="0"/>
          <w:numId w:val="2"/>
        </w:numPr>
        <w:spacing w:after="60" w:before="60"/>
      </w:pPr>
      <w:r>
        <w:rPr>
          <w:rFonts w:ascii="Arial" w:cs="Arial" w:eastAsia="Arial" w:hAnsi="Arial"/>
          <w:b/>
          <w:bCs/>
          <w:color w:val="2E75B6"/>
          <w:sz w:val="22"/>
          <w:szCs w:val="22"/>
        </w:rPr>
        <w:t xml:space="preserve">Step 3: </w:t>
      </w:r>
      <w:r>
        <w:rPr>
          <w:rFonts w:ascii="Arial" w:cs="Arial" w:eastAsia="Arial" w:hAnsi="Arial"/>
          <w:color w:val="1A1A2E"/>
          <w:sz w:val="22"/>
          <w:szCs w:val="22"/>
        </w:rPr>
        <w:t xml:space="preserve">OrderService emits ORDER_CANCELLED with the full items array.</w:t>
      </w:r>
    </w:p>
    <w:p>
      <w:pPr>
        <w:pStyle w:val="ListParagraph"/>
        <w:numPr>
          <w:ilvl w:val="0"/>
          <w:numId w:val="2"/>
        </w:numPr>
        <w:spacing w:after="60" w:before="60"/>
      </w:pPr>
      <w:r>
        <w:rPr>
          <w:rFonts w:ascii="Arial" w:cs="Arial" w:eastAsia="Arial" w:hAnsi="Arial"/>
          <w:b/>
          <w:bCs/>
          <w:color w:val="2E75B6"/>
          <w:sz w:val="22"/>
          <w:szCs w:val="22"/>
        </w:rPr>
        <w:t xml:space="preserve">Step 4: </w:t>
      </w:r>
      <w:r>
        <w:rPr>
          <w:rFonts w:ascii="Arial" w:cs="Arial" w:eastAsia="Arial" w:hAnsi="Arial"/>
          <w:color w:val="1A1A2E"/>
          <w:sz w:val="22"/>
          <w:szCs w:val="22"/>
        </w:rPr>
        <w:t xml:space="preserve">InventoryHandler receives ORDER_CANCELLED. It calls InventoryService.releaseStock() for each item, atomically decrementing reservedStock and incrementing stock.</w:t>
      </w:r>
    </w:p>
    <w:p>
      <w:pPr>
        <w:pStyle w:val="ListParagraph"/>
        <w:numPr>
          <w:ilvl w:val="0"/>
          <w:numId w:val="2"/>
        </w:numPr>
        <w:spacing w:after="60" w:before="60"/>
      </w:pPr>
      <w:r>
        <w:rPr>
          <w:rFonts w:ascii="Arial" w:cs="Arial" w:eastAsia="Arial" w:hAnsi="Arial"/>
          <w:b/>
          <w:bCs/>
          <w:color w:val="2E75B6"/>
          <w:sz w:val="22"/>
          <w:szCs w:val="22"/>
        </w:rPr>
        <w:t xml:space="preserve">Step 5: </w:t>
      </w:r>
      <w:r>
        <w:rPr>
          <w:rFonts w:ascii="Arial" w:cs="Arial" w:eastAsia="Arial" w:hAnsi="Arial"/>
          <w:color w:val="1A1A2E"/>
          <w:sz w:val="22"/>
          <w:szCs w:val="22"/>
        </w:rPr>
        <w:t xml:space="preserve">InventoryHandler emits INVENTORY_RELEASED confirming the compensating transaction is complete.</w:t>
      </w:r>
    </w:p>
    <w:p>
      <w:pPr>
        <w:spacing w:after="0" w:before="80"/>
      </w:pPr>
    </w:p>
    <w:p>
      <w:pPr>
        <w:spacing w:after="120" w:before="80"/>
        <w:jc w:val="left"/>
      </w:pPr>
      <w:r>
        <w:rPr>
          <w:rFonts w:ascii="Arial" w:cs="Arial" w:eastAsia="Arial" w:hAnsi="Arial"/>
          <w:color w:val="1A1A2E"/>
          <w:sz w:val="22"/>
          <w:szCs w:val="22"/>
        </w:rPr>
        <w:t xml:space="preserve">This pattern guarantees inventory is never permanently consumed by a cancelled order, without requiring a two-phase commit or distributed transaction coordinator.</w:t>
      </w:r>
    </w:p>
    <w:p>
      <w:pPr>
        <w:pStyle w:val="Heading1"/>
        <w:pBdr>
          <w:bottom w:val="single" w:color="2E75B6" w:sz="6" w:space="6"/>
        </w:pBdr>
        <w:spacing w:after="160" w:before="360"/>
      </w:pPr>
      <w:r>
        <w:rPr>
          <w:rFonts w:ascii="Arial" w:cs="Arial" w:eastAsia="Arial" w:hAnsi="Arial"/>
          <w:b/>
          <w:bCs/>
          <w:color w:val="1B3A5C"/>
          <w:sz w:val="36"/>
          <w:szCs w:val="36"/>
        </w:rPr>
        <w:t xml:space="preserve">5. Design Patterns</w:t>
      </w:r>
    </w:p>
    <w:p>
      <w:pPr>
        <w:pStyle w:val="Heading2"/>
        <w:spacing w:after="120" w:before="280"/>
      </w:pPr>
      <w:r>
        <w:rPr>
          <w:rFonts w:ascii="Arial" w:cs="Arial" w:eastAsia="Arial" w:hAnsi="Arial"/>
          <w:b/>
          <w:bCs/>
          <w:color w:val="2E75B6"/>
          <w:sz w:val="28"/>
          <w:szCs w:val="28"/>
        </w:rPr>
        <w:t xml:space="preserve">5.1 Pattern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298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Pattern</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Location</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SOLID Principle Applied</w:t>
            </w:r>
          </w:p>
        </w:tc>
        <w:tc>
          <w:tcPr>
            <w:tcW w:type="dxa" w:w="29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Problem Solved</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Observer</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events/EventBus.ts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Open/Closed Principle</w:t>
            </w:r>
          </w:p>
        </w:tc>
        <w:tc>
          <w:tcPr>
            <w:tcW w:type="dxa" w:w="298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Modules react to events without being coupled to producers</w:t>
            </w:r>
          </w:p>
        </w:tc>
      </w:tr>
      <w:tr>
        <w:tc>
          <w:tcPr>
            <w:tcW w:type="dxa" w:w="1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Strategy</w:t>
            </w:r>
          </w:p>
        </w:tc>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pricing/strategies/</w:t>
            </w:r>
          </w:p>
        </w:tc>
        <w:tc>
          <w:tcPr>
            <w:tcW w:type="dxa" w:w="2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Open/Closed Principle</w:t>
            </w:r>
          </w:p>
        </w:tc>
        <w:tc>
          <w:tcPr>
            <w:tcW w:type="dxa" w:w="298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Swap pricing algorithm at runtime without touching consumers</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Decorator</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pricing/decorators/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Open/Closed + Single Responsibility</w:t>
            </w:r>
          </w:p>
        </w:tc>
        <w:tc>
          <w:tcPr>
            <w:tcW w:type="dxa" w:w="298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Stack discounts composably without combinatorial subclassing</w:t>
            </w:r>
          </w:p>
        </w:tc>
      </w:tr>
      <w:tr>
        <w:tc>
          <w:tcPr>
            <w:tcW w:type="dxa" w:w="1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Adapter</w:t>
            </w:r>
          </w:p>
        </w:tc>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payments/adapters/</w:t>
            </w:r>
          </w:p>
        </w:tc>
        <w:tc>
          <w:tcPr>
            <w:tcW w:type="dxa" w:w="2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Dependency Inversion Principle</w:t>
            </w:r>
          </w:p>
        </w:tc>
        <w:tc>
          <w:tcPr>
            <w:tcW w:type="dxa" w:w="298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Abstract payment providers behind a uniform interface</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State Machine</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orders/orderStateMachine.ts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Single Responsibility</w:t>
            </w:r>
          </w:p>
        </w:tc>
        <w:tc>
          <w:tcPr>
            <w:tcW w:type="dxa" w:w="298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Enforce valid order lifecycle transitions, prevent data corruption</w:t>
            </w:r>
          </w:p>
        </w:tc>
      </w:tr>
      <w:tr>
        <w:tc>
          <w:tcPr>
            <w:tcW w:type="dxa" w:w="1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Repository</w:t>
            </w:r>
          </w:p>
        </w:tc>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*Repository.ts files</w:t>
            </w:r>
          </w:p>
        </w:tc>
        <w:tc>
          <w:tcPr>
            <w:tcW w:type="dxa" w:w="2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Dependency Inversion Principle</w:t>
            </w:r>
          </w:p>
        </w:tc>
        <w:tc>
          <w:tcPr>
            <w:tcW w:type="dxa" w:w="298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Isolate data access from business logic</w:t>
            </w:r>
          </w:p>
        </w:tc>
      </w:tr>
      <w:tr>
        <w:tc>
          <w:tcPr>
            <w:tcW w:type="dxa" w:w="1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Singleton</w:t>
            </w:r>
          </w:p>
        </w:tc>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events/EventBus.ts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w:t>
            </w:r>
          </w:p>
        </w:tc>
        <w:tc>
          <w:tcPr>
            <w:tcW w:type="dxa" w:w="298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One shared EventBus instance across the entire application</w:t>
            </w:r>
          </w:p>
        </w:tc>
      </w:tr>
      <w:tr>
        <w:tc>
          <w:tcPr>
            <w:tcW w:type="dxa" w:w="1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Middleware Chain</w:t>
            </w:r>
          </w:p>
        </w:tc>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middleware/</w:t>
            </w:r>
          </w:p>
        </w:tc>
        <w:tc>
          <w:tcPr>
            <w:tcW w:type="dxa" w:w="2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Single Responsibility</w:t>
            </w:r>
          </w:p>
        </w:tc>
        <w:tc>
          <w:tcPr>
            <w:tcW w:type="dxa" w:w="298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Cross-cutting concerns separated from domain logic</w:t>
            </w:r>
          </w:p>
        </w:tc>
      </w:tr>
    </w:tbl>
    <w:p>
      <w:pPr>
        <w:spacing w:after="0" w:before="120"/>
      </w:pPr>
    </w:p>
    <w:p>
      <w:pPr>
        <w:pStyle w:val="Heading2"/>
        <w:spacing w:after="120" w:before="280"/>
      </w:pPr>
      <w:r>
        <w:rPr>
          <w:rFonts w:ascii="Arial" w:cs="Arial" w:eastAsia="Arial" w:hAnsi="Arial"/>
          <w:b/>
          <w:bCs/>
          <w:color w:val="2E75B6"/>
          <w:sz w:val="28"/>
          <w:szCs w:val="28"/>
        </w:rPr>
        <w:t xml:space="preserve">5.2 Strategy Pattern — Pricing</w:t>
      </w:r>
    </w:p>
    <w:p>
      <w:pPr>
        <w:spacing w:after="120" w:before="80"/>
        <w:jc w:val="left"/>
      </w:pPr>
      <w:r>
        <w:rPr>
          <w:rFonts w:ascii="Arial" w:cs="Arial" w:eastAsia="Arial" w:hAnsi="Arial"/>
          <w:color w:val="1A1A2E"/>
          <w:sz w:val="22"/>
          <w:szCs w:val="22"/>
        </w:rPr>
        <w:t xml:space="preserve">The Pricing module implements the Strategy pattern to allow runtime selection of pricing algorithms. The abstract PricingStrategy base class defines a single calculatePrice(basePrice, context) contract. Four concrete strategies are implemented: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Strategy</w:t>
            </w:r>
          </w:p>
        </w:tc>
        <w:tc>
          <w:tcPr>
            <w:tcW w:type="dxa" w:w="4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Logic</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Example</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RegularPricing</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Returns base price unchanged</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100 units at $10 → $10 each</w:t>
            </w:r>
          </w:p>
        </w:tc>
      </w:tr>
      <w:tr>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SeasonalPricing</w:t>
            </w:r>
          </w:p>
        </w:tc>
        <w:tc>
          <w:tcPr>
            <w:tcW w:type="dxa" w:w="4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Applies multiplier based on current season (summer +15%, holiday +25%, off-season -10%)</w:t>
            </w:r>
          </w:p>
        </w:tc>
        <w:tc>
          <w:tcPr>
            <w:tcW w:type="dxa" w:w="2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Holiday season: $10 → $12.50</w:t>
            </w:r>
          </w:p>
        </w:tc>
      </w:tr>
      <w:tr>
        <w:tc>
          <w:tcPr>
            <w:tcW w:type="dxa" w:w="2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BulkPricing</w:t>
            </w:r>
          </w:p>
        </w:tc>
        <w:tc>
          <w:tcPr>
            <w:tcW w:type="dxa" w:w="4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Tiered volume discounts: 10+ items = 5% off, 50+ = 15% off, 100+ = 25% off</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100 units at $10 → $7.50 each</w:t>
            </w:r>
          </w:p>
        </w:tc>
      </w:tr>
      <w:tr>
        <w:tc>
          <w:tcPr>
            <w:tcW w:type="dxa" w:w="2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MemberPricing</w:t>
            </w:r>
          </w:p>
        </w:tc>
        <w:tc>
          <w:tcPr>
            <w:tcW w:type="dxa" w:w="4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Member tier discounts: Silver 5%, Gold 10%, Platinum 15%</w:t>
            </w:r>
          </w:p>
        </w:tc>
        <w:tc>
          <w:tcPr>
            <w:tcW w:type="dxa" w:w="2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Platinum member: $10 → $8.50</w:t>
            </w:r>
          </w:p>
        </w:tc>
      </w:tr>
    </w:tbl>
    <w:p>
      <w:pPr>
        <w:spacing w:after="0" w:before="80"/>
      </w:pPr>
    </w:p>
    <w:p>
      <w:pPr>
        <w:spacing w:after="120" w:before="80"/>
        <w:jc w:val="left"/>
      </w:pPr>
      <w:r>
        <w:rPr>
          <w:rFonts w:ascii="Arial" w:cs="Arial" w:eastAsia="Arial" w:hAnsi="Arial"/>
          <w:color w:val="1A1A2E"/>
          <w:sz w:val="22"/>
          <w:szCs w:val="22"/>
        </w:rPr>
        <w:t xml:space="preserve">Strategies are selected at call time by passing a string identifier (e.g., strategy: "bulk") to PricingService. The service maps the string to the concrete class. Adding a new strategy requires zero changes to OrderService or PricingController.</w:t>
      </w:r>
    </w:p>
    <w:p>
      <w:pPr>
        <w:spacing w:after="0" w:before="120"/>
      </w:pPr>
    </w:p>
    <w:p>
      <w:pPr>
        <w:pStyle w:val="Heading2"/>
        <w:spacing w:after="120" w:before="280"/>
      </w:pPr>
      <w:r>
        <w:rPr>
          <w:rFonts w:ascii="Arial" w:cs="Arial" w:eastAsia="Arial" w:hAnsi="Arial"/>
          <w:b/>
          <w:bCs/>
          <w:color w:val="2E75B6"/>
          <w:sz w:val="28"/>
          <w:szCs w:val="28"/>
        </w:rPr>
        <w:t xml:space="preserve">5.3 Decorator Pattern — Discounts</w:t>
      </w:r>
    </w:p>
    <w:p>
      <w:pPr>
        <w:spacing w:after="120" w:before="80"/>
        <w:jc w:val="left"/>
      </w:pPr>
      <w:r>
        <w:rPr>
          <w:rFonts w:ascii="Arial" w:cs="Arial" w:eastAsia="Arial" w:hAnsi="Arial"/>
          <w:color w:val="1A1A2E"/>
          <w:sz w:val="22"/>
          <w:szCs w:val="22"/>
        </w:rPr>
        <w:t xml:space="preserve">The Decorator pattern enables composable, stackable discount application. Each discount decorator wraps a PricingStrategy (or another decorator) and modifies the result. Four decorators are implemented: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Decorator</w:t>
            </w:r>
          </w:p>
        </w:tc>
        <w:tc>
          <w:tcPr>
            <w:tcW w:type="dxa" w:w="37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Behaviour</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Edge Case Handled</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PercentageDiscount</w:t>
            </w:r>
          </w:p>
        </w:tc>
        <w:tc>
          <w:tcPr>
            <w:tcW w:type="dxa" w:w="3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Reduces final price by a percentage (e.g., 10% off)</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Applied after strategy pricing</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FlatDiscount</w:t>
            </w:r>
          </w:p>
        </w:tc>
        <w:tc>
          <w:tcPr>
            <w:tcW w:type="dxa" w:w="3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Reduces final price by a fixed amount (e.g., $5 off)</w:t>
            </w:r>
          </w:p>
        </w:tc>
        <w:tc>
          <w:tcPr>
            <w:tcW w:type="dxa" w:w="3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Price floors at $0, never goes negative</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CouponDiscount</w:t>
            </w:r>
          </w:p>
        </w:tc>
        <w:tc>
          <w:tcPr>
            <w:tcW w:type="dxa" w:w="3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Validates a coupon code against a registry, applies its discount</w:t>
            </w:r>
          </w:p>
        </w:tc>
        <w:tc>
          <w:tcPr>
            <w:tcW w:type="dxa" w:w="32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Invalid codes are silently skipped</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LoyaltyDiscount</w:t>
            </w:r>
          </w:p>
        </w:tc>
        <w:tc>
          <w:tcPr>
            <w:tcW w:type="dxa" w:w="3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Applies discount based on loyalty tier (bronze through diamond)</w:t>
            </w:r>
          </w:p>
        </w:tc>
        <w:tc>
          <w:tcPr>
            <w:tcW w:type="dxa" w:w="32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Stacks after other decorators</w:t>
            </w:r>
          </w:p>
        </w:tc>
      </w:tr>
    </w:tbl>
    <w:p>
      <w:pPr>
        <w:spacing w:after="0" w:before="80"/>
      </w:pPr>
    </w:p>
    <w:p>
      <w:pPr>
        <w:spacing w:after="120" w:before="80"/>
        <w:jc w:val="left"/>
      </w:pPr>
      <w:r>
        <w:rPr>
          <w:rFonts w:ascii="Arial" w:cs="Arial" w:eastAsia="Arial" w:hAnsi="Arial"/>
          <w:color w:val="1A1A2E"/>
          <w:sz w:val="22"/>
          <w:szCs w:val="22"/>
        </w:rPr>
        <w:t xml:space="preserve">A cart calculation can stack all four: MemberPricing → PercentageDiscount → CouponDiscount → LoyaltyDiscount. Each layer reads the previous result and adds its effect. The discountsApplied array on the order record logs every discount applied, for auditability.</w:t>
      </w:r>
    </w:p>
    <w:p>
      <w:pPr>
        <w:spacing w:after="0" w:before="120"/>
      </w:pPr>
    </w:p>
    <w:p>
      <w:pPr>
        <w:pStyle w:val="Heading2"/>
        <w:spacing w:after="120" w:before="280"/>
      </w:pPr>
      <w:r>
        <w:rPr>
          <w:rFonts w:ascii="Arial" w:cs="Arial" w:eastAsia="Arial" w:hAnsi="Arial"/>
          <w:b/>
          <w:bCs/>
          <w:color w:val="2E75B6"/>
          <w:sz w:val="28"/>
          <w:szCs w:val="28"/>
        </w:rPr>
        <w:t xml:space="preserve">5.4 State Machine — Order Lifecycle</w:t>
      </w:r>
    </w:p>
    <w:p>
      <w:pPr>
        <w:spacing w:after="120" w:before="80"/>
        <w:jc w:val="left"/>
      </w:pPr>
      <w:r>
        <w:rPr>
          <w:rFonts w:ascii="Arial" w:cs="Arial" w:eastAsia="Arial" w:hAnsi="Arial"/>
          <w:color w:val="1A1A2E"/>
          <w:sz w:val="22"/>
          <w:szCs w:val="22"/>
        </w:rPr>
        <w:t xml:space="preserve">The OrderStateMachine defines all valid order statuses and the legal transitions between them. Every call to OrderService that changes status is routed through the state machine. An illegal transition (e.g., PENDING → DELIVERED) throws an error, preventing data corruption from malformed API calls.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From Status</w:t>
            </w:r>
          </w:p>
        </w:tc>
        <w:tc>
          <w:tcPr>
            <w:tcW w:type="dxa" w:w="57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Valid Next Statuses</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PENDING</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CONFIRMED, CANCELLED</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CONFIRMED</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PAYMENT_PROCESSING, CANCELLED</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PAYMENT_PROCESSING</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PAID, PAYMENT_FAILED</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PAYMENT_FAILED</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PENDING (retry), CANCELLED</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PAID</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SHIPPING, REFUNDED</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SHIPPING</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SHIPPED</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SHIPPED</w:t>
            </w:r>
          </w:p>
        </w:tc>
        <w:tc>
          <w:tcPr>
            <w:tcW w:type="dxa" w:w="57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DELIVERED</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CANCELLED / DELIVERED / REFUNDED</w:t>
            </w:r>
          </w:p>
        </w:tc>
        <w:tc>
          <w:tcPr>
            <w:tcW w:type="dxa" w:w="57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 (terminal states)</w:t>
            </w:r>
          </w:p>
        </w:tc>
      </w:tr>
    </w:tbl>
    <w:p>
      <w:pPr>
        <w:spacing w:after="0" w:before="120"/>
      </w:pPr>
    </w:p>
    <w:p>
      <w:pPr>
        <w:pStyle w:val="Heading2"/>
        <w:spacing w:after="120" w:before="280"/>
      </w:pPr>
      <w:r>
        <w:rPr>
          <w:rFonts w:ascii="Arial" w:cs="Arial" w:eastAsia="Arial" w:hAnsi="Arial"/>
          <w:b/>
          <w:bCs/>
          <w:color w:val="2E75B6"/>
          <w:sz w:val="28"/>
          <w:szCs w:val="28"/>
        </w:rPr>
        <w:t xml:space="preserve">5.5 Adapter Pattern — Payments</w:t>
      </w:r>
    </w:p>
    <w:p>
      <w:pPr>
        <w:spacing w:after="120" w:before="80"/>
        <w:jc w:val="left"/>
      </w:pPr>
      <w:r>
        <w:rPr>
          <w:rFonts w:ascii="Arial" w:cs="Arial" w:eastAsia="Arial" w:hAnsi="Arial"/>
          <w:color w:val="1A1A2E"/>
          <w:sz w:val="22"/>
          <w:szCs w:val="22"/>
        </w:rPr>
        <w:t xml:space="preserve">The PaymentAdapter abstract class defines a uniform interface: processPayment(), refundPayment(), and getStatus(). The StripeAdapter implements this interface as a stub (returning mock success responses). To integrate a real payment provider or switch from Stripe to another gateway, only the adapter file needs to be written — no changes to PaymentService, routes, or controllers.</w:t>
      </w:r>
    </w:p>
    <w:p>
      <w:pPr>
        <w:pStyle w:val="Heading1"/>
        <w:pBdr>
          <w:bottom w:val="single" w:color="2E75B6" w:sz="6" w:space="6"/>
        </w:pBdr>
        <w:spacing w:after="160" w:before="360"/>
      </w:pPr>
      <w:r>
        <w:rPr>
          <w:rFonts w:ascii="Arial" w:cs="Arial" w:eastAsia="Arial" w:hAnsi="Arial"/>
          <w:b/>
          <w:bCs/>
          <w:color w:val="1B3A5C"/>
          <w:sz w:val="36"/>
          <w:szCs w:val="36"/>
        </w:rPr>
        <w:t xml:space="preserve">6. Key Engineering Decisions</w:t>
      </w:r>
    </w:p>
    <w:p>
      <w:pPr>
        <w:pStyle w:val="Heading2"/>
        <w:spacing w:after="120" w:before="280"/>
      </w:pPr>
      <w:r>
        <w:rPr>
          <w:rFonts w:ascii="Arial" w:cs="Arial" w:eastAsia="Arial" w:hAnsi="Arial"/>
          <w:b/>
          <w:bCs/>
          <w:color w:val="2E75B6"/>
          <w:sz w:val="28"/>
          <w:szCs w:val="28"/>
        </w:rPr>
        <w:t xml:space="preserve">6.1 Optimistic Locking on Inventory</w:t>
      </w:r>
    </w:p>
    <w:p>
      <w:pPr>
        <w:spacing w:after="120" w:before="80"/>
        <w:jc w:val="left"/>
      </w:pPr>
      <w:r>
        <w:rPr>
          <w:rFonts w:ascii="Arial" w:cs="Arial" w:eastAsia="Arial" w:hAnsi="Arial"/>
          <w:color w:val="1A1A2E"/>
          <w:sz w:val="22"/>
          <w:szCs w:val="22"/>
        </w:rPr>
        <w:t xml:space="preserve">The inventory schema includes a version field (integer). Every reservation or release performs an atomic MongoDB update with a version check: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AA7" w:sz="1"/>
              <w:left w:val="single" w:color="0E9AA7" w:sz="1"/>
              <w:bottom w:val="single" w:color="0E9AA7" w:sz="1"/>
              <w:right w:val="single" w:color="0E9AA7" w:sz="1"/>
            </w:tcBorders>
            <w:shd w:fill="E8F7F8" w:val="clear"/>
            <w:tcMar>
              <w:top w:type="dxa" w:w="100"/>
              <w:left w:type="dxa" w:w="150"/>
              <w:bottom w:type="dxa" w:w="100"/>
              <w:right w:type="dxa" w:w="150"/>
            </w:tcMar>
            <w:vAlign w:val="center"/>
          </w:tcPr>
          <w:p>
            <w:pPr>
              <w:spacing w:after="0" w:before="0"/>
              <w:jc w:val="left"/>
            </w:pPr>
            <w:r>
              <w:rPr>
                <w:rFonts w:ascii="Arial" w:cs="Arial" w:eastAsia="Arial" w:hAnsi="Arial"/>
                <w:b/>
                <w:bCs/>
                <w:color w:val="1B3A5C"/>
                <w:sz w:val="22"/>
                <w:szCs w:val="22"/>
              </w:rPr>
              <w:t xml:space="preserve">Optimistic Locking Pattern</w:t>
            </w:r>
          </w:p>
          <w:p>
            <w:pPr>
              <w:spacing w:after="0" w:before="60"/>
            </w:pPr>
          </w:p>
          <w:p>
            <w:pPr>
              <w:spacing w:after="0" w:before="0"/>
              <w:jc w:val="left"/>
            </w:pPr>
            <w:r>
              <w:rPr>
                <w:rFonts w:ascii="Arial" w:cs="Arial" w:eastAsia="Arial" w:hAnsi="Arial"/>
                <w:color w:val="4A5568"/>
                <w:sz w:val="20"/>
                <w:szCs w:val="20"/>
              </w:rPr>
              <w:t xml:space="preserve">findOneAndUpdate({ sku, version: currentVersion, stock: { $gte: qty } },</w:t>
            </w:r>
          </w:p>
          <w:p>
            <w:pPr>
              <w:spacing w:after="0" w:before="0"/>
              <w:jc w:val="left"/>
            </w:pPr>
            <w:r>
              <w:rPr>
                <w:rFonts w:ascii="Arial" w:cs="Arial" w:eastAsia="Arial" w:hAnsi="Arial"/>
                <w:color w:val="4A5568"/>
                <w:sz w:val="20"/>
                <w:szCs w:val="20"/>
              </w:rPr>
              <w:t xml:space="preserve">  { $inc: { stock: -qty, reservedStock: +qty, version: +1 } })</w:t>
            </w:r>
          </w:p>
          <w:p>
            <w:pPr>
              <w:spacing w:after="0" w:before="0"/>
              <w:jc w:val="left"/>
            </w:pPr>
            <w:r>
              <w:rPr>
                <w:rFonts w:ascii="Arial" w:cs="Arial" w:eastAsia="Arial" w:hAnsi="Arial"/>
                <w:color w:val="4A5568"/>
                <w:sz w:val="20"/>
                <w:szCs w:val="20"/>
              </w:rPr>
              <w:t xml:space="preserve"/>
            </w:r>
          </w:p>
          <w:p>
            <w:pPr>
              <w:spacing w:after="0" w:before="0"/>
              <w:jc w:val="left"/>
            </w:pPr>
            <w:r>
              <w:rPr>
                <w:rFonts w:ascii="Arial" w:cs="Arial" w:eastAsia="Arial" w:hAnsi="Arial"/>
                <w:color w:val="4A5568"/>
                <w:sz w:val="20"/>
                <w:szCs w:val="20"/>
              </w:rPr>
              <w:t xml:space="preserve">If the version has changed (concurrent update), the query returns null.</w:t>
            </w:r>
          </w:p>
          <w:p>
            <w:pPr>
              <w:spacing w:after="0" w:before="0"/>
              <w:jc w:val="left"/>
            </w:pPr>
            <w:r>
              <w:rPr>
                <w:rFonts w:ascii="Arial" w:cs="Arial" w:eastAsia="Arial" w:hAnsi="Arial"/>
                <w:color w:val="4A5568"/>
                <w:sz w:val="20"/>
                <w:szCs w:val="20"/>
              </w:rPr>
              <w:t xml:space="preserve">The service retries or throws InsufficientStockError.</w:t>
            </w:r>
          </w:p>
        </w:tc>
      </w:tr>
    </w:tbl>
    <w:p>
      <w:pPr>
        <w:spacing w:after="0" w:before="80"/>
      </w:pPr>
    </w:p>
    <w:p>
      <w:pPr>
        <w:spacing w:after="120" w:before="80"/>
        <w:jc w:val="left"/>
      </w:pPr>
      <w:r>
        <w:rPr>
          <w:rFonts w:ascii="Arial" w:cs="Arial" w:eastAsia="Arial" w:hAnsi="Arial"/>
          <w:color w:val="1A1A2E"/>
          <w:sz w:val="22"/>
          <w:szCs w:val="22"/>
        </w:rPr>
        <w:t xml:space="preserve">This prevents overselling without requiring pessimistic database locks, which would serialize all inventory operations and create a bottleneck under load.</w:t>
      </w:r>
    </w:p>
    <w:p>
      <w:pPr>
        <w:spacing w:after="0" w:before="120"/>
      </w:pPr>
    </w:p>
    <w:p>
      <w:pPr>
        <w:pStyle w:val="Heading2"/>
        <w:spacing w:after="120" w:before="280"/>
      </w:pPr>
      <w:r>
        <w:rPr>
          <w:rFonts w:ascii="Arial" w:cs="Arial" w:eastAsia="Arial" w:hAnsi="Arial"/>
          <w:b/>
          <w:bCs/>
          <w:color w:val="2E75B6"/>
          <w:sz w:val="28"/>
          <w:szCs w:val="28"/>
        </w:rPr>
        <w:t xml:space="preserve">6.2 Idempotency Middleware</w:t>
      </w:r>
    </w:p>
    <w:p>
      <w:pPr>
        <w:spacing w:after="120" w:before="80"/>
        <w:jc w:val="left"/>
      </w:pPr>
      <w:r>
        <w:rPr>
          <w:rFonts w:ascii="Arial" w:cs="Arial" w:eastAsia="Arial" w:hAnsi="Arial"/>
          <w:color w:val="1A1A2E"/>
          <w:sz w:val="22"/>
          <w:szCs w:val="22"/>
        </w:rPr>
        <w:t xml:space="preserve">The idempotencyMiddleware reads the Idempotency-Key header on write requests. If a matching key exists in the idempotencykeys collection, it returns the cached response immediately — the handler is never invoked. If the key is new, the request is processed normally and the response is stored with a 24-hour TTL.</w:t>
      </w:r>
    </w:p>
    <w:p>
      <w:pPr>
        <w:spacing w:after="0" w:before="80"/>
      </w:pPr>
    </w:p>
    <w:p>
      <w:pPr>
        <w:spacing w:after="120" w:before="80"/>
        <w:jc w:val="left"/>
      </w:pPr>
      <w:r>
        <w:rPr>
          <w:rFonts w:ascii="Arial" w:cs="Arial" w:eastAsia="Arial" w:hAnsi="Arial"/>
          <w:color w:val="1A1A2E"/>
          <w:sz w:val="22"/>
          <w:szCs w:val="22"/>
        </w:rPr>
        <w:t xml:space="preserve">This ensures that network retries on POST /api/orders never create duplicate orders, which is critical for any payment-adjacent workflow where at-most-once semantics are required.</w:t>
      </w:r>
    </w:p>
    <w:p>
      <w:pPr>
        <w:spacing w:after="0" w:before="120"/>
      </w:pPr>
    </w:p>
    <w:p>
      <w:pPr>
        <w:pStyle w:val="Heading2"/>
        <w:spacing w:after="120" w:before="280"/>
      </w:pPr>
      <w:r>
        <w:rPr>
          <w:rFonts w:ascii="Arial" w:cs="Arial" w:eastAsia="Arial" w:hAnsi="Arial"/>
          <w:b/>
          <w:bCs/>
          <w:color w:val="2E75B6"/>
          <w:sz w:val="28"/>
          <w:szCs w:val="28"/>
        </w:rPr>
        <w:t xml:space="preserve">6.3 Eventual Consistency Model</w:t>
      </w:r>
    </w:p>
    <w:p>
      <w:pPr>
        <w:spacing w:after="120" w:before="80"/>
        <w:jc w:val="left"/>
      </w:pPr>
      <w:r>
        <w:rPr>
          <w:rFonts w:ascii="Arial" w:cs="Arial" w:eastAsia="Arial" w:hAnsi="Arial"/>
          <w:color w:val="1A1A2E"/>
          <w:sz w:val="22"/>
          <w:szCs w:val="22"/>
        </w:rPr>
        <w:t xml:space="preserve">Order creation returns 201 to the client as soon as the order is saved as PENDING — before inventory is reserved or the order is confirmed. The inventory reservation and confirmation happen asynchronously via the EventBus. This means:</w:t>
      </w:r>
    </w:p>
    <w:p>
      <w:pPr>
        <w:spacing w:after="0" w:before="60"/>
      </w:pP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Response latency for the client is decoupled from inventory processing time.</w:t>
      </w: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The system can absorb spikes in order creation without blocking.</w:t>
      </w:r>
    </w:p>
    <w:p>
      <w:pPr>
        <w:pStyle w:val="ListParagraph"/>
        <w:numPr>
          <w:ilvl w:val="0"/>
          <w:numId w:val="2"/>
        </w:numPr>
        <w:spacing w:after="60" w:before="60"/>
      </w:pPr>
      <w:r>
        <w:rPr>
          <w:rFonts w:ascii="Arial" w:cs="Arial" w:eastAsia="Arial" w:hAnsi="Arial"/>
          <w:b/>
          <w:bCs/>
          <w:color w:val="2E75B6"/>
          <w:sz w:val="22"/>
          <w:szCs w:val="22"/>
        </w:rPr>
        <w:t xml:space="preserve"/>
      </w:r>
      <w:r>
        <w:rPr>
          <w:rFonts w:ascii="Arial" w:cs="Arial" w:eastAsia="Arial" w:hAnsi="Arial"/>
          <w:color w:val="1A1A2E"/>
          <w:sz w:val="22"/>
          <w:szCs w:val="22"/>
        </w:rPr>
        <w:t xml:space="preserve">A client polling GET /api/orders/:id will see PENDING briefly, then CONFIRMED once the event chain completes.</w:t>
      </w:r>
    </w:p>
    <w:p>
      <w:pPr>
        <w:spacing w:after="0" w:before="80"/>
      </w:pPr>
    </w:p>
    <w:p>
      <w:pPr>
        <w:spacing w:after="120" w:before="80"/>
        <w:jc w:val="left"/>
      </w:pPr>
      <w:r>
        <w:rPr>
          <w:rFonts w:ascii="Arial" w:cs="Arial" w:eastAsia="Arial" w:hAnsi="Arial"/>
          <w:color w:val="1A1A2E"/>
          <w:sz w:val="22"/>
          <w:szCs w:val="22"/>
        </w:rPr>
        <w:t xml:space="preserve">This is an intentional trade-off: strong consistency is sacrificed for better throughput, consistent with how production e-commerce systems (e.g., Amazon) operate.</w:t>
      </w:r>
    </w:p>
    <w:p>
      <w:pPr>
        <w:spacing w:after="0" w:before="120"/>
      </w:pPr>
    </w:p>
    <w:p>
      <w:pPr>
        <w:pStyle w:val="Heading2"/>
        <w:spacing w:after="120" w:before="280"/>
      </w:pPr>
      <w:r>
        <w:rPr>
          <w:rFonts w:ascii="Arial" w:cs="Arial" w:eastAsia="Arial" w:hAnsi="Arial"/>
          <w:b/>
          <w:bCs/>
          <w:color w:val="2E75B6"/>
          <w:sz w:val="28"/>
          <w:szCs w:val="28"/>
        </w:rPr>
        <w:t xml:space="preserve">6.4 Structured Error Handling</w:t>
      </w:r>
    </w:p>
    <w:p>
      <w:pPr>
        <w:spacing w:after="120" w:before="80"/>
        <w:jc w:val="left"/>
      </w:pPr>
      <w:r>
        <w:rPr>
          <w:rFonts w:ascii="Arial" w:cs="Arial" w:eastAsia="Arial" w:hAnsi="Arial"/>
          <w:color w:val="1A1A2E"/>
          <w:sz w:val="22"/>
          <w:szCs w:val="22"/>
        </w:rPr>
        <w:t xml:space="preserve">All errors are funnelled through a centralized errorHandler middleware. Custom error classes (e.g., InsufficientStockError, InvalidStateTransitionError) carry HTTP status codes. The response envelope is always { success: boolean, data: object | null, error: string | null }, making API responses predictable for consumers.</w:t>
      </w:r>
    </w:p>
    <w:p>
      <w:pPr>
        <w:spacing w:after="0" w:before="120"/>
      </w:pPr>
    </w:p>
    <w:p>
      <w:pPr>
        <w:pStyle w:val="Heading2"/>
        <w:spacing w:after="120" w:before="280"/>
      </w:pPr>
      <w:r>
        <w:rPr>
          <w:rFonts w:ascii="Arial" w:cs="Arial" w:eastAsia="Arial" w:hAnsi="Arial"/>
          <w:b/>
          <w:bCs/>
          <w:color w:val="2E75B6"/>
          <w:sz w:val="28"/>
          <w:szCs w:val="28"/>
        </w:rPr>
        <w:t xml:space="preserve">6.5 Winston Structured Logging</w:t>
      </w:r>
    </w:p>
    <w:p>
      <w:pPr>
        <w:spacing w:after="120" w:before="80"/>
        <w:jc w:val="left"/>
      </w:pPr>
      <w:r>
        <w:rPr>
          <w:rFonts w:ascii="Arial" w:cs="Arial" w:eastAsia="Arial" w:hAnsi="Arial"/>
          <w:color w:val="1A1A2E"/>
          <w:sz w:val="22"/>
          <w:szCs w:val="22"/>
        </w:rPr>
        <w:t xml:space="preserve">Winston is configured as the application logger with log levels mapped to environment (debug in development, info/error in production). All service operations log structured JSON entries, making logs queryable in production observability tools like Datadog or CloudWatch.</w:t>
      </w:r>
    </w:p>
    <w:p>
      <w:pPr>
        <w:pStyle w:val="Heading1"/>
        <w:pBdr>
          <w:bottom w:val="single" w:color="2E75B6" w:sz="6" w:space="6"/>
        </w:pBdr>
        <w:spacing w:after="160" w:before="360"/>
      </w:pPr>
      <w:r>
        <w:rPr>
          <w:rFonts w:ascii="Arial" w:cs="Arial" w:eastAsia="Arial" w:hAnsi="Arial"/>
          <w:b/>
          <w:bCs/>
          <w:color w:val="1B3A5C"/>
          <w:sz w:val="36"/>
          <w:szCs w:val="36"/>
        </w:rPr>
        <w:t xml:space="preserve">7. API Reference</w:t>
      </w:r>
    </w:p>
    <w:p>
      <w:pPr>
        <w:pStyle w:val="Heading2"/>
        <w:spacing w:after="120" w:before="280"/>
      </w:pPr>
      <w:r>
        <w:rPr>
          <w:rFonts w:ascii="Arial" w:cs="Arial" w:eastAsia="Arial" w:hAnsi="Arial"/>
          <w:b/>
          <w:bCs/>
          <w:color w:val="2E75B6"/>
          <w:sz w:val="28"/>
          <w:szCs w:val="28"/>
        </w:rPr>
        <w:t xml:space="preserve">7.1 Inventory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10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Method</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Endpoint</w:t>
            </w:r>
          </w:p>
        </w:tc>
        <w:tc>
          <w:tcPr>
            <w:tcW w:type="dxa" w:w="4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Description</w:t>
            </w:r>
          </w:p>
        </w:tc>
        <w:tc>
          <w:tcPr>
            <w:tcW w:type="dxa" w:w="1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Auth</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/api/inventory</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List all products with stock levels</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/api/inventory/:sku</w:t>
            </w:r>
          </w:p>
        </w:tc>
        <w:tc>
          <w:tcPr>
            <w:tcW w:type="dxa" w:w="41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 a single product by SKU</w:t>
            </w:r>
          </w:p>
        </w:tc>
        <w:tc>
          <w:tcPr>
            <w:tcW w:type="dxa" w:w="1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/api/inventory</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Add a new product to the catalogue</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PATCH</w:t>
            </w:r>
          </w:p>
        </w:tc>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/api/inventory/:sku/stock</w:t>
            </w:r>
          </w:p>
        </w:tc>
        <w:tc>
          <w:tcPr>
            <w:tcW w:type="dxa" w:w="41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Update available stock for a product</w:t>
            </w:r>
          </w:p>
        </w:tc>
        <w:tc>
          <w:tcPr>
            <w:tcW w:type="dxa" w:w="1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bl>
    <w:p>
      <w:pPr>
        <w:spacing w:after="0" w:before="120"/>
      </w:pPr>
    </w:p>
    <w:p>
      <w:pPr>
        <w:pStyle w:val="Heading2"/>
        <w:spacing w:after="120" w:before="280"/>
      </w:pPr>
      <w:r>
        <w:rPr>
          <w:rFonts w:ascii="Arial" w:cs="Arial" w:eastAsia="Arial" w:hAnsi="Arial"/>
          <w:b/>
          <w:bCs/>
          <w:color w:val="2E75B6"/>
          <w:sz w:val="28"/>
          <w:szCs w:val="28"/>
        </w:rPr>
        <w:t xml:space="preserve">7.2 Pricing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160"/>
        <w:gridCol w:w="8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Method</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Endpoint</w:t>
            </w:r>
          </w:p>
        </w:tc>
        <w:tc>
          <w:tcPr>
            <w:tcW w:type="dxa" w:w="4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Description</w:t>
            </w:r>
          </w:p>
        </w:tc>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Auth</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/api/pricing/calculate</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Calculate cart total with chosen strategy and discounts</w:t>
            </w:r>
          </w:p>
        </w:tc>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/api/pricing/simulate</w:t>
            </w:r>
          </w:p>
        </w:tc>
        <w:tc>
          <w:tcPr>
            <w:tcW w:type="dxa" w:w="41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Compare all four strategies side-by-side for a given cart</w:t>
            </w:r>
          </w:p>
        </w:tc>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/api/pricing/strategies</w:t>
            </w:r>
          </w:p>
        </w:tc>
        <w:tc>
          <w:tcPr>
            <w:tcW w:type="dxa" w:w="41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List available strategies and their descriptions</w:t>
            </w:r>
          </w:p>
        </w:tc>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None</w:t>
            </w:r>
          </w:p>
        </w:tc>
      </w:tr>
    </w:tbl>
    <w:p>
      <w:pPr>
        <w:spacing w:after="0" w:before="120"/>
      </w:pPr>
    </w:p>
    <w:p>
      <w:pPr>
        <w:pStyle w:val="Heading2"/>
        <w:spacing w:after="120" w:before="280"/>
      </w:pPr>
      <w:r>
        <w:rPr>
          <w:rFonts w:ascii="Arial" w:cs="Arial" w:eastAsia="Arial" w:hAnsi="Arial"/>
          <w:b/>
          <w:bCs/>
          <w:color w:val="2E75B6"/>
          <w:sz w:val="28"/>
          <w:szCs w:val="28"/>
        </w:rPr>
        <w:t xml:space="preserve">7.3 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Method</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Endpoint</w:t>
            </w:r>
          </w:p>
        </w:tc>
        <w:tc>
          <w:tcPr>
            <w:tcW w:type="dxa" w:w="3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Notes</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Create a new order</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Supports Idempotency-Key header</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w:t>
            </w:r>
          </w:p>
        </w:tc>
        <w:tc>
          <w:tcPr>
            <w:tcW w:type="dxa" w:w="3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List all orders</w:t>
            </w:r>
          </w:p>
        </w:tc>
        <w:tc>
          <w:tcPr>
            <w:tcW w:type="dxa" w:w="2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/api/orders/:id</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 a single order by ID</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/api/orders/:id/confirm</w:t>
            </w:r>
          </w:p>
        </w:tc>
        <w:tc>
          <w:tcPr>
            <w:tcW w:type="dxa" w:w="3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Manually confirm an order</w:t>
            </w:r>
          </w:p>
        </w:tc>
        <w:tc>
          <w:tcPr>
            <w:tcW w:type="dxa" w:w="2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PENDING → CONFIRMED</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/api/orders/:id/cancel</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Cancel an order</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Triggers INVENTORY_RELEASED event</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/api/orders/:id/transition</w:t>
            </w:r>
          </w:p>
        </w:tc>
        <w:tc>
          <w:tcPr>
            <w:tcW w:type="dxa" w:w="3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Transition to any valid next status</w:t>
            </w:r>
          </w:p>
        </w:tc>
        <w:tc>
          <w:tcPr>
            <w:tcW w:type="dxa" w:w="2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State machine validated</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/api/orders/transitions</w:t>
            </w:r>
          </w:p>
        </w:tc>
        <w:tc>
          <w:tcPr>
            <w:tcW w:type="dxa" w:w="3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View all valid state transitions</w:t>
            </w:r>
          </w:p>
        </w:tc>
        <w:tc>
          <w:tcPr>
            <w:tcW w:type="dxa" w:w="2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Returns full transition map</w:t>
            </w:r>
          </w:p>
        </w:tc>
      </w:tr>
    </w:tbl>
    <w:p>
      <w:pPr>
        <w:spacing w:after="0" w:before="120"/>
      </w:pPr>
    </w:p>
    <w:p>
      <w:pPr>
        <w:pStyle w:val="Heading2"/>
        <w:spacing w:after="120" w:before="280"/>
      </w:pPr>
      <w:r>
        <w:rPr>
          <w:rFonts w:ascii="Arial" w:cs="Arial" w:eastAsia="Arial" w:hAnsi="Arial"/>
          <w:b/>
          <w:bCs/>
          <w:color w:val="2E75B6"/>
          <w:sz w:val="28"/>
          <w:szCs w:val="28"/>
        </w:rPr>
        <w:t xml:space="preserve">7.4 Payment Endpoints (Stubbed)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560"/>
        <w:gridCol w:w="36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Method</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Endpoint</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Status</w:t>
            </w:r>
          </w:p>
        </w:tc>
        <w:tc>
          <w:tcPr>
            <w:tcW w:type="dxa" w:w="3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Notes</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/api/payments/process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501 Not Implemented</w:t>
            </w:r>
          </w:p>
        </w:tc>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StripeAdapter ready for real implementation</w:t>
            </w:r>
          </w:p>
        </w:tc>
      </w:tr>
      <w:tr>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POST</w:t>
            </w:r>
          </w:p>
        </w:tc>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/api/payments/:id/refund</w:t>
            </w:r>
          </w:p>
        </w:tc>
        <w:tc>
          <w:tcPr>
            <w:tcW w:type="dxa" w:w="2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501 Not Implemented</w:t>
            </w:r>
          </w:p>
        </w:tc>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Adapter interface defined</w:t>
            </w:r>
          </w:p>
        </w:tc>
      </w:tr>
      <w:tr>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GET</w:t>
            </w:r>
          </w:p>
        </w:tc>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/api/payments/:id/status</w:t>
            </w:r>
          </w:p>
        </w:tc>
        <w:tc>
          <w:tcPr>
            <w:tcW w:type="dxa" w:w="2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501 Not Implemented</w:t>
            </w:r>
          </w:p>
        </w:tc>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Returns mock status object</w:t>
            </w:r>
          </w:p>
        </w:tc>
      </w:tr>
    </w:tbl>
    <w:p>
      <w:pPr>
        <w:pStyle w:val="Heading1"/>
        <w:pBdr>
          <w:bottom w:val="single" w:color="2E75B6" w:sz="6" w:space="6"/>
        </w:pBdr>
        <w:spacing w:after="160" w:before="360"/>
      </w:pPr>
      <w:r>
        <w:rPr>
          <w:rFonts w:ascii="Arial" w:cs="Arial" w:eastAsia="Arial" w:hAnsi="Arial"/>
          <w:b/>
          <w:bCs/>
          <w:color w:val="1B3A5C"/>
          <w:sz w:val="36"/>
          <w:szCs w:val="36"/>
        </w:rPr>
        <w:t xml:space="preserve">8. Testing</w:t>
      </w:r>
    </w:p>
    <w:p>
      <w:pPr>
        <w:pStyle w:val="Heading2"/>
        <w:spacing w:after="120" w:before="280"/>
      </w:pPr>
      <w:r>
        <w:rPr>
          <w:rFonts w:ascii="Arial" w:cs="Arial" w:eastAsia="Arial" w:hAnsi="Arial"/>
          <w:b/>
          <w:bCs/>
          <w:color w:val="2E75B6"/>
          <w:sz w:val="28"/>
          <w:szCs w:val="28"/>
        </w:rPr>
        <w:t xml:space="preserve">8.1 Test Coverage Summary</w:t>
      </w:r>
    </w:p>
    <w:p>
      <w:pPr>
        <w:spacing w:after="120" w:before="80"/>
        <w:jc w:val="left"/>
      </w:pPr>
      <w:r>
        <w:rPr>
          <w:rFonts w:ascii="Arial" w:cs="Arial" w:eastAsia="Arial" w:hAnsi="Arial"/>
          <w:color w:val="1A1A2E"/>
          <w:sz w:val="22"/>
          <w:szCs w:val="22"/>
        </w:rPr>
        <w:t xml:space="preserve">The test suite contains 36 unit tests across three test files, all passing. Tests are colocated with their subject in tests/unit/ and run via Jest with ts-jest for TypeScript support.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Test File</w:t>
            </w:r>
          </w:p>
        </w:tc>
        <w:tc>
          <w:tcPr>
            <w:tcW w:type="dxa" w:w="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Tests</w:t>
            </w:r>
          </w:p>
        </w:tc>
        <w:tc>
          <w:tcPr>
            <w:tcW w:type="dxa" w:w="4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Coverage Area</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tests/unit/pricing/strategies.test.ts</w:t>
            </w:r>
          </w:p>
        </w:tc>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14</w:t>
            </w:r>
          </w:p>
        </w:tc>
        <w:tc>
          <w:tcPr>
            <w:tcW w:type="dxa" w:w="4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Each strategy: correct price calculation, correct multipliers, boundary conditions for bulk tiers, runtime switching between strategies</w:t>
            </w:r>
          </w:p>
        </w:tc>
      </w:tr>
      <w:tr>
        <w:tc>
          <w:tcPr>
            <w:tcW w:type="dxa" w:w="36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tests/unit/pricing/decorators.test.ts</w:t>
            </w:r>
          </w:p>
        </w:tc>
        <w:tc>
          <w:tcPr>
            <w:tcW w:type="dxa" w:w="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14</w:t>
            </w:r>
          </w:p>
        </w:tc>
        <w:tc>
          <w:tcPr>
            <w:tcW w:type="dxa" w:w="4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Each decorator: correct discount application, composition/stacking of multiple decorators, edge cases (zero-price floor, invalid coupon codes, loyalty tier boundaries)</w:t>
            </w:r>
          </w:p>
        </w:tc>
      </w:tr>
      <w:tr>
        <w:tc>
          <w:tcPr>
            <w:tcW w:type="dxa" w:w="36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tests/unit/orders/orderStateMachine.test.ts</w:t>
            </w:r>
          </w:p>
        </w:tc>
        <w:tc>
          <w:tcPr>
            <w:tcW w:type="dxa" w:w="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8</w:t>
            </w:r>
          </w:p>
        </w:tc>
        <w:tc>
          <w:tcPr>
            <w:tcW w:type="dxa" w:w="4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All valid transitions (isValidTransition returns true), all invalid transitions (throws error), terminal state behaviour, getAvailableTransitions output</w:t>
            </w:r>
          </w:p>
        </w:tc>
      </w:tr>
    </w:tbl>
    <w:p>
      <w:pPr>
        <w:spacing w:after="0" w:before="120"/>
      </w:pPr>
    </w:p>
    <w:p>
      <w:pPr>
        <w:pStyle w:val="Heading2"/>
        <w:spacing w:after="120" w:before="280"/>
      </w:pPr>
      <w:r>
        <w:rPr>
          <w:rFonts w:ascii="Arial" w:cs="Arial" w:eastAsia="Arial" w:hAnsi="Arial"/>
          <w:b/>
          <w:bCs/>
          <w:color w:val="2E75B6"/>
          <w:sz w:val="28"/>
          <w:szCs w:val="28"/>
        </w:rPr>
        <w:t xml:space="preserve">8.2 Test Design Philosophy</w:t>
      </w:r>
    </w:p>
    <w:p>
      <w:pPr>
        <w:spacing w:after="120" w:before="80"/>
        <w:jc w:val="left"/>
      </w:pPr>
      <w:r>
        <w:rPr>
          <w:rFonts w:ascii="Arial" w:cs="Arial" w:eastAsia="Arial" w:hAnsi="Arial"/>
          <w:color w:val="1A1A2E"/>
          <w:sz w:val="22"/>
          <w:szCs w:val="22"/>
        </w:rPr>
        <w:t xml:space="preserve">Unit tests are written against the service and pattern classes directly, without requiring a running server or database connection. This means tests are fast (sub-second) and deterministic. The test structure mirrors the source directory structure, making it easy to identify which tests cover which code.</w:t>
      </w:r>
    </w:p>
    <w:p>
      <w:pPr>
        <w:spacing w:after="0" w:before="80"/>
      </w:pPr>
    </w:p>
    <w:p>
      <w:pPr>
        <w:spacing w:after="120" w:before="80"/>
        <w:jc w:val="left"/>
      </w:pPr>
      <w:r>
        <w:rPr>
          <w:rFonts w:ascii="Arial" w:cs="Arial" w:eastAsia="Arial" w:hAnsi="Arial"/>
          <w:color w:val="1A1A2E"/>
          <w:sz w:val="22"/>
          <w:szCs w:val="22"/>
        </w:rPr>
        <w:t xml:space="preserve">Integration tests are reserved in the tests/integration/ directory for future implementation, which would cover end-to-end flows including MongoDB interactions and event chain verification.</w:t>
      </w:r>
    </w:p>
    <w:p>
      <w:pPr>
        <w:pStyle w:val="Heading1"/>
        <w:pBdr>
          <w:bottom w:val="single" w:color="2E75B6" w:sz="6" w:space="6"/>
        </w:pBdr>
        <w:spacing w:after="160" w:before="360"/>
      </w:pPr>
      <w:r>
        <w:rPr>
          <w:rFonts w:ascii="Arial" w:cs="Arial" w:eastAsia="Arial" w:hAnsi="Arial"/>
          <w:b/>
          <w:bCs/>
          <w:color w:val="1B3A5C"/>
          <w:sz w:val="36"/>
          <w:szCs w:val="36"/>
        </w:rPr>
        <w:t xml:space="preserve">9. Project Structure</w:t>
      </w:r>
    </w:p>
    <w:p>
      <w:pPr>
        <w:spacing w:after="120" w:before="80"/>
        <w:jc w:val="left"/>
      </w:pPr>
      <w:r>
        <w:rPr>
          <w:rFonts w:ascii="Arial" w:cs="Arial" w:eastAsia="Arial" w:hAnsi="Arial"/>
          <w:color w:val="1A1A2E"/>
          <w:sz w:val="22"/>
          <w:szCs w:val="22"/>
        </w:rPr>
        <w:t xml:space="preserve">The project follows a domain-driven folder structure where each module (inventory, pricing, orders, payments) is self-contained with its own model, repository, service, controller, and routes file. Shared infrastructure (EventBus, middleware, utils) lives in dedicated directories.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Directory / File</w:t>
            </w:r>
          </w:p>
        </w:tc>
        <w:tc>
          <w:tcPr>
            <w:tcW w:type="dxa" w:w="5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Purpose</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src/app.ts</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Express application setup and route mounting</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src/server.ts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Entry point — starts server, registers all event handlers</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src/config/</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Environment config (env.ts) and MongoDB connection with retry logic (database.ts)</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src/events/EventBus.ts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Singleton EventBus implementation (Observer pattern)</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src/events/handlers/inventoryHandlers.ts</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Handles ORDER_CREATED (reserve) and ORDER_CANCELLED (release)</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src/events/handlers/orderHandlers.ts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Handles INVENTORY_RESERVED (confirm order)</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src/inventory/</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Full inventory module: model, repository, service, controller, routes</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src/pricing/strategies/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RegularPricing, SeasonalPricing, BulkPricing, MemberPricing</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src/pricing/decorators/</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PercentageDiscount, FlatDiscount, CouponDiscount, LoyaltyDiscount</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src/orders/orderStateMachine.ts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State machine with all valid transitions and terminal states</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src/orders/idempotencyModel.ts</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Mongoose schema for idempotency key storage (24h TTL)</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src/payments/adapters/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PaymentAdapter abstract class and StripeAdapter stub</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src/middleware/</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errorHandler, validateRequest (Joi), rateLimiter, idempotencyMiddleware</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src/utils/</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responseFormatter, logger (Winston), constants (event names, statuses)</w:t>
            </w:r>
          </w:p>
        </w:tc>
      </w:tr>
      <w:tr>
        <w:tc>
          <w:tcPr>
            <w:tcW w:type="dxa" w:w="38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tests/unit/</w:t>
            </w:r>
          </w:p>
        </w:tc>
        <w:tc>
          <w:tcPr>
            <w:tcW w:type="dxa" w:w="55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36 unit tests across pricing strategies, decorators, state machine</w:t>
            </w:r>
          </w:p>
        </w:tc>
      </w:tr>
      <w:tr>
        <w:tc>
          <w:tcPr>
            <w:tcW w:type="dxa" w:w="38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docs/ARCHITECTURE.md</w:t>
            </w:r>
          </w:p>
        </w:tc>
        <w:tc>
          <w:tcPr>
            <w:tcW w:type="dxa" w:w="55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Architecture documentation with Mermaid diagrams</w:t>
            </w:r>
          </w:p>
        </w:tc>
      </w:tr>
    </w:tbl>
    <w:p>
      <w:pPr>
        <w:pStyle w:val="Heading1"/>
        <w:pBdr>
          <w:bottom w:val="single" w:color="2E75B6" w:sz="6" w:space="6"/>
        </w:pBdr>
        <w:spacing w:after="160" w:before="360"/>
      </w:pPr>
      <w:r>
        <w:rPr>
          <w:rFonts w:ascii="Arial" w:cs="Arial" w:eastAsia="Arial" w:hAnsi="Arial"/>
          <w:b/>
          <w:bCs/>
          <w:color w:val="1B3A5C"/>
          <w:sz w:val="36"/>
          <w:szCs w:val="36"/>
        </w:rPr>
        <w:t xml:space="preserve">10. Future Improvements</w:t>
      </w:r>
    </w:p>
    <w:p>
      <w:pPr>
        <w:spacing w:after="120" w:before="80"/>
        <w:jc w:val="left"/>
      </w:pPr>
      <w:r>
        <w:rPr>
          <w:rFonts w:ascii="Arial" w:cs="Arial" w:eastAsia="Arial" w:hAnsi="Arial"/>
          <w:color w:val="1A1A2E"/>
          <w:sz w:val="22"/>
          <w:szCs w:val="22"/>
        </w:rPr>
        <w:t xml:space="preserve">The following improvements are identified as natural next steps, in order of priority: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Improvement</w:t>
            </w:r>
          </w:p>
        </w:tc>
        <w:tc>
          <w:tcPr>
            <w:tcW w:type="dxa" w:w="1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Priority</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Impact</w:t>
            </w:r>
          </w:p>
        </w:tc>
        <w:tc>
          <w:tcPr>
            <w:tcW w:type="dxa" w:w="3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20"/>
                <w:szCs w:val="20"/>
              </w:rPr>
              <w:t xml:space="preserve">Notes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Real Stripe Integration</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High</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Enables live payment processing</w:t>
            </w:r>
          </w:p>
        </w:tc>
        <w:tc>
          <w:tcPr>
            <w:tcW w:type="dxa" w:w="3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The Adapter pattern means only StripeAdapter.ts needs to be implemented — no other code changes</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Redis-Backed EventBus</w:t>
            </w:r>
          </w:p>
        </w:tc>
        <w:tc>
          <w:tcPr>
            <w:tcW w:type="dxa" w:w="1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High</w:t>
            </w:r>
          </w:p>
        </w:tc>
        <w:tc>
          <w:tcPr>
            <w:tcW w:type="dxa" w:w="2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Distributed, persistent events</w:t>
            </w:r>
          </w:p>
        </w:tc>
        <w:tc>
          <w:tcPr>
            <w:tcW w:type="dxa" w:w="3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Current in-memory EventBus does not survive restarts. Redis pub/sub or a message queue (RabbitMQ, Kafka) would make it production-grade</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WebSocket Order Updates</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Medium</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Real-time client notifications</w:t>
            </w:r>
          </w:p>
        </w:tc>
        <w:tc>
          <w:tcPr>
            <w:tcW w:type="dxa" w:w="3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Emit WebSocket events on ORDER_CONFIRMED, SHIPPED, DELIVERED so clients receive push updates</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Integration Tests</w:t>
            </w:r>
          </w:p>
        </w:tc>
        <w:tc>
          <w:tcPr>
            <w:tcW w:type="dxa" w:w="1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Medium</w:t>
            </w:r>
          </w:p>
        </w:tc>
        <w:tc>
          <w:tcPr>
            <w:tcW w:type="dxa" w:w="2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End-to-end confidence</w:t>
            </w:r>
          </w:p>
        </w:tc>
        <w:tc>
          <w:tcPr>
            <w:tcW w:type="dxa" w:w="3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Test full event chains with a real MongoDB instance using test containers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Authentication &amp; RBAC</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Medium</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Security</w:t>
            </w:r>
          </w:p>
        </w:tc>
        <w:tc>
          <w:tcPr>
            <w:tcW w:type="dxa" w:w="3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Add JWT authentication; restrict admin endpoints (add product, update stock) to admin role</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Dead Letter Queue</w:t>
            </w:r>
          </w:p>
        </w:tc>
        <w:tc>
          <w:tcPr>
            <w:tcW w:type="dxa" w:w="1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Medium</w:t>
            </w:r>
          </w:p>
        </w:tc>
        <w:tc>
          <w:tcPr>
            <w:tcW w:type="dxa" w:w="2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Fault tolerance</w:t>
            </w:r>
          </w:p>
        </w:tc>
        <w:tc>
          <w:tcPr>
            <w:tcW w:type="dxa" w:w="3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If InventoryHandler fails to reserve stock, an unhandled rejection currently goes untracked. A DLQ would capture and retry failed events</w:t>
            </w:r>
          </w:p>
        </w:tc>
      </w:tr>
      <w:tr>
        <w:tc>
          <w:tcPr>
            <w:tcW w:type="dxa" w:w="24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OpenAPI / Swagger Docs</w:t>
            </w:r>
          </w:p>
        </w:tc>
        <w:tc>
          <w:tcPr>
            <w:tcW w:type="dxa" w:w="1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Low</w:t>
            </w:r>
          </w:p>
        </w:tc>
        <w:tc>
          <w:tcPr>
            <w:tcW w:type="dxa" w:w="200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Developer experience</w:t>
            </w:r>
          </w:p>
        </w:tc>
        <w:tc>
          <w:tcPr>
            <w:tcW w:type="dxa" w:w="3960"/>
            <w:tcBorders>
              <w:top w:val="single" w:color="BFCFDF" w:sz="1"/>
              <w:left w:val="single" w:color="BFCFDF" w:sz="1"/>
              <w:bottom w:val="single" w:color="BFCFDF" w:sz="1"/>
              <w:right w:val="single" w:color="BFCFDF"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Auto-generate API documentation from route definitions</w:t>
            </w:r>
          </w:p>
        </w:tc>
      </w:tr>
      <w:tr>
        <w:tc>
          <w:tcPr>
            <w:tcW w:type="dxa" w:w="24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Docker Compose Setup</w:t>
            </w:r>
          </w:p>
        </w:tc>
        <w:tc>
          <w:tcPr>
            <w:tcW w:type="dxa" w:w="1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Low</w:t>
            </w:r>
          </w:p>
        </w:tc>
        <w:tc>
          <w:tcPr>
            <w:tcW w:type="dxa" w:w="200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Developer experience</w:t>
            </w:r>
          </w:p>
        </w:tc>
        <w:tc>
          <w:tcPr>
            <w:tcW w:type="dxa" w:w="3960"/>
            <w:tcBorders>
              <w:top w:val="single" w:color="BFCFDF" w:sz="1"/>
              <w:left w:val="single" w:color="BFCFDF" w:sz="1"/>
              <w:bottom w:val="single" w:color="BFCFDF" w:sz="1"/>
              <w:right w:val="single" w:color="BFCFDF" w:sz="1"/>
            </w:tcBorders>
            <w:shd w:fill="F0F5FB" w:val="clear"/>
            <w:tcMar>
              <w:top w:type="dxa" w:w="100"/>
              <w:left w:type="dxa" w:w="150"/>
              <w:bottom w:type="dxa" w:w="100"/>
              <w:right w:type="dxa" w:w="150"/>
            </w:tcMar>
            <w:vAlign w:val="center"/>
          </w:tcPr>
          <w:p>
            <w:pPr>
              <w:spacing w:after="0" w:before="0"/>
              <w:jc w:val="left"/>
            </w:pPr>
            <w:r>
              <w:rPr>
                <w:rFonts w:ascii="Arial" w:cs="Arial" w:eastAsia="Arial" w:hAnsi="Arial"/>
                <w:color w:val="1A1A2E"/>
                <w:sz w:val="20"/>
                <w:szCs w:val="20"/>
              </w:rPr>
              <w:t xml:space="preserve">Single command to spin up app + MongoDB for local development</w:t>
            </w:r>
          </w:p>
        </w:tc>
      </w:tr>
    </w:tbl>
    <w:p>
      <w:pPr>
        <w:pStyle w:val="Heading1"/>
        <w:pBdr>
          <w:bottom w:val="single" w:color="2E75B6" w:sz="6" w:space="6"/>
        </w:pBdr>
        <w:spacing w:after="160" w:before="360"/>
      </w:pPr>
      <w:r>
        <w:rPr>
          <w:rFonts w:ascii="Arial" w:cs="Arial" w:eastAsia="Arial" w:hAnsi="Arial"/>
          <w:b/>
          <w:bCs/>
          <w:color w:val="1B3A5C"/>
          <w:sz w:val="36"/>
          <w:szCs w:val="36"/>
        </w:rPr>
        <w:t xml:space="preserve">11. Conclusion</w:t>
      </w:r>
    </w:p>
    <w:p>
      <w:pPr>
        <w:spacing w:after="120" w:before="80"/>
        <w:jc w:val="left"/>
      </w:pPr>
      <w:r>
        <w:rPr>
          <w:rFonts w:ascii="Arial" w:cs="Arial" w:eastAsia="Arial" w:hAnsi="Arial"/>
          <w:color w:val="1A1A2E"/>
          <w:sz w:val="22"/>
          <w:szCs w:val="22"/>
        </w:rPr>
        <w:t xml:space="preserve">This project demonstrates a production-architecture approach to an e-commerce backend, built entirely as a solo effort across 50 commits. The core thesis — that event-driven architecture eliminates tight coupling between domain modules — is proven by the implementation: OrderService has no imports from InventoryService, yet inventory is correctly reserved, confirmed, and released in response to every order lifecycle event.</w:t>
      </w:r>
    </w:p>
    <w:p>
      <w:pPr>
        <w:spacing w:after="0" w:before="80"/>
      </w:pPr>
    </w:p>
    <w:p>
      <w:pPr>
        <w:spacing w:after="120" w:before="80"/>
        <w:jc w:val="left"/>
      </w:pPr>
      <w:r>
        <w:rPr>
          <w:rFonts w:ascii="Arial" w:cs="Arial" w:eastAsia="Arial" w:hAnsi="Arial"/>
          <w:color w:val="1A1A2E"/>
          <w:sz w:val="22"/>
          <w:szCs w:val="22"/>
        </w:rPr>
        <w:t xml:space="preserve">The eight design patterns applied are not academic exercises; each addresses a concrete engineering problem. The Strategy and Decorator patterns make pricing extensible without touching consumers. The State Machine prevents invalid order state mutations. The Adapter pattern future-proofs payment integration. The Repository pattern keeps business logic testable without a database.</w:t>
      </w:r>
    </w:p>
    <w:p>
      <w:pPr>
        <w:spacing w:after="0" w:before="80"/>
      </w:pPr>
    </w:p>
    <w:p>
      <w:pPr>
        <w:spacing w:after="120" w:before="80"/>
        <w:jc w:val="left"/>
      </w:pPr>
      <w:r>
        <w:rPr>
          <w:rFonts w:ascii="Arial" w:cs="Arial" w:eastAsia="Arial" w:hAnsi="Arial"/>
          <w:color w:val="1A1A2E"/>
          <w:sz w:val="22"/>
          <w:szCs w:val="22"/>
        </w:rPr>
        <w:t xml:space="preserve">The 36 passing unit tests demonstrate that each pattern implementation is correct in isolation, covering boundary conditions, composition edge cases, and invalid state transitions.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4A853" w:sz="1"/>
              <w:left w:val="single" w:color="34A853" w:sz="1"/>
              <w:bottom w:val="single" w:color="34A853" w:sz="1"/>
              <w:right w:val="single" w:color="34A853" w:sz="1"/>
            </w:tcBorders>
            <w:shd w:fill="E6F4EA" w:val="clear"/>
            <w:tcMar>
              <w:top w:type="dxa" w:w="100"/>
              <w:left w:type="dxa" w:w="150"/>
              <w:bottom w:type="dxa" w:w="100"/>
              <w:right w:type="dxa" w:w="150"/>
            </w:tcMar>
            <w:vAlign w:val="center"/>
          </w:tcPr>
          <w:p>
            <w:pPr>
              <w:spacing w:after="0" w:before="0"/>
              <w:jc w:val="left"/>
            </w:pPr>
            <w:r>
              <w:rPr>
                <w:rFonts w:ascii="Arial" w:cs="Arial" w:eastAsia="Arial" w:hAnsi="Arial"/>
                <w:b/>
                <w:bCs/>
                <w:color w:val="1B3A5C"/>
                <w:sz w:val="22"/>
                <w:szCs w:val="22"/>
              </w:rPr>
              <w:t xml:space="preserve">Key Achievements</w:t>
            </w:r>
          </w:p>
          <w:p>
            <w:pPr>
              <w:spacing w:after="0" w:before="60"/>
            </w:pPr>
          </w:p>
          <w:p>
            <w:pPr>
              <w:spacing w:after="0" w:before="0"/>
              <w:jc w:val="left"/>
            </w:pPr>
            <w:r>
              <w:rPr>
                <w:rFonts w:ascii="Arial" w:cs="Arial" w:eastAsia="Arial" w:hAnsi="Arial"/>
                <w:color w:val="4A5568"/>
                <w:sz w:val="20"/>
                <w:szCs w:val="20"/>
              </w:rPr>
              <w:t xml:space="preserve">  •  Event-driven architecture with zero inter-service imports</w:t>
            </w:r>
          </w:p>
          <w:p>
            <w:pPr>
              <w:spacing w:after="0" w:before="0"/>
              <w:jc w:val="left"/>
            </w:pPr>
            <w:r>
              <w:rPr>
                <w:rFonts w:ascii="Arial" w:cs="Arial" w:eastAsia="Arial" w:hAnsi="Arial"/>
                <w:color w:val="4A5568"/>
                <w:sz w:val="20"/>
                <w:szCs w:val="20"/>
              </w:rPr>
              <w:t xml:space="preserve">  •  8 design patterns applied with clear justification</w:t>
            </w:r>
          </w:p>
          <w:p>
            <w:pPr>
              <w:spacing w:after="0" w:before="0"/>
              <w:jc w:val="left"/>
            </w:pPr>
            <w:r>
              <w:rPr>
                <w:rFonts w:ascii="Arial" w:cs="Arial" w:eastAsia="Arial" w:hAnsi="Arial"/>
                <w:color w:val="4A5568"/>
                <w:sz w:val="20"/>
                <w:szCs w:val="20"/>
              </w:rPr>
              <w:t xml:space="preserve">  •  Optimistic locking prevents inventory race conditions</w:t>
            </w:r>
          </w:p>
          <w:p>
            <w:pPr>
              <w:spacing w:after="0" w:before="0"/>
              <w:jc w:val="left"/>
            </w:pPr>
            <w:r>
              <w:rPr>
                <w:rFonts w:ascii="Arial" w:cs="Arial" w:eastAsia="Arial" w:hAnsi="Arial"/>
                <w:color w:val="4A5568"/>
                <w:sz w:val="20"/>
                <w:szCs w:val="20"/>
              </w:rPr>
              <w:t xml:space="preserve">  •  Idempotency middleware prevents duplicate orders</w:t>
            </w:r>
          </w:p>
          <w:p>
            <w:pPr>
              <w:spacing w:after="0" w:before="0"/>
              <w:jc w:val="left"/>
            </w:pPr>
            <w:r>
              <w:rPr>
                <w:rFonts w:ascii="Arial" w:cs="Arial" w:eastAsia="Arial" w:hAnsi="Arial"/>
                <w:color w:val="4A5568"/>
                <w:sz w:val="20"/>
                <w:szCs w:val="20"/>
              </w:rPr>
              <w:t xml:space="preserve">  •  36 unit tests, all passing</w:t>
            </w:r>
          </w:p>
          <w:p>
            <w:pPr>
              <w:spacing w:after="0" w:before="0"/>
              <w:jc w:val="left"/>
            </w:pPr>
            <w:r>
              <w:rPr>
                <w:rFonts w:ascii="Arial" w:cs="Arial" w:eastAsia="Arial" w:hAnsi="Arial"/>
                <w:color w:val="4A5568"/>
                <w:sz w:val="20"/>
                <w:szCs w:val="20"/>
              </w:rPr>
              <w:t xml:space="preserve">  •  Payment adapter ready for real provider integration</w:t>
            </w:r>
          </w:p>
          <w:p>
            <w:pPr>
              <w:spacing w:after="0" w:before="0"/>
              <w:jc w:val="left"/>
            </w:pPr>
            <w:r>
              <w:rPr>
                <w:rFonts w:ascii="Arial" w:cs="Arial" w:eastAsia="Arial" w:hAnsi="Arial"/>
                <w:color w:val="4A5568"/>
                <w:sz w:val="20"/>
                <w:szCs w:val="20"/>
              </w:rPr>
              <w:t xml:space="preserve">  •  100% sole contributor across all 50 commits</w:t>
            </w:r>
          </w:p>
        </w:tc>
      </w:tr>
    </w:tbl>
    <w:p>
      <w:pPr>
        <w:spacing w:after="0" w:before="160"/>
      </w:pPr>
    </w:p>
    <w:p>
      <w:pPr>
        <w:spacing w:after="0" w:before="200"/>
        <w:jc w:val="center"/>
      </w:pPr>
      <w:r>
        <w:rPr>
          <w:rFonts w:ascii="Arial" w:cs="Arial" w:eastAsia="Arial" w:hAnsi="Arial"/>
          <w:i/>
          <w:iCs/>
          <w:color w:val="4A556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20"/>
      <w:jc w:val="center"/>
    </w:pPr>
    <w:r>
      <w:rPr>
        <w:rFonts w:ascii="Arial" w:cs="Arial" w:eastAsia="Arial" w:hAnsi="Arial"/>
        <w:color w:val="4A556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jc w:val="right"/>
    </w:pPr>
    <w:r>
      <w:rPr>
        <w:rFonts w:ascii="Arial" w:cs="Arial" w:eastAsia="Arial" w:hAnsi="Arial"/>
        <w:color w:val="4A5568"/>
        <w:sz w:val="18"/>
        <w:szCs w:val="18"/>
      </w:rPr>
      <w:t xml:space="preserve">Event-Driven E-Commerce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E9A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2026-04-27T06:05:39.345Z</dcterms:created>
  <dcterms:modified xsi:type="dcterms:W3CDTF">2026-04-27T06:05:39.346Z</dcterms:modified>
</cp:coreProperties>
</file>

<file path=docProps/custom.xml><?xml version="1.0" encoding="utf-8"?>
<Properties xmlns="http://schemas.openxmlformats.org/officeDocument/2006/custom-properties" xmlns:vt="http://schemas.openxmlformats.org/officeDocument/2006/docPropsVTypes"/>
</file>