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42CD8" w:rsidRDefault="00642CD8" w:rsidP="00642CD8">
      <w:pPr>
        <w:pStyle w:val="Title"/>
        <w:rPr>
          <w:b/>
          <w:bCs/>
          <w:sz w:val="60"/>
          <w:szCs w:val="60"/>
        </w:rPr>
      </w:pPr>
      <w:r>
        <w:rPr>
          <w:b/>
          <w:bCs/>
          <w:sz w:val="60"/>
          <w:szCs w:val="60"/>
        </w:rPr>
        <w:t xml:space="preserve">Peptide synthesis </w:t>
      </w:r>
    </w:p>
    <w:p w:rsidR="00642CD8" w:rsidRDefault="00642CD8" w:rsidP="00642CD8">
      <w:pPr>
        <w:rPr>
          <w:b/>
          <w:bCs/>
        </w:rPr>
      </w:pPr>
      <w:r>
        <w:rPr>
          <w:b/>
          <w:bCs/>
        </w:rPr>
        <w:t xml:space="preserve"> </w:t>
      </w:r>
    </w:p>
    <w:p w:rsidR="00642CD8" w:rsidRDefault="00642CD8" w:rsidP="00642CD8">
      <w:pPr>
        <w:rPr>
          <w:b/>
          <w:bCs/>
        </w:rPr>
      </w:pPr>
      <w:r>
        <w:rPr>
          <w:b/>
          <w:bCs/>
        </w:rPr>
        <w:t xml:space="preserve"> </w:t>
      </w:r>
    </w:p>
    <w:p w:rsidR="00642CD8" w:rsidRDefault="00642CD8" w:rsidP="00642CD8">
      <w:pPr>
        <w:jc w:val="both"/>
        <w:rPr>
          <w:b/>
          <w:bCs/>
          <w:sz w:val="28"/>
          <w:szCs w:val="28"/>
        </w:rPr>
      </w:pPr>
      <w:r>
        <w:rPr>
          <w:b/>
          <w:bCs/>
          <w:sz w:val="28"/>
          <w:szCs w:val="28"/>
        </w:rPr>
        <w:t>ABSTRACT</w:t>
      </w:r>
    </w:p>
    <w:p w:rsidR="00642CD8" w:rsidRDefault="00642CD8" w:rsidP="00642CD8">
      <w:pPr>
        <w:jc w:val="both"/>
        <w:rPr>
          <w:sz w:val="24"/>
          <w:szCs w:val="24"/>
        </w:rPr>
      </w:pPr>
      <w:proofErr w:type="spellStart"/>
      <w:r>
        <w:rPr>
          <w:sz w:val="24"/>
          <w:szCs w:val="24"/>
        </w:rPr>
        <w:t>Semaglutide</w:t>
      </w:r>
      <w:proofErr w:type="spellEnd"/>
      <w:r>
        <w:rPr>
          <w:sz w:val="24"/>
          <w:szCs w:val="24"/>
        </w:rPr>
        <w:t xml:space="preserve"> is a long-acting glucagon-like peptide-1 (GLP-1) receptor agonist widely used in the treatment of Type 2 Diabetes Mellitus and obesity. It is a synthetic peptide analogue developed through advanced peptide engineering techniques to overcome the limitations associated with native GLP-1, particularly rapid enzymatic degradation and short plasma half-life. Structural modifications, including amino acid substitution and lipidation, significantly enhance its metabolic stability and therapeutic duration. </w:t>
      </w:r>
      <w:proofErr w:type="spellStart"/>
      <w:r>
        <w:rPr>
          <w:sz w:val="24"/>
          <w:szCs w:val="24"/>
        </w:rPr>
        <w:t>Semaglutide</w:t>
      </w:r>
      <w:proofErr w:type="spellEnd"/>
      <w:r>
        <w:rPr>
          <w:sz w:val="24"/>
          <w:szCs w:val="24"/>
        </w:rPr>
        <w:t xml:space="preserve"> contains a substitution of alanine with α-</w:t>
      </w:r>
      <w:proofErr w:type="spellStart"/>
      <w:r>
        <w:rPr>
          <w:sz w:val="24"/>
          <w:szCs w:val="24"/>
        </w:rPr>
        <w:t>aminoisobutyric</w:t>
      </w:r>
      <w:proofErr w:type="spellEnd"/>
      <w:r>
        <w:rPr>
          <w:sz w:val="24"/>
          <w:szCs w:val="24"/>
        </w:rPr>
        <w:t xml:space="preserve"> acid (</w:t>
      </w:r>
      <w:proofErr w:type="spellStart"/>
      <w:r>
        <w:rPr>
          <w:sz w:val="24"/>
          <w:szCs w:val="24"/>
        </w:rPr>
        <w:t>Aib</w:t>
      </w:r>
      <w:proofErr w:type="spellEnd"/>
      <w:r>
        <w:rPr>
          <w:sz w:val="24"/>
          <w:szCs w:val="24"/>
        </w:rPr>
        <w:t>) at position 8, which improves resistance against degradation by dipeptidyl peptidase-4 (DPP-4). In addition, the attachment of a C18 fatty diacid side chain through a linker promotes reversible binding to plasma albumin, thereby reducing renal clearance and prolonging systemic circulation.</w:t>
      </w:r>
    </w:p>
    <w:p w:rsidR="00642CD8" w:rsidRDefault="00642CD8" w:rsidP="00642CD8">
      <w:pPr>
        <w:jc w:val="both"/>
        <w:rPr>
          <w:sz w:val="24"/>
          <w:szCs w:val="24"/>
        </w:rPr>
      </w:pPr>
      <w:r>
        <w:rPr>
          <w:sz w:val="24"/>
          <w:szCs w:val="24"/>
        </w:rPr>
        <w:t xml:space="preserve">The synthesis of </w:t>
      </w:r>
      <w:proofErr w:type="spellStart"/>
      <w:r>
        <w:rPr>
          <w:sz w:val="24"/>
          <w:szCs w:val="24"/>
        </w:rPr>
        <w:t>semaglutide</w:t>
      </w:r>
      <w:proofErr w:type="spellEnd"/>
      <w:r>
        <w:rPr>
          <w:sz w:val="24"/>
          <w:szCs w:val="24"/>
        </w:rPr>
        <w:t xml:space="preserve"> is primarily carried out using </w:t>
      </w:r>
      <w:proofErr w:type="spellStart"/>
      <w:r>
        <w:rPr>
          <w:sz w:val="24"/>
          <w:szCs w:val="24"/>
        </w:rPr>
        <w:t>Fmoc</w:t>
      </w:r>
      <w:proofErr w:type="spellEnd"/>
      <w:r>
        <w:rPr>
          <w:sz w:val="24"/>
          <w:szCs w:val="24"/>
        </w:rPr>
        <w:t>-based Solid-Phase Peptide Synthesis (SPPS), a highly efficient and reliable method for assembling peptide chains with precise amino acid sequences. The synthesis process involves sequential coupling of protected amino acids on a solid resin support, followed by selective deprotection, side-chain modification, cleavage from the resin, purification using reverse-phase high-performance liquid chromatography (RP-HPLC), and analytical characterization by techniques such as mass spectrometry and HPLC.</w:t>
      </w:r>
    </w:p>
    <w:p w:rsidR="00642CD8" w:rsidRDefault="00642CD8" w:rsidP="00642CD8">
      <w:pPr>
        <w:jc w:val="both"/>
        <w:rPr>
          <w:sz w:val="24"/>
          <w:szCs w:val="24"/>
        </w:rPr>
      </w:pPr>
      <w:proofErr w:type="spellStart"/>
      <w:r>
        <w:rPr>
          <w:sz w:val="24"/>
          <w:szCs w:val="24"/>
        </w:rPr>
        <w:t>Semaglutide</w:t>
      </w:r>
      <w:proofErr w:type="spellEnd"/>
      <w:r>
        <w:rPr>
          <w:sz w:val="24"/>
          <w:szCs w:val="24"/>
        </w:rPr>
        <w:t xml:space="preserve"> exerts its pharmacological action by stimulating glucose-dependent insulin secretion, suppressing glucagon release, delaying gastric emptying, and promoting satiety, thereby improving </w:t>
      </w:r>
      <w:proofErr w:type="spellStart"/>
      <w:r>
        <w:rPr>
          <w:sz w:val="24"/>
          <w:szCs w:val="24"/>
        </w:rPr>
        <w:t>glycemic</w:t>
      </w:r>
      <w:proofErr w:type="spellEnd"/>
      <w:r>
        <w:rPr>
          <w:sz w:val="24"/>
          <w:szCs w:val="24"/>
        </w:rPr>
        <w:t xml:space="preserve"> control and supporting weight reduction. Due to its prolonged half-life, </w:t>
      </w:r>
      <w:proofErr w:type="spellStart"/>
      <w:r>
        <w:rPr>
          <w:sz w:val="24"/>
          <w:szCs w:val="24"/>
        </w:rPr>
        <w:t>semaglutide</w:t>
      </w:r>
      <w:proofErr w:type="spellEnd"/>
      <w:r>
        <w:rPr>
          <w:sz w:val="24"/>
          <w:szCs w:val="24"/>
        </w:rPr>
        <w:t xml:space="preserve"> can be administered once weekly, improving patient compliance and therapeutic efficacy. The successful development of </w:t>
      </w:r>
      <w:proofErr w:type="spellStart"/>
      <w:r>
        <w:rPr>
          <w:sz w:val="24"/>
          <w:szCs w:val="24"/>
        </w:rPr>
        <w:t>semaglutide</w:t>
      </w:r>
      <w:proofErr w:type="spellEnd"/>
      <w:r>
        <w:rPr>
          <w:sz w:val="24"/>
          <w:szCs w:val="24"/>
        </w:rPr>
        <w:t xml:space="preserve"> demonstrates the importance of peptide engineering and modern synthetic methodologies in the design of long-acting peptide therapeutics for metabolic disorders. This review focuses on the structural modifications, peptide synthesis methodology, pharmacological significance, and therapeutic applications of </w:t>
      </w:r>
      <w:proofErr w:type="spellStart"/>
      <w:r>
        <w:rPr>
          <w:sz w:val="24"/>
          <w:szCs w:val="24"/>
        </w:rPr>
        <w:t>semaglutide</w:t>
      </w:r>
      <w:proofErr w:type="spellEnd"/>
      <w:r>
        <w:rPr>
          <w:sz w:val="24"/>
          <w:szCs w:val="24"/>
        </w:rPr>
        <w:t>.</w:t>
      </w:r>
    </w:p>
    <w:p w:rsidR="00642CD8" w:rsidRDefault="00642CD8" w:rsidP="00642CD8">
      <w:pPr>
        <w:spacing w:before="0" w:beforeAutospacing="0" w:after="0" w:line="240" w:lineRule="auto"/>
        <w:rPr>
          <w:rFonts w:ascii="Times New Roman" w:hAnsi="Times New Roman" w:cs="Times New Roman"/>
          <w:sz w:val="24"/>
          <w:szCs w:val="24"/>
        </w:rPr>
      </w:pPr>
      <w:r>
        <w:rPr>
          <w:rFonts w:ascii="Times New Roman" w:hAnsi="Times New Roman" w:cs="Times New Roman"/>
          <w:sz w:val="24"/>
          <w:szCs w:val="24"/>
        </w:rPr>
        <w:pict>
          <v:rect id="_x0000_i1025" style="width:451.3pt;height:1.5pt" o:hralign="center" o:hrstd="t" o:hr="t" fillcolor="#a0a0a0" stroked="f"/>
        </w:pict>
      </w:r>
    </w:p>
    <w:p w:rsidR="00642CD8" w:rsidRDefault="00642CD8" w:rsidP="00642CD8">
      <w:pPr>
        <w:jc w:val="both"/>
        <w:rPr>
          <w:b/>
          <w:bCs/>
          <w:sz w:val="28"/>
          <w:szCs w:val="28"/>
        </w:rPr>
      </w:pPr>
      <w:r>
        <w:rPr>
          <w:b/>
          <w:bCs/>
          <w:sz w:val="28"/>
          <w:szCs w:val="28"/>
        </w:rPr>
        <w:t>INTRODUCTION</w:t>
      </w:r>
    </w:p>
    <w:p w:rsidR="00642CD8" w:rsidRDefault="00642CD8" w:rsidP="00642CD8">
      <w:pPr>
        <w:jc w:val="both"/>
        <w:rPr>
          <w:sz w:val="24"/>
          <w:szCs w:val="24"/>
        </w:rPr>
      </w:pPr>
      <w:r>
        <w:rPr>
          <w:sz w:val="24"/>
          <w:szCs w:val="24"/>
        </w:rPr>
        <w:t xml:space="preserve">Peptides are short chains of amino acids linked together by peptide bonds and generally consist of 2–50 amino acid residues. They play essential roles in numerous biological processes, including hormone regulation, cell </w:t>
      </w:r>
      <w:proofErr w:type="spellStart"/>
      <w:r>
        <w:rPr>
          <w:sz w:val="24"/>
          <w:szCs w:val="24"/>
        </w:rPr>
        <w:t>signaling</w:t>
      </w:r>
      <w:proofErr w:type="spellEnd"/>
      <w:r>
        <w:rPr>
          <w:sz w:val="24"/>
          <w:szCs w:val="24"/>
        </w:rPr>
        <w:t xml:space="preserve">, immune responses, enzymatic </w:t>
      </w:r>
      <w:r>
        <w:rPr>
          <w:sz w:val="24"/>
          <w:szCs w:val="24"/>
        </w:rPr>
        <w:lastRenderedPageBreak/>
        <w:t>activity, and metabolic control. Due to their high specificity, potent biological activity, and relatively low toxicity, peptides have emerged as an important class of therapeutic agents in modern pharmaceutical research. Unlike many conventional small-molecule drugs, peptide therapeutics can selectively interact with specific biological targets, thereby reducing off-target effects and improving therapeutic outcomes.</w:t>
      </w:r>
    </w:p>
    <w:p w:rsidR="00642CD8" w:rsidRDefault="00642CD8" w:rsidP="00642CD8">
      <w:pPr>
        <w:jc w:val="both"/>
        <w:rPr>
          <w:sz w:val="24"/>
          <w:szCs w:val="24"/>
        </w:rPr>
      </w:pPr>
      <w:r>
        <w:rPr>
          <w:sz w:val="24"/>
          <w:szCs w:val="24"/>
        </w:rPr>
        <w:t>Over the past few decades, peptide-based drugs have gained significant attention in the treatment of chronic diseases such as cancer, cardiovascular disorders, infectious diseases, obesity, and Type 2 Diabetes Mellitus (T2DM). Among these conditions, diabetes and obesity have become major global health concerns due to their increasing prevalence and association with severe complications such as cardiovascular disease, neuropathy, nephropathy, and metabolic dysfunction. Consequently, there is a growing demand for safer and more effective therapeutic agents capable of providing long-term metabolic control.</w:t>
      </w:r>
    </w:p>
    <w:p w:rsidR="00642CD8" w:rsidRDefault="00642CD8" w:rsidP="00642CD8">
      <w:pPr>
        <w:jc w:val="both"/>
        <w:rPr>
          <w:sz w:val="24"/>
          <w:szCs w:val="24"/>
        </w:rPr>
      </w:pPr>
      <w:r>
        <w:rPr>
          <w:sz w:val="24"/>
          <w:szCs w:val="24"/>
        </w:rPr>
        <w:t>One of the most important therapeutic targets in diabetes management is the glucagon-like peptide-1 (GLP-1) receptor pathway. GLP-1 is an incretin hormone secreted by intestinal L-cells in response to food intake. It plays a vital role in glucose homeostasis by stimulating glucose-dependent insulin secretion from pancreatic β-cells, suppressing glucagon release from α-cells, delaying gastric emptying, and promoting satiety. However, the clinical application of native GLP-1 is limited because it is rapidly degraded by the enzyme dipeptidyl peptidase-4 (DPP-4), resulting in an extremely short half-life of approximately 1–2 minutes.</w:t>
      </w:r>
    </w:p>
    <w:p w:rsidR="00642CD8" w:rsidRDefault="00642CD8" w:rsidP="00642CD8">
      <w:pPr>
        <w:jc w:val="both"/>
        <w:rPr>
          <w:sz w:val="24"/>
          <w:szCs w:val="24"/>
        </w:rPr>
      </w:pPr>
      <w:r>
        <w:rPr>
          <w:sz w:val="24"/>
          <w:szCs w:val="24"/>
        </w:rPr>
        <w:t xml:space="preserve">To overcome these limitations, several synthetic GLP-1 receptor agonists have been developed with improved stability and prolonged duration of action. Among these, </w:t>
      </w:r>
      <w:proofErr w:type="spellStart"/>
      <w:r>
        <w:rPr>
          <w:sz w:val="24"/>
          <w:szCs w:val="24"/>
        </w:rPr>
        <w:t>semaglutide</w:t>
      </w:r>
      <w:proofErr w:type="spellEnd"/>
      <w:r>
        <w:rPr>
          <w:sz w:val="24"/>
          <w:szCs w:val="24"/>
        </w:rPr>
        <w:t xml:space="preserve"> has emerged as one of the most effective long-acting peptide therapeutics for the treatment of Type 2 diabetes and obesity. </w:t>
      </w:r>
      <w:proofErr w:type="spellStart"/>
      <w:r>
        <w:rPr>
          <w:sz w:val="24"/>
          <w:szCs w:val="24"/>
        </w:rPr>
        <w:t>Semaglutide</w:t>
      </w:r>
      <w:proofErr w:type="spellEnd"/>
      <w:r>
        <w:rPr>
          <w:sz w:val="24"/>
          <w:szCs w:val="24"/>
        </w:rPr>
        <w:t xml:space="preserve"> is a modified 31-amino-acid peptide analogue structurally derived from native human GLP-1. Through rational peptide engineering, </w:t>
      </w:r>
      <w:proofErr w:type="spellStart"/>
      <w:r>
        <w:rPr>
          <w:sz w:val="24"/>
          <w:szCs w:val="24"/>
        </w:rPr>
        <w:t>semaglutide</w:t>
      </w:r>
      <w:proofErr w:type="spellEnd"/>
      <w:r>
        <w:rPr>
          <w:sz w:val="24"/>
          <w:szCs w:val="24"/>
        </w:rPr>
        <w:t xml:space="preserve"> incorporates specific amino acid substitutions and chemical modifications that significantly improve its pharmacokinetic profile.</w:t>
      </w:r>
    </w:p>
    <w:p w:rsidR="00642CD8" w:rsidRDefault="00642CD8" w:rsidP="00642CD8">
      <w:pPr>
        <w:jc w:val="both"/>
        <w:rPr>
          <w:sz w:val="24"/>
          <w:szCs w:val="24"/>
        </w:rPr>
      </w:pPr>
      <w:r>
        <w:rPr>
          <w:sz w:val="24"/>
          <w:szCs w:val="24"/>
        </w:rPr>
        <w:t xml:space="preserve">One major modification in </w:t>
      </w:r>
      <w:proofErr w:type="spellStart"/>
      <w:r>
        <w:rPr>
          <w:sz w:val="24"/>
          <w:szCs w:val="24"/>
        </w:rPr>
        <w:t>semaglutide</w:t>
      </w:r>
      <w:proofErr w:type="spellEnd"/>
      <w:r>
        <w:rPr>
          <w:sz w:val="24"/>
          <w:szCs w:val="24"/>
        </w:rPr>
        <w:t xml:space="preserve"> is the replacement of alanine at position 8 with α-</w:t>
      </w:r>
      <w:proofErr w:type="spellStart"/>
      <w:r>
        <w:rPr>
          <w:sz w:val="24"/>
          <w:szCs w:val="24"/>
        </w:rPr>
        <w:t>aminoisobutyric</w:t>
      </w:r>
      <w:proofErr w:type="spellEnd"/>
      <w:r>
        <w:rPr>
          <w:sz w:val="24"/>
          <w:szCs w:val="24"/>
        </w:rPr>
        <w:t xml:space="preserve"> acid (</w:t>
      </w:r>
      <w:proofErr w:type="spellStart"/>
      <w:r>
        <w:rPr>
          <w:sz w:val="24"/>
          <w:szCs w:val="24"/>
        </w:rPr>
        <w:t>Aib</w:t>
      </w:r>
      <w:proofErr w:type="spellEnd"/>
      <w:r>
        <w:rPr>
          <w:sz w:val="24"/>
          <w:szCs w:val="24"/>
        </w:rPr>
        <w:t xml:space="preserve">), which enhances resistance to DPP-4-mediated enzymatic degradation. Another important modification is the attachment of a C18 fatty diacid chain through a hydrophilic spacer to the lysine residue at position 26. This lipidation promotes reversible binding to plasma albumin, reducing renal clearance and extending the peptide’s half-life to approximately one week. As a result, </w:t>
      </w:r>
      <w:proofErr w:type="spellStart"/>
      <w:r>
        <w:rPr>
          <w:sz w:val="24"/>
          <w:szCs w:val="24"/>
        </w:rPr>
        <w:t>semaglutide</w:t>
      </w:r>
      <w:proofErr w:type="spellEnd"/>
      <w:r>
        <w:rPr>
          <w:sz w:val="24"/>
          <w:szCs w:val="24"/>
        </w:rPr>
        <w:t xml:space="preserve"> can be administered once weekly, improving patient adherence and therapeutic effectiveness.</w:t>
      </w:r>
    </w:p>
    <w:p w:rsidR="00642CD8" w:rsidRDefault="00642CD8" w:rsidP="00642CD8">
      <w:pPr>
        <w:jc w:val="both"/>
        <w:rPr>
          <w:sz w:val="24"/>
          <w:szCs w:val="24"/>
        </w:rPr>
      </w:pPr>
      <w:proofErr w:type="spellStart"/>
      <w:r>
        <w:rPr>
          <w:sz w:val="24"/>
          <w:szCs w:val="24"/>
        </w:rPr>
        <w:t>Semaglutide</w:t>
      </w:r>
      <w:proofErr w:type="spellEnd"/>
      <w:r>
        <w:rPr>
          <w:sz w:val="24"/>
          <w:szCs w:val="24"/>
        </w:rPr>
        <w:t xml:space="preserve"> exhibits multiple pharmacological effects that contribute to its clinical efficacy. It enhances glucose-dependent insulin secretion, suppresses glucagon release, delays gastric emptying, and acts on the central nervous system to reduce appetite and promote weight loss. In addition to </w:t>
      </w:r>
      <w:proofErr w:type="spellStart"/>
      <w:r>
        <w:rPr>
          <w:sz w:val="24"/>
          <w:szCs w:val="24"/>
        </w:rPr>
        <w:t>glycemic</w:t>
      </w:r>
      <w:proofErr w:type="spellEnd"/>
      <w:r>
        <w:rPr>
          <w:sz w:val="24"/>
          <w:szCs w:val="24"/>
        </w:rPr>
        <w:t xml:space="preserve"> control, </w:t>
      </w:r>
      <w:proofErr w:type="spellStart"/>
      <w:r>
        <w:rPr>
          <w:sz w:val="24"/>
          <w:szCs w:val="24"/>
        </w:rPr>
        <w:t>semaglutide</w:t>
      </w:r>
      <w:proofErr w:type="spellEnd"/>
      <w:r>
        <w:rPr>
          <w:sz w:val="24"/>
          <w:szCs w:val="24"/>
        </w:rPr>
        <w:t xml:space="preserve"> has demonstrated cardiovascular benefits and significant efficacy in obesity management, making it one of the most successful peptide-based drugs developed in recent years.</w:t>
      </w:r>
    </w:p>
    <w:p w:rsidR="00642CD8" w:rsidRDefault="00642CD8" w:rsidP="00642CD8">
      <w:pPr>
        <w:jc w:val="both"/>
        <w:rPr>
          <w:sz w:val="24"/>
          <w:szCs w:val="24"/>
        </w:rPr>
      </w:pPr>
      <w:r>
        <w:rPr>
          <w:sz w:val="24"/>
          <w:szCs w:val="24"/>
        </w:rPr>
        <w:lastRenderedPageBreak/>
        <w:t xml:space="preserve">The synthesis of </w:t>
      </w:r>
      <w:proofErr w:type="spellStart"/>
      <w:r>
        <w:rPr>
          <w:sz w:val="24"/>
          <w:szCs w:val="24"/>
        </w:rPr>
        <w:t>semaglutide</w:t>
      </w:r>
      <w:proofErr w:type="spellEnd"/>
      <w:r>
        <w:rPr>
          <w:sz w:val="24"/>
          <w:szCs w:val="24"/>
        </w:rPr>
        <w:t xml:space="preserve"> is achieved primarily through </w:t>
      </w:r>
      <w:proofErr w:type="spellStart"/>
      <w:r>
        <w:rPr>
          <w:sz w:val="24"/>
          <w:szCs w:val="24"/>
        </w:rPr>
        <w:t>Fmoc</w:t>
      </w:r>
      <w:proofErr w:type="spellEnd"/>
      <w:r>
        <w:rPr>
          <w:sz w:val="24"/>
          <w:szCs w:val="24"/>
        </w:rPr>
        <w:t>-based Solid-Phase Peptide Synthesis (SPPS), a widely used technique in peptide chemistry. SPPS enables the stepwise assembly of amino acids on an insoluble resin support, allowing efficient synthesis of complex peptide sequences with high purity and precision. Following peptide assembly, additional modifications such as lipidation, purification, and analytical characterization are performed to obtain the final pharmaceutical product.</w:t>
      </w:r>
    </w:p>
    <w:p w:rsidR="00642CD8" w:rsidRDefault="00642CD8" w:rsidP="00642CD8">
      <w:pPr>
        <w:jc w:val="both"/>
        <w:rPr>
          <w:sz w:val="24"/>
          <w:szCs w:val="24"/>
        </w:rPr>
      </w:pPr>
      <w:r>
        <w:rPr>
          <w:sz w:val="24"/>
          <w:szCs w:val="24"/>
        </w:rPr>
        <w:t xml:space="preserve">Advances in peptide synthesis and structural modification strategies have transformed naturally occurring peptides into clinically viable therapeutics with improved stability, bioavailability, and pharmacological performance. The development of </w:t>
      </w:r>
      <w:proofErr w:type="spellStart"/>
      <w:r>
        <w:rPr>
          <w:sz w:val="24"/>
          <w:szCs w:val="24"/>
        </w:rPr>
        <w:t>semaglutide</w:t>
      </w:r>
      <w:proofErr w:type="spellEnd"/>
      <w:r>
        <w:rPr>
          <w:sz w:val="24"/>
          <w:szCs w:val="24"/>
        </w:rPr>
        <w:t xml:space="preserve"> represents a major milestone in peptide drug design and highlights the growing importance of peptide engineering in modern medicine. This review focuses on the structural characteristics, synthesis methodology, pharmacological mechanisms, and therapeutic significance of </w:t>
      </w:r>
      <w:proofErr w:type="spellStart"/>
      <w:r>
        <w:rPr>
          <w:sz w:val="24"/>
          <w:szCs w:val="24"/>
        </w:rPr>
        <w:t>semaglutide</w:t>
      </w:r>
      <w:proofErr w:type="spellEnd"/>
      <w:r>
        <w:rPr>
          <w:sz w:val="24"/>
          <w:szCs w:val="24"/>
        </w:rPr>
        <w:t xml:space="preserve"> as a long-acting GLP-1 receptor agonist.</w:t>
      </w:r>
    </w:p>
    <w:p w:rsidR="00642CD8" w:rsidRDefault="00642CD8" w:rsidP="00642CD8">
      <w:pPr>
        <w:ind w:right="567"/>
        <w:jc w:val="both"/>
        <w:rPr>
          <w:sz w:val="24"/>
          <w:szCs w:val="24"/>
        </w:rPr>
      </w:pPr>
      <w:r>
        <w:rPr>
          <w:sz w:val="24"/>
          <w:szCs w:val="24"/>
        </w:rPr>
        <w:t xml:space="preserve">The peptide </w:t>
      </w:r>
      <w:r>
        <w:rPr>
          <w:b/>
          <w:bCs/>
          <w:sz w:val="24"/>
          <w:szCs w:val="24"/>
        </w:rPr>
        <w:t xml:space="preserve">sequence of </w:t>
      </w:r>
      <w:proofErr w:type="spellStart"/>
      <w:r>
        <w:rPr>
          <w:b/>
          <w:bCs/>
          <w:sz w:val="24"/>
          <w:szCs w:val="24"/>
        </w:rPr>
        <w:t>Semaglutide</w:t>
      </w:r>
      <w:proofErr w:type="spellEnd"/>
      <w:r>
        <w:rPr>
          <w:sz w:val="24"/>
          <w:szCs w:val="24"/>
        </w:rPr>
        <w:t xml:space="preserve"> is closely related to the native human GLP-1 (glucagon-like peptide-1) sequence but includes specific structural modifications to improve stability and prolong its action.</w:t>
      </w:r>
    </w:p>
    <w:p w:rsidR="00642CD8" w:rsidRDefault="00642CD8" w:rsidP="00642CD8">
      <w:pPr>
        <w:ind w:right="567"/>
        <w:jc w:val="both"/>
        <w:rPr>
          <w:b/>
          <w:bCs/>
          <w:sz w:val="24"/>
          <w:szCs w:val="24"/>
        </w:rPr>
      </w:pPr>
      <w:r>
        <w:rPr>
          <w:b/>
          <w:bCs/>
          <w:sz w:val="24"/>
          <w:szCs w:val="24"/>
        </w:rPr>
        <w:t xml:space="preserve">Chemical Identity of </w:t>
      </w:r>
      <w:proofErr w:type="spellStart"/>
      <w:r>
        <w:rPr>
          <w:b/>
          <w:bCs/>
          <w:sz w:val="24"/>
          <w:szCs w:val="24"/>
        </w:rPr>
        <w:t>Semaglutide</w:t>
      </w:r>
      <w:proofErr w:type="spellEnd"/>
    </w:p>
    <w:p w:rsidR="00642CD8" w:rsidRDefault="00642CD8" w:rsidP="00642CD8">
      <w:pPr>
        <w:numPr>
          <w:ilvl w:val="0"/>
          <w:numId w:val="1"/>
        </w:numPr>
        <w:ind w:right="567"/>
        <w:jc w:val="both"/>
      </w:pPr>
      <w:r>
        <w:rPr>
          <w:b/>
          <w:bCs/>
          <w:sz w:val="24"/>
          <w:szCs w:val="24"/>
        </w:rPr>
        <w:t>Formula:</w:t>
      </w:r>
      <w:r>
        <w:rPr>
          <w:sz w:val="24"/>
          <w:szCs w:val="24"/>
        </w:rPr>
        <w:t xml:space="preserve"> </w:t>
      </w:r>
      <w:r>
        <w:rPr>
          <w:rFonts w:ascii="Cambria Math" w:hAnsi="Cambria Math"/>
          <w:sz w:val="24"/>
          <w:szCs w:val="24"/>
        </w:rPr>
        <w:t>𝐶</w:t>
      </w:r>
      <w:r>
        <w:rPr>
          <w:sz w:val="24"/>
          <w:szCs w:val="24"/>
        </w:rPr>
        <w:t>187 H291 N45 O59</w:t>
      </w:r>
    </w:p>
    <w:p w:rsidR="00642CD8" w:rsidRDefault="00642CD8" w:rsidP="00642CD8">
      <w:pPr>
        <w:numPr>
          <w:ilvl w:val="0"/>
          <w:numId w:val="1"/>
        </w:numPr>
        <w:ind w:right="567"/>
        <w:jc w:val="both"/>
      </w:pPr>
      <w:r>
        <w:rPr>
          <w:b/>
          <w:bCs/>
          <w:sz w:val="24"/>
          <w:szCs w:val="24"/>
        </w:rPr>
        <w:t>Molecular Weight:</w:t>
      </w:r>
      <w:r>
        <w:rPr>
          <w:sz w:val="24"/>
          <w:szCs w:val="24"/>
        </w:rPr>
        <w:t xml:space="preserve"> 4113.58</w:t>
      </w:r>
    </w:p>
    <w:p w:rsidR="00642CD8" w:rsidRDefault="00642CD8" w:rsidP="00642CD8">
      <w:pPr>
        <w:ind w:right="567"/>
        <w:jc w:val="both"/>
        <w:rPr>
          <w:b/>
          <w:bCs/>
          <w:sz w:val="24"/>
          <w:szCs w:val="24"/>
        </w:rPr>
      </w:pPr>
      <w:r>
        <w:rPr>
          <w:b/>
          <w:bCs/>
          <w:sz w:val="24"/>
          <w:szCs w:val="24"/>
        </w:rPr>
        <w:t xml:space="preserve">Amino Acid Sequence of </w:t>
      </w:r>
      <w:proofErr w:type="spellStart"/>
      <w:r>
        <w:rPr>
          <w:b/>
          <w:bCs/>
          <w:sz w:val="24"/>
          <w:szCs w:val="24"/>
        </w:rPr>
        <w:t>Semaglutide</w:t>
      </w:r>
      <w:proofErr w:type="spellEnd"/>
    </w:p>
    <w:p w:rsidR="00642CD8" w:rsidRDefault="00642CD8" w:rsidP="00642CD8">
      <w:pPr>
        <w:ind w:right="567"/>
        <w:jc w:val="both"/>
        <w:rPr>
          <w:b/>
          <w:bCs/>
          <w:sz w:val="24"/>
          <w:szCs w:val="24"/>
        </w:rPr>
      </w:pPr>
      <w:r>
        <w:rPr>
          <w:b/>
          <w:bCs/>
          <w:sz w:val="24"/>
          <w:szCs w:val="24"/>
        </w:rPr>
        <w:t>His–Aib–Glu–Gly–Thr–Phe–Thr–Ser–Asp–Val–Ser–Ser–Tyr–Leu–Glu–Gly–Gln–Ala–Ala–Lys–Glu–Phe–Ile–Ala–Trp–Leu–Val–Arg–Gly–Arg–Gly</w:t>
      </w:r>
    </w:p>
    <w:p w:rsidR="00642CD8" w:rsidRDefault="00642CD8" w:rsidP="00642CD8">
      <w:pPr>
        <w:ind w:right="567"/>
        <w:jc w:val="both"/>
        <w:rPr>
          <w:b/>
          <w:bCs/>
          <w:sz w:val="24"/>
          <w:szCs w:val="24"/>
        </w:rPr>
      </w:pPr>
      <w:proofErr w:type="spellStart"/>
      <w:r>
        <w:rPr>
          <w:b/>
          <w:bCs/>
          <w:sz w:val="24"/>
          <w:szCs w:val="24"/>
        </w:rPr>
        <w:t>semaglutide</w:t>
      </w:r>
      <w:proofErr w:type="spellEnd"/>
      <w:r>
        <w:rPr>
          <w:b/>
          <w:bCs/>
          <w:sz w:val="24"/>
          <w:szCs w:val="24"/>
        </w:rPr>
        <w:t xml:space="preserve"> structure</w:t>
      </w:r>
    </w:p>
    <w:p w:rsidR="00642CD8" w:rsidRDefault="00642CD8" w:rsidP="00642CD8">
      <w:pPr>
        <w:jc w:val="both"/>
        <w:rPr>
          <w:sz w:val="24"/>
          <w:szCs w:val="24"/>
        </w:rPr>
      </w:pPr>
      <w:r>
        <w:rPr>
          <w:sz w:val="24"/>
          <w:szCs w:val="24"/>
        </w:rPr>
        <w:t xml:space="preserve"> </w:t>
      </w:r>
    </w:p>
    <w:p w:rsidR="00642CD8" w:rsidRDefault="00642CD8" w:rsidP="00642CD8">
      <w:pPr>
        <w:ind w:left="-142" w:hanging="709"/>
        <w:rPr>
          <w:sz w:val="24"/>
          <w:szCs w:val="24"/>
        </w:rPr>
      </w:pPr>
      <w:r>
        <w:rPr>
          <w:noProof/>
        </w:rPr>
        <w:lastRenderedPageBreak/>
        <w:drawing>
          <wp:inline distT="0" distB="0" distL="0" distR="0">
            <wp:extent cx="5731510" cy="6040120"/>
            <wp:effectExtent l="0" t="0" r="2540" b="0"/>
            <wp:docPr id="2" name="Picture 2" descr="C:\Users\Admin\AppData\Local\Temp\ksohtml16676\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ksohtml16676\wps1.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6040120"/>
                    </a:xfrm>
                    <a:prstGeom prst="rect">
                      <a:avLst/>
                    </a:prstGeom>
                    <a:noFill/>
                    <a:ln>
                      <a:noFill/>
                    </a:ln>
                  </pic:spPr>
                </pic:pic>
              </a:graphicData>
            </a:graphic>
          </wp:inline>
        </w:drawing>
      </w:r>
      <w:r>
        <w:rPr>
          <w:sz w:val="24"/>
          <w:szCs w:val="24"/>
        </w:rPr>
        <w:t xml:space="preserve"> </w:t>
      </w:r>
    </w:p>
    <w:p w:rsidR="00642CD8" w:rsidRDefault="00642CD8" w:rsidP="00642CD8">
      <w:pPr>
        <w:jc w:val="both"/>
        <w:rPr>
          <w:sz w:val="24"/>
          <w:szCs w:val="24"/>
        </w:rPr>
      </w:pPr>
      <w:r>
        <w:rPr>
          <w:sz w:val="24"/>
          <w:szCs w:val="24"/>
        </w:rPr>
        <w:t xml:space="preserve"> </w:t>
      </w:r>
    </w:p>
    <w:p w:rsidR="00642CD8" w:rsidRDefault="00642CD8" w:rsidP="00642CD8">
      <w:pPr>
        <w:jc w:val="both"/>
        <w:rPr>
          <w:sz w:val="24"/>
          <w:szCs w:val="24"/>
        </w:rPr>
      </w:pPr>
      <w:r>
        <w:rPr>
          <w:sz w:val="24"/>
          <w:szCs w:val="24"/>
        </w:rPr>
        <w:t xml:space="preserve"> </w:t>
      </w:r>
    </w:p>
    <w:p w:rsidR="00642CD8" w:rsidRDefault="00642CD8" w:rsidP="00642CD8">
      <w:pPr>
        <w:jc w:val="both"/>
        <w:rPr>
          <w:sz w:val="24"/>
          <w:szCs w:val="24"/>
        </w:rPr>
      </w:pPr>
      <w:r>
        <w:rPr>
          <w:sz w:val="24"/>
          <w:szCs w:val="24"/>
        </w:rPr>
        <w:t xml:space="preserve"> </w:t>
      </w:r>
    </w:p>
    <w:p w:rsidR="00642CD8" w:rsidRDefault="00642CD8" w:rsidP="00642CD8">
      <w:pPr>
        <w:jc w:val="both"/>
        <w:rPr>
          <w:sz w:val="24"/>
          <w:szCs w:val="24"/>
        </w:rPr>
      </w:pPr>
      <w:r>
        <w:rPr>
          <w:sz w:val="24"/>
          <w:szCs w:val="24"/>
        </w:rPr>
        <w:t xml:space="preserve"> </w:t>
      </w:r>
    </w:p>
    <w:p w:rsidR="00642CD8" w:rsidRDefault="00642CD8" w:rsidP="00642CD8">
      <w:pPr>
        <w:jc w:val="both"/>
        <w:rPr>
          <w:sz w:val="24"/>
          <w:szCs w:val="24"/>
        </w:rPr>
      </w:pPr>
      <w:r>
        <w:rPr>
          <w:sz w:val="24"/>
          <w:szCs w:val="24"/>
        </w:rPr>
        <w:t xml:space="preserve"> </w:t>
      </w:r>
    </w:p>
    <w:p w:rsidR="00642CD8" w:rsidRDefault="00642CD8" w:rsidP="00642CD8">
      <w:pPr>
        <w:jc w:val="both"/>
        <w:rPr>
          <w:sz w:val="24"/>
          <w:szCs w:val="24"/>
        </w:rPr>
      </w:pPr>
      <w:r>
        <w:rPr>
          <w:noProof/>
        </w:rPr>
        <w:lastRenderedPageBreak/>
        <w:drawing>
          <wp:inline distT="0" distB="0" distL="0" distR="0">
            <wp:extent cx="5153025" cy="4638675"/>
            <wp:effectExtent l="0" t="0" r="9525" b="9525"/>
            <wp:docPr id="1" name="Picture 1" descr="C:\Users\Admin\AppData\Local\Temp\ksohtml16676\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Temp\ksohtml16676\wps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53025" cy="4638675"/>
                    </a:xfrm>
                    <a:prstGeom prst="rect">
                      <a:avLst/>
                    </a:prstGeom>
                    <a:noFill/>
                    <a:ln>
                      <a:noFill/>
                    </a:ln>
                  </pic:spPr>
                </pic:pic>
              </a:graphicData>
            </a:graphic>
          </wp:inline>
        </w:drawing>
      </w:r>
      <w:r>
        <w:rPr>
          <w:sz w:val="24"/>
          <w:szCs w:val="24"/>
        </w:rPr>
        <w:t xml:space="preserve"> </w:t>
      </w:r>
    </w:p>
    <w:p w:rsidR="00642CD8" w:rsidRDefault="00642CD8" w:rsidP="00642CD8">
      <w:pPr>
        <w:jc w:val="both"/>
        <w:rPr>
          <w:b/>
          <w:bCs/>
          <w:sz w:val="24"/>
          <w:szCs w:val="24"/>
        </w:rPr>
      </w:pPr>
      <w:r>
        <w:rPr>
          <w:b/>
          <w:bCs/>
          <w:sz w:val="24"/>
          <w:szCs w:val="24"/>
        </w:rPr>
        <w:t>. Action on the Pancreas</w:t>
      </w:r>
    </w:p>
    <w:p w:rsidR="00642CD8" w:rsidRDefault="00642CD8" w:rsidP="00642CD8">
      <w:pPr>
        <w:jc w:val="both"/>
        <w:rPr>
          <w:sz w:val="24"/>
          <w:szCs w:val="24"/>
        </w:rPr>
      </w:pPr>
      <w:r>
        <w:rPr>
          <w:sz w:val="24"/>
          <w:szCs w:val="24"/>
        </w:rPr>
        <w:t xml:space="preserve">The left side of the diagram represents the effect of GLP-1 on the </w:t>
      </w:r>
      <w:r>
        <w:rPr>
          <w:b/>
          <w:bCs/>
          <w:sz w:val="24"/>
          <w:szCs w:val="24"/>
        </w:rPr>
        <w:t>pancreas</w:t>
      </w:r>
      <w:r>
        <w:rPr>
          <w:sz w:val="24"/>
          <w:szCs w:val="24"/>
        </w:rPr>
        <w:t>.</w:t>
      </w:r>
    </w:p>
    <w:p w:rsidR="00642CD8" w:rsidRDefault="00642CD8" w:rsidP="00642CD8">
      <w:pPr>
        <w:numPr>
          <w:ilvl w:val="0"/>
          <w:numId w:val="2"/>
        </w:numPr>
        <w:jc w:val="both"/>
      </w:pPr>
      <w:r>
        <w:rPr>
          <w:sz w:val="24"/>
          <w:szCs w:val="24"/>
        </w:rPr>
        <w:t xml:space="preserve">GLP-1 stimulates the pancreatic </w:t>
      </w:r>
      <w:r>
        <w:rPr>
          <w:b/>
          <w:bCs/>
          <w:sz w:val="24"/>
          <w:szCs w:val="24"/>
        </w:rPr>
        <w:t>beta cells</w:t>
      </w:r>
      <w:r>
        <w:rPr>
          <w:sz w:val="24"/>
          <w:szCs w:val="24"/>
        </w:rPr>
        <w:t xml:space="preserve"> to increase the secretion of insulin. </w:t>
      </w:r>
    </w:p>
    <w:p w:rsidR="00642CD8" w:rsidRDefault="00642CD8" w:rsidP="00642CD8">
      <w:pPr>
        <w:numPr>
          <w:ilvl w:val="0"/>
          <w:numId w:val="2"/>
        </w:numPr>
        <w:jc w:val="both"/>
      </w:pPr>
      <w:r>
        <w:rPr>
          <w:sz w:val="24"/>
          <w:szCs w:val="24"/>
        </w:rPr>
        <w:t xml:space="preserve">At the same time, it suppresses the release of </w:t>
      </w:r>
      <w:r>
        <w:rPr>
          <w:b/>
          <w:bCs/>
          <w:sz w:val="24"/>
          <w:szCs w:val="24"/>
        </w:rPr>
        <w:t>glucagon</w:t>
      </w:r>
      <w:r>
        <w:rPr>
          <w:sz w:val="24"/>
          <w:szCs w:val="24"/>
        </w:rPr>
        <w:t xml:space="preserve"> from alpha cells. </w:t>
      </w:r>
    </w:p>
    <w:p w:rsidR="00642CD8" w:rsidRDefault="00642CD8" w:rsidP="00642CD8">
      <w:pPr>
        <w:numPr>
          <w:ilvl w:val="0"/>
          <w:numId w:val="2"/>
        </w:numPr>
        <w:jc w:val="both"/>
      </w:pPr>
      <w:r>
        <w:rPr>
          <w:sz w:val="24"/>
          <w:szCs w:val="24"/>
        </w:rPr>
        <w:t xml:space="preserve">This process occurs in a </w:t>
      </w:r>
      <w:r>
        <w:rPr>
          <w:b/>
          <w:bCs/>
          <w:sz w:val="24"/>
          <w:szCs w:val="24"/>
        </w:rPr>
        <w:t>glucose-dependent manner</w:t>
      </w:r>
      <w:r>
        <w:rPr>
          <w:sz w:val="24"/>
          <w:szCs w:val="24"/>
        </w:rPr>
        <w:t xml:space="preserve">, meaning insulin is released mainly when blood glucose levels are elevated. Therefore, the risk of </w:t>
      </w:r>
      <w:proofErr w:type="spellStart"/>
      <w:r>
        <w:rPr>
          <w:sz w:val="24"/>
          <w:szCs w:val="24"/>
        </w:rPr>
        <w:t>hypoglycemia</w:t>
      </w:r>
      <w:proofErr w:type="spellEnd"/>
      <w:r>
        <w:rPr>
          <w:sz w:val="24"/>
          <w:szCs w:val="24"/>
        </w:rPr>
        <w:t xml:space="preserve"> is lower compared with some other antidiabetic drugs. </w:t>
      </w:r>
    </w:p>
    <w:p w:rsidR="00642CD8" w:rsidRDefault="00642CD8" w:rsidP="00642CD8">
      <w:pPr>
        <w:jc w:val="both"/>
        <w:rPr>
          <w:b/>
          <w:bCs/>
          <w:sz w:val="24"/>
          <w:szCs w:val="24"/>
        </w:rPr>
      </w:pPr>
      <w:r>
        <w:rPr>
          <w:b/>
          <w:bCs/>
          <w:sz w:val="24"/>
          <w:szCs w:val="24"/>
        </w:rPr>
        <w:t>Physiological Outcome</w:t>
      </w:r>
    </w:p>
    <w:p w:rsidR="00642CD8" w:rsidRDefault="00642CD8" w:rsidP="00642CD8">
      <w:pPr>
        <w:numPr>
          <w:ilvl w:val="0"/>
          <w:numId w:val="3"/>
        </w:numPr>
        <w:jc w:val="both"/>
      </w:pPr>
      <w:r>
        <w:rPr>
          <w:sz w:val="24"/>
          <w:szCs w:val="24"/>
        </w:rPr>
        <w:t xml:space="preserve">Increased insulin promotes uptake of glucose by tissues. </w:t>
      </w:r>
    </w:p>
    <w:p w:rsidR="00642CD8" w:rsidRDefault="00642CD8" w:rsidP="00642CD8">
      <w:pPr>
        <w:numPr>
          <w:ilvl w:val="0"/>
          <w:numId w:val="3"/>
        </w:numPr>
        <w:jc w:val="both"/>
      </w:pPr>
      <w:r>
        <w:rPr>
          <w:sz w:val="24"/>
          <w:szCs w:val="24"/>
        </w:rPr>
        <w:t xml:space="preserve">Reduced glucagon decreases hepatic glucose production. </w:t>
      </w:r>
    </w:p>
    <w:p w:rsidR="00642CD8" w:rsidRDefault="00642CD8" w:rsidP="00642CD8">
      <w:pPr>
        <w:numPr>
          <w:ilvl w:val="0"/>
          <w:numId w:val="3"/>
        </w:numPr>
        <w:jc w:val="both"/>
      </w:pPr>
      <w:r>
        <w:rPr>
          <w:sz w:val="24"/>
          <w:szCs w:val="24"/>
        </w:rPr>
        <w:t xml:space="preserve">Together, these actions help lower blood glucose levels and improve </w:t>
      </w:r>
      <w:proofErr w:type="spellStart"/>
      <w:r>
        <w:rPr>
          <w:sz w:val="24"/>
          <w:szCs w:val="24"/>
        </w:rPr>
        <w:t>glycemic</w:t>
      </w:r>
      <w:proofErr w:type="spellEnd"/>
      <w:r>
        <w:rPr>
          <w:sz w:val="24"/>
          <w:szCs w:val="24"/>
        </w:rPr>
        <w:t xml:space="preserve"> control. </w:t>
      </w:r>
    </w:p>
    <w:p w:rsidR="00642CD8" w:rsidRDefault="00642CD8" w:rsidP="00642CD8">
      <w:pPr>
        <w:spacing w:before="0" w:beforeAutospacing="0" w:after="0" w:line="240" w:lineRule="auto"/>
        <w:rPr>
          <w:rFonts w:ascii="Times New Roman" w:hAnsi="Times New Roman" w:cs="Times New Roman"/>
          <w:sz w:val="24"/>
          <w:szCs w:val="24"/>
        </w:rPr>
      </w:pPr>
      <w:r>
        <w:rPr>
          <w:rFonts w:ascii="Times New Roman" w:hAnsi="Times New Roman" w:cs="Times New Roman"/>
          <w:sz w:val="24"/>
          <w:szCs w:val="24"/>
        </w:rPr>
        <w:pict>
          <v:rect id="_x0000_i1028" style="width:451.3pt;height:1.5pt" o:hralign="center" o:hrstd="t" o:hr="t" fillcolor="#a0a0a0" stroked="f"/>
        </w:pict>
      </w:r>
    </w:p>
    <w:p w:rsidR="00642CD8" w:rsidRDefault="00642CD8" w:rsidP="00642CD8">
      <w:pPr>
        <w:jc w:val="both"/>
        <w:rPr>
          <w:b/>
          <w:bCs/>
          <w:sz w:val="24"/>
          <w:szCs w:val="24"/>
        </w:rPr>
      </w:pPr>
      <w:r>
        <w:rPr>
          <w:b/>
          <w:bCs/>
          <w:sz w:val="24"/>
          <w:szCs w:val="24"/>
        </w:rPr>
        <w:t>2. Action on the Brain and Gastrointestinal System</w:t>
      </w:r>
    </w:p>
    <w:p w:rsidR="00642CD8" w:rsidRDefault="00642CD8" w:rsidP="00642CD8">
      <w:pPr>
        <w:jc w:val="both"/>
        <w:rPr>
          <w:sz w:val="24"/>
          <w:szCs w:val="24"/>
        </w:rPr>
      </w:pPr>
      <w:r>
        <w:rPr>
          <w:sz w:val="24"/>
          <w:szCs w:val="24"/>
        </w:rPr>
        <w:lastRenderedPageBreak/>
        <w:t>The right side of the diagram illustrates the central and gastrointestinal effects of GLP-1.</w:t>
      </w:r>
    </w:p>
    <w:p w:rsidR="00642CD8" w:rsidRDefault="00642CD8" w:rsidP="00642CD8">
      <w:pPr>
        <w:jc w:val="both"/>
        <w:rPr>
          <w:b/>
          <w:bCs/>
          <w:sz w:val="24"/>
          <w:szCs w:val="24"/>
        </w:rPr>
      </w:pPr>
      <w:r>
        <w:rPr>
          <w:b/>
          <w:bCs/>
          <w:sz w:val="24"/>
          <w:szCs w:val="24"/>
        </w:rPr>
        <w:t>a) Delayed Gastric Emptying</w:t>
      </w:r>
    </w:p>
    <w:p w:rsidR="00642CD8" w:rsidRDefault="00642CD8" w:rsidP="00642CD8">
      <w:pPr>
        <w:jc w:val="both"/>
        <w:rPr>
          <w:sz w:val="24"/>
          <w:szCs w:val="24"/>
        </w:rPr>
      </w:pPr>
      <w:r>
        <w:rPr>
          <w:sz w:val="24"/>
          <w:szCs w:val="24"/>
        </w:rPr>
        <w:t>GLP-1 slows the movement of food from the stomach into the intestine. This delay:</w:t>
      </w:r>
    </w:p>
    <w:p w:rsidR="00642CD8" w:rsidRDefault="00642CD8" w:rsidP="00642CD8">
      <w:pPr>
        <w:numPr>
          <w:ilvl w:val="0"/>
          <w:numId w:val="4"/>
        </w:numPr>
        <w:jc w:val="both"/>
      </w:pPr>
      <w:r>
        <w:rPr>
          <w:sz w:val="24"/>
          <w:szCs w:val="24"/>
        </w:rPr>
        <w:t xml:space="preserve">reduces the rapid rise in blood glucose after meals, </w:t>
      </w:r>
    </w:p>
    <w:p w:rsidR="00642CD8" w:rsidRDefault="00642CD8" w:rsidP="00642CD8">
      <w:pPr>
        <w:numPr>
          <w:ilvl w:val="0"/>
          <w:numId w:val="4"/>
        </w:numPr>
        <w:jc w:val="both"/>
      </w:pPr>
      <w:r>
        <w:rPr>
          <w:sz w:val="24"/>
          <w:szCs w:val="24"/>
        </w:rPr>
        <w:t xml:space="preserve">prolongs the feeling of fullness after eating. </w:t>
      </w:r>
    </w:p>
    <w:p w:rsidR="00642CD8" w:rsidRDefault="00642CD8" w:rsidP="00642CD8">
      <w:pPr>
        <w:jc w:val="both"/>
        <w:rPr>
          <w:b/>
          <w:bCs/>
          <w:sz w:val="24"/>
          <w:szCs w:val="24"/>
        </w:rPr>
      </w:pPr>
      <w:r>
        <w:rPr>
          <w:b/>
          <w:bCs/>
          <w:sz w:val="24"/>
          <w:szCs w:val="24"/>
        </w:rPr>
        <w:t>b) Increased Satiety</w:t>
      </w:r>
    </w:p>
    <w:p w:rsidR="00642CD8" w:rsidRDefault="00642CD8" w:rsidP="00642CD8">
      <w:pPr>
        <w:jc w:val="both"/>
        <w:rPr>
          <w:sz w:val="24"/>
          <w:szCs w:val="24"/>
        </w:rPr>
      </w:pPr>
      <w:r>
        <w:rPr>
          <w:sz w:val="24"/>
          <w:szCs w:val="24"/>
        </w:rPr>
        <w:t xml:space="preserve">GLP-1 acts on appetite-regulating </w:t>
      </w:r>
      <w:proofErr w:type="spellStart"/>
      <w:r>
        <w:rPr>
          <w:sz w:val="24"/>
          <w:szCs w:val="24"/>
        </w:rPr>
        <w:t>centers</w:t>
      </w:r>
      <w:proofErr w:type="spellEnd"/>
      <w:r>
        <w:rPr>
          <w:sz w:val="24"/>
          <w:szCs w:val="24"/>
        </w:rPr>
        <w:t xml:space="preserve"> in the hypothalamus of the brain to:</w:t>
      </w:r>
    </w:p>
    <w:p w:rsidR="00642CD8" w:rsidRDefault="00642CD8" w:rsidP="00642CD8">
      <w:pPr>
        <w:numPr>
          <w:ilvl w:val="0"/>
          <w:numId w:val="5"/>
        </w:numPr>
        <w:jc w:val="both"/>
      </w:pPr>
      <w:r>
        <w:rPr>
          <w:sz w:val="24"/>
          <w:szCs w:val="24"/>
        </w:rPr>
        <w:t xml:space="preserve">decrease hunger, </w:t>
      </w:r>
    </w:p>
    <w:p w:rsidR="00642CD8" w:rsidRDefault="00642CD8" w:rsidP="00642CD8">
      <w:pPr>
        <w:numPr>
          <w:ilvl w:val="0"/>
          <w:numId w:val="5"/>
        </w:numPr>
        <w:jc w:val="both"/>
      </w:pPr>
      <w:r>
        <w:rPr>
          <w:sz w:val="24"/>
          <w:szCs w:val="24"/>
        </w:rPr>
        <w:t xml:space="preserve">increase satiety or fullness. </w:t>
      </w:r>
    </w:p>
    <w:p w:rsidR="00642CD8" w:rsidRDefault="00642CD8" w:rsidP="00642CD8">
      <w:pPr>
        <w:jc w:val="both"/>
        <w:rPr>
          <w:b/>
          <w:bCs/>
          <w:sz w:val="24"/>
          <w:szCs w:val="24"/>
        </w:rPr>
      </w:pPr>
      <w:r>
        <w:rPr>
          <w:b/>
          <w:bCs/>
          <w:sz w:val="24"/>
          <w:szCs w:val="24"/>
        </w:rPr>
        <w:t>c) Reduced Food Intake and Weight Loss</w:t>
      </w:r>
    </w:p>
    <w:p w:rsidR="00642CD8" w:rsidRDefault="00642CD8" w:rsidP="00642CD8">
      <w:pPr>
        <w:jc w:val="both"/>
        <w:rPr>
          <w:sz w:val="24"/>
          <w:szCs w:val="24"/>
        </w:rPr>
      </w:pPr>
      <w:r>
        <w:rPr>
          <w:sz w:val="24"/>
          <w:szCs w:val="24"/>
        </w:rPr>
        <w:t>Because patients feel full earlier and for a longer duration:</w:t>
      </w:r>
    </w:p>
    <w:p w:rsidR="00642CD8" w:rsidRDefault="00642CD8" w:rsidP="00642CD8">
      <w:pPr>
        <w:numPr>
          <w:ilvl w:val="0"/>
          <w:numId w:val="6"/>
        </w:numPr>
        <w:jc w:val="both"/>
      </w:pPr>
      <w:r>
        <w:rPr>
          <w:sz w:val="24"/>
          <w:szCs w:val="24"/>
        </w:rPr>
        <w:t xml:space="preserve">caloric intake decreases, </w:t>
      </w:r>
    </w:p>
    <w:p w:rsidR="00642CD8" w:rsidRDefault="00642CD8" w:rsidP="00642CD8">
      <w:pPr>
        <w:numPr>
          <w:ilvl w:val="0"/>
          <w:numId w:val="6"/>
        </w:numPr>
        <w:jc w:val="both"/>
      </w:pPr>
      <w:r>
        <w:rPr>
          <w:sz w:val="24"/>
          <w:szCs w:val="24"/>
        </w:rPr>
        <w:t>body weight gradually reduces.</w:t>
      </w:r>
    </w:p>
    <w:p w:rsidR="00642CD8" w:rsidRDefault="00642CD8" w:rsidP="00642CD8">
      <w:pPr>
        <w:jc w:val="both"/>
        <w:rPr>
          <w:sz w:val="28"/>
          <w:szCs w:val="28"/>
        </w:rPr>
      </w:pPr>
      <w:r>
        <w:rPr>
          <w:sz w:val="28"/>
          <w:szCs w:val="28"/>
        </w:rPr>
        <w:t xml:space="preserve"> </w:t>
      </w:r>
    </w:p>
    <w:p w:rsidR="00642CD8" w:rsidRDefault="00642CD8" w:rsidP="00642CD8">
      <w:pPr>
        <w:jc w:val="both"/>
        <w:rPr>
          <w:sz w:val="28"/>
          <w:szCs w:val="28"/>
        </w:rPr>
      </w:pPr>
      <w:r>
        <w:rPr>
          <w:sz w:val="28"/>
          <w:szCs w:val="28"/>
        </w:rPr>
        <w:t xml:space="preserve"> </w:t>
      </w:r>
    </w:p>
    <w:p w:rsidR="00642CD8" w:rsidRDefault="00642CD8" w:rsidP="00642CD8">
      <w:pPr>
        <w:jc w:val="both"/>
        <w:rPr>
          <w:b/>
          <w:bCs/>
          <w:sz w:val="28"/>
          <w:szCs w:val="28"/>
        </w:rPr>
      </w:pPr>
      <w:r>
        <w:rPr>
          <w:b/>
          <w:bCs/>
          <w:sz w:val="28"/>
          <w:szCs w:val="28"/>
        </w:rPr>
        <w:t>LITERATURE REVIEW</w:t>
      </w:r>
    </w:p>
    <w:p w:rsidR="00642CD8" w:rsidRDefault="00642CD8" w:rsidP="00642CD8">
      <w:pPr>
        <w:jc w:val="both"/>
        <w:rPr>
          <w:sz w:val="24"/>
          <w:szCs w:val="24"/>
        </w:rPr>
      </w:pPr>
      <w:r>
        <w:rPr>
          <w:sz w:val="24"/>
          <w:szCs w:val="24"/>
        </w:rPr>
        <w:t>Peptide therapeutics have become an increasingly important area of pharmaceutical research due to their high selectivity, potent biological activity, and improved safety profile compared to conventional small-molecule drugs. Despite these advantages, naturally occurring peptides often exhibit poor pharmacokinetic properties, including rapid enzymatic degradation, short plasma half-life, and low metabolic stability. These limitations have encouraged the development of chemically modified peptide analogues with enhanced therapeutic efficacy and prolonged biological activity.</w:t>
      </w:r>
    </w:p>
    <w:p w:rsidR="00642CD8" w:rsidRDefault="00642CD8" w:rsidP="00642CD8">
      <w:pPr>
        <w:jc w:val="both"/>
        <w:rPr>
          <w:sz w:val="24"/>
          <w:szCs w:val="24"/>
        </w:rPr>
      </w:pPr>
      <w:r>
        <w:rPr>
          <w:sz w:val="24"/>
          <w:szCs w:val="24"/>
        </w:rPr>
        <w:t>Among peptide-based therapeutics, glucagon-like peptide-1 (GLP-1) receptor agonists have gained considerable importance in the management of Type 2 Diabetes Mellitus and obesity. GLP-1 is an incretin hormone secreted by intestinal L-cells following nutrient intake. It regulates glucose homeostasis by stimulating insulin secretion in a glucose-dependent manner, inhibiting glucagon release, delaying gastric emptying, and promoting satiety. However, endogenous GLP-1 is rapidly degraded by the enzyme dipeptidyl peptidase-4 (DPP-4), resulting in a half-life of only a few minutes, which limits its therapeutic utility.</w:t>
      </w:r>
    </w:p>
    <w:p w:rsidR="00642CD8" w:rsidRDefault="00642CD8" w:rsidP="00642CD8">
      <w:pPr>
        <w:jc w:val="both"/>
        <w:rPr>
          <w:sz w:val="24"/>
          <w:szCs w:val="24"/>
        </w:rPr>
      </w:pPr>
      <w:r>
        <w:rPr>
          <w:sz w:val="24"/>
          <w:szCs w:val="24"/>
        </w:rPr>
        <w:lastRenderedPageBreak/>
        <w:t xml:space="preserve">To overcome these challenges, several synthetic GLP-1 receptor agonists have been developed with structural modifications designed to improve enzymatic stability and extend duration of action. Early GLP-1 analogues such as exenatide and liraglutide demonstrated improved </w:t>
      </w:r>
      <w:proofErr w:type="spellStart"/>
      <w:r>
        <w:rPr>
          <w:sz w:val="24"/>
          <w:szCs w:val="24"/>
        </w:rPr>
        <w:t>glycemic</w:t>
      </w:r>
      <w:proofErr w:type="spellEnd"/>
      <w:r>
        <w:rPr>
          <w:sz w:val="24"/>
          <w:szCs w:val="24"/>
        </w:rPr>
        <w:t xml:space="preserve"> control and established the clinical significance of incretin-based therapies. Building upon these developments, </w:t>
      </w:r>
      <w:proofErr w:type="spellStart"/>
      <w:r>
        <w:rPr>
          <w:sz w:val="24"/>
          <w:szCs w:val="24"/>
        </w:rPr>
        <w:t>semaglutide</w:t>
      </w:r>
      <w:proofErr w:type="spellEnd"/>
      <w:r>
        <w:rPr>
          <w:sz w:val="24"/>
          <w:szCs w:val="24"/>
        </w:rPr>
        <w:t xml:space="preserve"> was introduced as a second-generation GLP-1 analogue with enhanced pharmacokinetic and pharmacodynamic properties.</w:t>
      </w:r>
    </w:p>
    <w:p w:rsidR="00642CD8" w:rsidRDefault="00642CD8" w:rsidP="00642CD8">
      <w:pPr>
        <w:jc w:val="both"/>
        <w:rPr>
          <w:sz w:val="24"/>
          <w:szCs w:val="24"/>
        </w:rPr>
      </w:pPr>
      <w:proofErr w:type="spellStart"/>
      <w:r>
        <w:rPr>
          <w:sz w:val="24"/>
          <w:szCs w:val="24"/>
        </w:rPr>
        <w:t>Semaglutide</w:t>
      </w:r>
      <w:proofErr w:type="spellEnd"/>
      <w:r>
        <w:rPr>
          <w:sz w:val="24"/>
          <w:szCs w:val="24"/>
        </w:rPr>
        <w:t xml:space="preserve"> is a synthetic 31-amino-acid peptide structurally related to native human GLP-1 but modified through rational peptide engineering. One of the key structural modifications involves substitution of alanine at position 8 with α-</w:t>
      </w:r>
      <w:proofErr w:type="spellStart"/>
      <w:r>
        <w:rPr>
          <w:sz w:val="24"/>
          <w:szCs w:val="24"/>
        </w:rPr>
        <w:t>aminoisobutyric</w:t>
      </w:r>
      <w:proofErr w:type="spellEnd"/>
      <w:r>
        <w:rPr>
          <w:sz w:val="24"/>
          <w:szCs w:val="24"/>
        </w:rPr>
        <w:t xml:space="preserve"> acid (</w:t>
      </w:r>
      <w:proofErr w:type="spellStart"/>
      <w:r>
        <w:rPr>
          <w:sz w:val="24"/>
          <w:szCs w:val="24"/>
        </w:rPr>
        <w:t>Aib</w:t>
      </w:r>
      <w:proofErr w:type="spellEnd"/>
      <w:r>
        <w:rPr>
          <w:sz w:val="24"/>
          <w:szCs w:val="24"/>
        </w:rPr>
        <w:t xml:space="preserve">), which provides resistance against DPP-4-mediated degradation. Another major modification is the attachment of a C18 fatty diacid moiety to the lysine residue at position 26 via a linker chain. This lipidation strategy increases reversible binding to serum albumin, reducing renal filtration and protecting the peptide from rapid enzymatic breakdown. These modifications collectively prolong the plasma half-life of </w:t>
      </w:r>
      <w:proofErr w:type="spellStart"/>
      <w:r>
        <w:rPr>
          <w:sz w:val="24"/>
          <w:szCs w:val="24"/>
        </w:rPr>
        <w:t>semaglutide</w:t>
      </w:r>
      <w:proofErr w:type="spellEnd"/>
      <w:r>
        <w:rPr>
          <w:sz w:val="24"/>
          <w:szCs w:val="24"/>
        </w:rPr>
        <w:t xml:space="preserve"> to approximately one week, allowing convenient once-weekly administration.</w:t>
      </w:r>
    </w:p>
    <w:p w:rsidR="00642CD8" w:rsidRDefault="00642CD8" w:rsidP="00642CD8">
      <w:pPr>
        <w:jc w:val="both"/>
        <w:rPr>
          <w:sz w:val="24"/>
          <w:szCs w:val="24"/>
        </w:rPr>
      </w:pPr>
      <w:r>
        <w:rPr>
          <w:sz w:val="24"/>
          <w:szCs w:val="24"/>
        </w:rPr>
        <w:t xml:space="preserve">Several clinical studies have demonstrated the superior efficacy of </w:t>
      </w:r>
      <w:proofErr w:type="spellStart"/>
      <w:r>
        <w:rPr>
          <w:sz w:val="24"/>
          <w:szCs w:val="24"/>
        </w:rPr>
        <w:t>semaglutide</w:t>
      </w:r>
      <w:proofErr w:type="spellEnd"/>
      <w:r>
        <w:rPr>
          <w:sz w:val="24"/>
          <w:szCs w:val="24"/>
        </w:rPr>
        <w:t xml:space="preserve"> in improving </w:t>
      </w:r>
      <w:proofErr w:type="spellStart"/>
      <w:r>
        <w:rPr>
          <w:sz w:val="24"/>
          <w:szCs w:val="24"/>
        </w:rPr>
        <w:t>glycemic</w:t>
      </w:r>
      <w:proofErr w:type="spellEnd"/>
      <w:r>
        <w:rPr>
          <w:sz w:val="24"/>
          <w:szCs w:val="24"/>
        </w:rPr>
        <w:t xml:space="preserve"> control and reducing body weight compared to earlier GLP-1 receptor agonists. Clinical trials have reported significant reductions in HbA1c levels, improved insulin sensitivity, appetite suppression, and substantial weight loss in patients with Type 2 Diabetes Mellitus and obesity. Additionally, </w:t>
      </w:r>
      <w:proofErr w:type="spellStart"/>
      <w:r>
        <w:rPr>
          <w:sz w:val="24"/>
          <w:szCs w:val="24"/>
        </w:rPr>
        <w:t>semaglutide</w:t>
      </w:r>
      <w:proofErr w:type="spellEnd"/>
      <w:r>
        <w:rPr>
          <w:sz w:val="24"/>
          <w:szCs w:val="24"/>
        </w:rPr>
        <w:t xml:space="preserve"> has shown cardiovascular benefits, including reduction in major adverse cardiovascular events in high-risk patients.</w:t>
      </w:r>
    </w:p>
    <w:p w:rsidR="00642CD8" w:rsidRDefault="00642CD8" w:rsidP="00642CD8">
      <w:pPr>
        <w:jc w:val="both"/>
        <w:rPr>
          <w:sz w:val="24"/>
          <w:szCs w:val="24"/>
        </w:rPr>
      </w:pPr>
      <w:r>
        <w:rPr>
          <w:sz w:val="24"/>
          <w:szCs w:val="24"/>
        </w:rPr>
        <w:t xml:space="preserve">The synthesis of </w:t>
      </w:r>
      <w:proofErr w:type="spellStart"/>
      <w:r>
        <w:rPr>
          <w:sz w:val="24"/>
          <w:szCs w:val="24"/>
        </w:rPr>
        <w:t>semaglutide</w:t>
      </w:r>
      <w:proofErr w:type="spellEnd"/>
      <w:r>
        <w:rPr>
          <w:sz w:val="24"/>
          <w:szCs w:val="24"/>
        </w:rPr>
        <w:t xml:space="preserve"> is primarily achieved using </w:t>
      </w:r>
      <w:proofErr w:type="spellStart"/>
      <w:r>
        <w:rPr>
          <w:sz w:val="24"/>
          <w:szCs w:val="24"/>
        </w:rPr>
        <w:t>Fmoc</w:t>
      </w:r>
      <w:proofErr w:type="spellEnd"/>
      <w:r>
        <w:rPr>
          <w:sz w:val="24"/>
          <w:szCs w:val="24"/>
        </w:rPr>
        <w:t xml:space="preserve">-based Solid-Phase Peptide Synthesis (SPPS), which is one of the most widely used techniques for peptide production. SPPS allows sequential addition of protected amino acids to a growing peptide chain anchored on an insoluble resin support. The use of </w:t>
      </w:r>
      <w:proofErr w:type="spellStart"/>
      <w:r>
        <w:rPr>
          <w:sz w:val="24"/>
          <w:szCs w:val="24"/>
        </w:rPr>
        <w:t>Fmoc</w:t>
      </w:r>
      <w:proofErr w:type="spellEnd"/>
      <w:r>
        <w:rPr>
          <w:sz w:val="24"/>
          <w:szCs w:val="24"/>
        </w:rPr>
        <w:t xml:space="preserve"> chemistry provides mild deprotection conditions and compatibility with sensitive amino acid residues. Following peptide chain assembly, selective side-chain modification and lipidation are carried out to obtain the final </w:t>
      </w:r>
      <w:proofErr w:type="spellStart"/>
      <w:r>
        <w:rPr>
          <w:sz w:val="24"/>
          <w:szCs w:val="24"/>
        </w:rPr>
        <w:t>semaglutide</w:t>
      </w:r>
      <w:proofErr w:type="spellEnd"/>
      <w:r>
        <w:rPr>
          <w:sz w:val="24"/>
          <w:szCs w:val="24"/>
        </w:rPr>
        <w:t xml:space="preserve"> structure.</w:t>
      </w:r>
    </w:p>
    <w:p w:rsidR="00642CD8" w:rsidRDefault="00642CD8" w:rsidP="00642CD8">
      <w:pPr>
        <w:jc w:val="both"/>
        <w:rPr>
          <w:sz w:val="24"/>
          <w:szCs w:val="24"/>
        </w:rPr>
      </w:pPr>
      <w:r>
        <w:rPr>
          <w:sz w:val="24"/>
          <w:szCs w:val="24"/>
        </w:rPr>
        <w:t xml:space="preserve">After synthesis, the crude peptide product contains impurities such as truncated peptides, deletion sequences, and side products. Therefore, purification is an essential step in peptide manufacturing. Reverse-phase high-performance liquid chromatography (RP-HPLC) is commonly employed to isolate </w:t>
      </w:r>
      <w:proofErr w:type="spellStart"/>
      <w:r>
        <w:rPr>
          <w:sz w:val="24"/>
          <w:szCs w:val="24"/>
        </w:rPr>
        <w:t>semaglutide</w:t>
      </w:r>
      <w:proofErr w:type="spellEnd"/>
      <w:r>
        <w:rPr>
          <w:sz w:val="24"/>
          <w:szCs w:val="24"/>
        </w:rPr>
        <w:t xml:space="preserve"> with high purity and structural integrity. Analytical characterization techniques such as mass spectrometry, HPLC, amino acid analysis, and peptide mapping are further used to confirm molecular weight, sequence accuracy, and purity.</w:t>
      </w:r>
    </w:p>
    <w:p w:rsidR="00642CD8" w:rsidRDefault="00642CD8" w:rsidP="00642CD8">
      <w:pPr>
        <w:jc w:val="both"/>
        <w:rPr>
          <w:sz w:val="24"/>
          <w:szCs w:val="24"/>
        </w:rPr>
      </w:pPr>
      <w:r>
        <w:rPr>
          <w:sz w:val="24"/>
          <w:szCs w:val="24"/>
        </w:rPr>
        <w:t xml:space="preserve">Recent advancements in peptide drug delivery have also contributed to the development of oral </w:t>
      </w:r>
      <w:proofErr w:type="spellStart"/>
      <w:r>
        <w:rPr>
          <w:sz w:val="24"/>
          <w:szCs w:val="24"/>
        </w:rPr>
        <w:t>semaglutide</w:t>
      </w:r>
      <w:proofErr w:type="spellEnd"/>
      <w:r>
        <w:rPr>
          <w:sz w:val="24"/>
          <w:szCs w:val="24"/>
        </w:rPr>
        <w:t xml:space="preserve"> formulations. Traditionally, peptide drugs require parenteral administration because of poor gastrointestinal stability and low oral bioavailability. However, novel </w:t>
      </w:r>
      <w:r>
        <w:rPr>
          <w:sz w:val="24"/>
          <w:szCs w:val="24"/>
        </w:rPr>
        <w:lastRenderedPageBreak/>
        <w:t xml:space="preserve">absorption-enhancing technologies have enabled the successful oral delivery of </w:t>
      </w:r>
      <w:proofErr w:type="spellStart"/>
      <w:r>
        <w:rPr>
          <w:sz w:val="24"/>
          <w:szCs w:val="24"/>
        </w:rPr>
        <w:t>semaglutide</w:t>
      </w:r>
      <w:proofErr w:type="spellEnd"/>
      <w:r>
        <w:rPr>
          <w:sz w:val="24"/>
          <w:szCs w:val="24"/>
        </w:rPr>
        <w:t>, representing a major advancement in peptide therapeutics.</w:t>
      </w:r>
    </w:p>
    <w:p w:rsidR="00642CD8" w:rsidRDefault="00642CD8" w:rsidP="00642CD8">
      <w:pPr>
        <w:jc w:val="both"/>
        <w:rPr>
          <w:sz w:val="24"/>
          <w:szCs w:val="24"/>
        </w:rPr>
      </w:pPr>
      <w:r>
        <w:rPr>
          <w:sz w:val="24"/>
          <w:szCs w:val="24"/>
        </w:rPr>
        <w:t xml:space="preserve">Overall, the successful development of </w:t>
      </w:r>
      <w:proofErr w:type="spellStart"/>
      <w:r>
        <w:rPr>
          <w:sz w:val="24"/>
          <w:szCs w:val="24"/>
        </w:rPr>
        <w:t>semaglutide</w:t>
      </w:r>
      <w:proofErr w:type="spellEnd"/>
      <w:r>
        <w:rPr>
          <w:sz w:val="24"/>
          <w:szCs w:val="24"/>
        </w:rPr>
        <w:t xml:space="preserve"> highlights the importance of peptide engineering, structural modification, and advanced synthetic methodologies in modern pharmaceutical science. The combination of improved stability, prolonged half-life, and enhanced therapeutic efficacy has established </w:t>
      </w:r>
      <w:proofErr w:type="spellStart"/>
      <w:r>
        <w:rPr>
          <w:sz w:val="24"/>
          <w:szCs w:val="24"/>
        </w:rPr>
        <w:t>semaglutide</w:t>
      </w:r>
      <w:proofErr w:type="spellEnd"/>
      <w:r>
        <w:rPr>
          <w:sz w:val="24"/>
          <w:szCs w:val="24"/>
        </w:rPr>
        <w:t xml:space="preserve"> as a leading peptide-based drug for metabolic disorders.</w:t>
      </w:r>
    </w:p>
    <w:p w:rsidR="00642CD8" w:rsidRDefault="00642CD8" w:rsidP="00642CD8">
      <w:pPr>
        <w:jc w:val="both"/>
        <w:rPr>
          <w:sz w:val="24"/>
          <w:szCs w:val="24"/>
        </w:rPr>
      </w:pPr>
      <w:r>
        <w:rPr>
          <w:sz w:val="24"/>
          <w:szCs w:val="24"/>
        </w:rPr>
        <w:t xml:space="preserve"> </w:t>
      </w:r>
    </w:p>
    <w:p w:rsidR="00642CD8" w:rsidRDefault="00642CD8" w:rsidP="00642CD8">
      <w:pPr>
        <w:jc w:val="both"/>
        <w:rPr>
          <w:b/>
          <w:bCs/>
          <w:sz w:val="28"/>
          <w:szCs w:val="28"/>
        </w:rPr>
      </w:pPr>
      <w:r>
        <w:rPr>
          <w:b/>
          <w:bCs/>
          <w:sz w:val="28"/>
          <w:szCs w:val="28"/>
        </w:rPr>
        <w:t>METHODOLOGY</w:t>
      </w:r>
    </w:p>
    <w:p w:rsidR="00642CD8" w:rsidRDefault="00642CD8" w:rsidP="00642CD8">
      <w:pPr>
        <w:jc w:val="both"/>
        <w:rPr>
          <w:b/>
          <w:bCs/>
          <w:sz w:val="24"/>
          <w:szCs w:val="24"/>
        </w:rPr>
      </w:pPr>
      <w:r>
        <w:rPr>
          <w:b/>
          <w:bCs/>
          <w:sz w:val="24"/>
          <w:szCs w:val="24"/>
        </w:rPr>
        <w:t>Solid-Phase Peptide Synthesis (SPPS)</w:t>
      </w:r>
    </w:p>
    <w:p w:rsidR="00642CD8" w:rsidRDefault="00642CD8" w:rsidP="00642CD8">
      <w:pPr>
        <w:jc w:val="both"/>
        <w:rPr>
          <w:sz w:val="24"/>
          <w:szCs w:val="24"/>
        </w:rPr>
      </w:pPr>
      <w:proofErr w:type="spellStart"/>
      <w:r>
        <w:rPr>
          <w:sz w:val="24"/>
          <w:szCs w:val="24"/>
        </w:rPr>
        <w:t>Semaglutide</w:t>
      </w:r>
      <w:proofErr w:type="spellEnd"/>
      <w:r>
        <w:rPr>
          <w:sz w:val="24"/>
          <w:szCs w:val="24"/>
        </w:rPr>
        <w:t xml:space="preserve"> is synthesized primarily using </w:t>
      </w:r>
      <w:proofErr w:type="spellStart"/>
      <w:r>
        <w:rPr>
          <w:sz w:val="24"/>
          <w:szCs w:val="24"/>
        </w:rPr>
        <w:t>Fmoc</w:t>
      </w:r>
      <w:proofErr w:type="spellEnd"/>
      <w:r>
        <w:rPr>
          <w:sz w:val="24"/>
          <w:szCs w:val="24"/>
        </w:rPr>
        <w:t>-based Solid-Phase Peptide Synthesis (</w:t>
      </w:r>
      <w:proofErr w:type="spellStart"/>
      <w:r>
        <w:rPr>
          <w:sz w:val="24"/>
          <w:szCs w:val="24"/>
        </w:rPr>
        <w:t>Fmoc</w:t>
      </w:r>
      <w:proofErr w:type="spellEnd"/>
      <w:r>
        <w:rPr>
          <w:sz w:val="24"/>
          <w:szCs w:val="24"/>
        </w:rPr>
        <w:t xml:space="preserve">-SPPS), a widely employed method for the efficient assembly of peptide chains with precise amino acid sequences. In SPPS, the growing peptide chain remains covalently attached to an insoluble polymeric resin throughout the synthesis process. This allows excess reagents and </w:t>
      </w:r>
      <w:proofErr w:type="spellStart"/>
      <w:r>
        <w:rPr>
          <w:sz w:val="24"/>
          <w:szCs w:val="24"/>
        </w:rPr>
        <w:t>byproducts</w:t>
      </w:r>
      <w:proofErr w:type="spellEnd"/>
      <w:r>
        <w:rPr>
          <w:sz w:val="24"/>
          <w:szCs w:val="24"/>
        </w:rPr>
        <w:t xml:space="preserve"> to be removed easily by filtration and washing after each reaction cycle.</w:t>
      </w:r>
    </w:p>
    <w:p w:rsidR="00642CD8" w:rsidRDefault="00642CD8" w:rsidP="00642CD8">
      <w:pPr>
        <w:jc w:val="both"/>
        <w:rPr>
          <w:sz w:val="24"/>
          <w:szCs w:val="24"/>
        </w:rPr>
      </w:pPr>
      <w:r>
        <w:rPr>
          <w:sz w:val="24"/>
          <w:szCs w:val="24"/>
        </w:rPr>
        <w:t xml:space="preserve">The </w:t>
      </w:r>
      <w:proofErr w:type="spellStart"/>
      <w:r>
        <w:rPr>
          <w:sz w:val="24"/>
          <w:szCs w:val="24"/>
        </w:rPr>
        <w:t>Fmoc</w:t>
      </w:r>
      <w:proofErr w:type="spellEnd"/>
      <w:r>
        <w:rPr>
          <w:sz w:val="24"/>
          <w:szCs w:val="24"/>
        </w:rPr>
        <w:t xml:space="preserve"> (9-fluorenylmethoxycarbonyl) group is used as a temporary protecting group for the α-amino group of amino acids during peptide chain elongation. </w:t>
      </w:r>
      <w:proofErr w:type="spellStart"/>
      <w:r>
        <w:rPr>
          <w:sz w:val="24"/>
          <w:szCs w:val="24"/>
        </w:rPr>
        <w:t>Fmoc</w:t>
      </w:r>
      <w:proofErr w:type="spellEnd"/>
      <w:r>
        <w:rPr>
          <w:sz w:val="24"/>
          <w:szCs w:val="24"/>
        </w:rPr>
        <w:t xml:space="preserve"> protection is advantageous because it can be removed under mild basic conditions without affecting acid-labile side-chain protecting groups.</w:t>
      </w:r>
    </w:p>
    <w:p w:rsidR="00642CD8" w:rsidRDefault="00642CD8" w:rsidP="00642CD8">
      <w:pPr>
        <w:jc w:val="both"/>
        <w:rPr>
          <w:sz w:val="24"/>
          <w:szCs w:val="24"/>
        </w:rPr>
      </w:pPr>
      <w:r>
        <w:rPr>
          <w:sz w:val="24"/>
          <w:szCs w:val="24"/>
        </w:rPr>
        <w:t xml:space="preserve"> </w:t>
      </w:r>
    </w:p>
    <w:p w:rsidR="00642CD8" w:rsidRDefault="00642CD8" w:rsidP="00642CD8">
      <w:pPr>
        <w:jc w:val="both"/>
        <w:rPr>
          <w:b/>
          <w:bCs/>
          <w:sz w:val="24"/>
          <w:szCs w:val="24"/>
        </w:rPr>
      </w:pPr>
      <w:r>
        <w:rPr>
          <w:b/>
          <w:bCs/>
          <w:sz w:val="24"/>
          <w:szCs w:val="24"/>
        </w:rPr>
        <w:t xml:space="preserve">Principle of </w:t>
      </w:r>
      <w:proofErr w:type="spellStart"/>
      <w:r>
        <w:rPr>
          <w:b/>
          <w:bCs/>
          <w:sz w:val="24"/>
          <w:szCs w:val="24"/>
        </w:rPr>
        <w:t>Fmoc</w:t>
      </w:r>
      <w:proofErr w:type="spellEnd"/>
      <w:r>
        <w:rPr>
          <w:b/>
          <w:bCs/>
          <w:sz w:val="24"/>
          <w:szCs w:val="24"/>
        </w:rPr>
        <w:t>-SPPS</w:t>
      </w:r>
    </w:p>
    <w:p w:rsidR="00642CD8" w:rsidRDefault="00642CD8" w:rsidP="00642CD8">
      <w:pPr>
        <w:jc w:val="both"/>
        <w:rPr>
          <w:sz w:val="24"/>
          <w:szCs w:val="24"/>
        </w:rPr>
      </w:pPr>
      <w:r>
        <w:rPr>
          <w:sz w:val="24"/>
          <w:szCs w:val="24"/>
        </w:rPr>
        <w:t xml:space="preserve">In </w:t>
      </w:r>
      <w:proofErr w:type="spellStart"/>
      <w:r>
        <w:rPr>
          <w:sz w:val="24"/>
          <w:szCs w:val="24"/>
        </w:rPr>
        <w:t>Fmoc</w:t>
      </w:r>
      <w:proofErr w:type="spellEnd"/>
      <w:r>
        <w:rPr>
          <w:sz w:val="24"/>
          <w:szCs w:val="24"/>
        </w:rPr>
        <w:t>-SPPS, the first amino acid is attached to a solid support such as Wang resin through a linker. The peptide chain is then elongated sequentially from the C-terminal to the N-terminal end through repeated cycles of:</w:t>
      </w:r>
    </w:p>
    <w:p w:rsidR="00642CD8" w:rsidRDefault="00642CD8" w:rsidP="00642CD8">
      <w:pPr>
        <w:jc w:val="both"/>
        <w:rPr>
          <w:sz w:val="24"/>
          <w:szCs w:val="24"/>
        </w:rPr>
      </w:pPr>
      <w:r>
        <w:rPr>
          <w:sz w:val="24"/>
          <w:szCs w:val="24"/>
        </w:rPr>
        <w:t xml:space="preserve"> </w:t>
      </w:r>
    </w:p>
    <w:p w:rsidR="00642CD8" w:rsidRDefault="00642CD8" w:rsidP="00642CD8">
      <w:pPr>
        <w:numPr>
          <w:ilvl w:val="0"/>
          <w:numId w:val="7"/>
        </w:numPr>
        <w:jc w:val="both"/>
        <w:rPr>
          <w:sz w:val="24"/>
          <w:szCs w:val="24"/>
        </w:rPr>
      </w:pPr>
      <w:proofErr w:type="spellStart"/>
      <w:r>
        <w:rPr>
          <w:sz w:val="24"/>
          <w:szCs w:val="24"/>
        </w:rPr>
        <w:t>Fmoc</w:t>
      </w:r>
      <w:proofErr w:type="spellEnd"/>
      <w:r>
        <w:rPr>
          <w:sz w:val="24"/>
          <w:szCs w:val="24"/>
        </w:rPr>
        <w:t xml:space="preserve"> deprotection </w:t>
      </w:r>
    </w:p>
    <w:p w:rsidR="00642CD8" w:rsidRDefault="00642CD8" w:rsidP="00642CD8">
      <w:pPr>
        <w:numPr>
          <w:ilvl w:val="0"/>
          <w:numId w:val="7"/>
        </w:numPr>
        <w:jc w:val="both"/>
        <w:rPr>
          <w:sz w:val="24"/>
          <w:szCs w:val="24"/>
        </w:rPr>
      </w:pPr>
      <w:r>
        <w:rPr>
          <w:sz w:val="24"/>
          <w:szCs w:val="24"/>
        </w:rPr>
        <w:t xml:space="preserve">Washing </w:t>
      </w:r>
    </w:p>
    <w:p w:rsidR="00642CD8" w:rsidRDefault="00642CD8" w:rsidP="00642CD8">
      <w:pPr>
        <w:numPr>
          <w:ilvl w:val="0"/>
          <w:numId w:val="7"/>
        </w:numPr>
        <w:jc w:val="both"/>
        <w:rPr>
          <w:sz w:val="24"/>
          <w:szCs w:val="24"/>
        </w:rPr>
      </w:pPr>
      <w:r>
        <w:rPr>
          <w:sz w:val="24"/>
          <w:szCs w:val="24"/>
        </w:rPr>
        <w:t xml:space="preserve">Amino acid activation </w:t>
      </w:r>
    </w:p>
    <w:p w:rsidR="00642CD8" w:rsidRDefault="00642CD8" w:rsidP="00642CD8">
      <w:pPr>
        <w:numPr>
          <w:ilvl w:val="0"/>
          <w:numId w:val="7"/>
        </w:numPr>
        <w:jc w:val="both"/>
        <w:rPr>
          <w:sz w:val="24"/>
          <w:szCs w:val="24"/>
        </w:rPr>
      </w:pPr>
      <w:r>
        <w:rPr>
          <w:sz w:val="24"/>
          <w:szCs w:val="24"/>
        </w:rPr>
        <w:t xml:space="preserve">Coupling reaction </w:t>
      </w:r>
    </w:p>
    <w:p w:rsidR="00642CD8" w:rsidRDefault="00642CD8" w:rsidP="00642CD8">
      <w:pPr>
        <w:numPr>
          <w:ilvl w:val="0"/>
          <w:numId w:val="7"/>
        </w:numPr>
        <w:jc w:val="both"/>
        <w:rPr>
          <w:sz w:val="24"/>
          <w:szCs w:val="24"/>
        </w:rPr>
      </w:pPr>
      <w:r>
        <w:rPr>
          <w:sz w:val="24"/>
          <w:szCs w:val="24"/>
        </w:rPr>
        <w:t xml:space="preserve">Final cleavage and purification </w:t>
      </w:r>
    </w:p>
    <w:p w:rsidR="00642CD8" w:rsidRDefault="00642CD8" w:rsidP="00642CD8">
      <w:pPr>
        <w:jc w:val="both"/>
        <w:rPr>
          <w:sz w:val="24"/>
          <w:szCs w:val="24"/>
        </w:rPr>
      </w:pPr>
      <w:r>
        <w:rPr>
          <w:sz w:val="24"/>
          <w:szCs w:val="24"/>
        </w:rPr>
        <w:lastRenderedPageBreak/>
        <w:t>This method enables high sequence accuracy, efficient purification, and automation of peptide synthesis.</w:t>
      </w:r>
    </w:p>
    <w:tbl>
      <w:tblPr>
        <w:tblStyle w:val="Style12"/>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508"/>
      </w:tblGrid>
      <w:tr w:rsidR="00642CD8" w:rsidTr="00642CD8">
        <w:tc>
          <w:tcPr>
            <w:tcW w:w="4508" w:type="dxa"/>
            <w:tcBorders>
              <w:top w:val="single" w:sz="4" w:space="0" w:color="000000"/>
              <w:left w:val="single" w:sz="4" w:space="0" w:color="000000"/>
              <w:bottom w:val="single" w:sz="4" w:space="0" w:color="000000"/>
              <w:right w:val="single" w:sz="4" w:space="0" w:color="000000"/>
            </w:tcBorders>
            <w:hideMark/>
          </w:tcPr>
          <w:p w:rsidR="00642CD8" w:rsidRDefault="00642CD8">
            <w:pPr>
              <w:jc w:val="center"/>
              <w:rPr>
                <w:b/>
                <w:bCs/>
                <w:sz w:val="24"/>
                <w:szCs w:val="24"/>
              </w:rPr>
            </w:pPr>
            <w:r>
              <w:rPr>
                <w:b/>
                <w:bCs/>
                <w:sz w:val="24"/>
                <w:szCs w:val="24"/>
              </w:rPr>
              <w:t>Material/Reagent</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center"/>
              <w:rPr>
                <w:b/>
                <w:bCs/>
                <w:sz w:val="24"/>
                <w:szCs w:val="24"/>
              </w:rPr>
            </w:pPr>
            <w:r>
              <w:rPr>
                <w:b/>
                <w:bCs/>
                <w:sz w:val="24"/>
                <w:szCs w:val="24"/>
              </w:rPr>
              <w:t>Role</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hideMark/>
          </w:tcPr>
          <w:p w:rsidR="00642CD8" w:rsidRDefault="00642CD8">
            <w:pPr>
              <w:jc w:val="both"/>
              <w:rPr>
                <w:sz w:val="24"/>
                <w:szCs w:val="24"/>
              </w:rPr>
            </w:pPr>
            <w:r>
              <w:rPr>
                <w:sz w:val="24"/>
                <w:szCs w:val="24"/>
              </w:rPr>
              <w:t>Wang Resin</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sz w:val="24"/>
                <w:szCs w:val="24"/>
              </w:rPr>
            </w:pPr>
            <w:r>
              <w:rPr>
                <w:sz w:val="24"/>
                <w:szCs w:val="24"/>
              </w:rPr>
              <w:t>Solid support for peptide synthesis</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hideMark/>
          </w:tcPr>
          <w:p w:rsidR="00642CD8" w:rsidRDefault="00642CD8">
            <w:pPr>
              <w:jc w:val="both"/>
              <w:rPr>
                <w:sz w:val="24"/>
                <w:szCs w:val="24"/>
              </w:rPr>
            </w:pPr>
            <w:proofErr w:type="spellStart"/>
            <w:r>
              <w:rPr>
                <w:sz w:val="24"/>
                <w:szCs w:val="24"/>
              </w:rPr>
              <w:t>Fmoc</w:t>
            </w:r>
            <w:proofErr w:type="spellEnd"/>
            <w:r>
              <w:rPr>
                <w:sz w:val="24"/>
                <w:szCs w:val="24"/>
              </w:rPr>
              <w:t>-Protected Amino Acids</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sz w:val="24"/>
                <w:szCs w:val="24"/>
              </w:rPr>
            </w:pPr>
            <w:r>
              <w:rPr>
                <w:sz w:val="24"/>
                <w:szCs w:val="24"/>
              </w:rPr>
              <w:t>Building blocks of peptide chain</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tabs>
                <w:tab w:val="left" w:pos="1360"/>
              </w:tabs>
              <w:jc w:val="both"/>
              <w:rPr>
                <w:sz w:val="24"/>
                <w:szCs w:val="24"/>
              </w:rPr>
            </w:pPr>
            <w:r>
              <w:rPr>
                <w:sz w:val="24"/>
                <w:szCs w:val="24"/>
              </w:rPr>
              <w:t>DMF</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sz w:val="24"/>
                <w:szCs w:val="24"/>
              </w:rPr>
            </w:pPr>
            <w:r>
              <w:rPr>
                <w:sz w:val="24"/>
                <w:szCs w:val="24"/>
              </w:rPr>
              <w:t>Coupling reagents for activation</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Piperidine</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Coupling additives to reduce racemization</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DIPEA</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Base used during coupling</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sz w:val="24"/>
                <w:szCs w:val="24"/>
              </w:rPr>
            </w:pPr>
            <w:r>
              <w:rPr>
                <w:sz w:val="24"/>
                <w:szCs w:val="24"/>
              </w:rPr>
              <w:t>TFA</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Cleavage and deprotection reagent</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sz w:val="24"/>
                <w:szCs w:val="24"/>
              </w:rPr>
            </w:pPr>
            <w:r>
              <w:rPr>
                <w:sz w:val="24"/>
                <w:szCs w:val="24"/>
              </w:rPr>
              <w:t>Acetonitrile</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HPLC solvent</w:t>
            </w:r>
          </w:p>
        </w:tc>
      </w:tr>
      <w:tr w:rsidR="00642CD8" w:rsidTr="00642CD8">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sz w:val="24"/>
                <w:szCs w:val="24"/>
              </w:rPr>
            </w:pPr>
            <w:r>
              <w:rPr>
                <w:sz w:val="24"/>
                <w:szCs w:val="24"/>
              </w:rPr>
              <w:t>Diethyl Ether</w:t>
            </w:r>
          </w:p>
        </w:tc>
        <w:tc>
          <w:tcPr>
            <w:tcW w:w="4508" w:type="dxa"/>
            <w:tcBorders>
              <w:top w:val="single" w:sz="4" w:space="0" w:color="000000"/>
              <w:left w:val="single" w:sz="4" w:space="0" w:color="000000"/>
              <w:bottom w:val="single" w:sz="4" w:space="0" w:color="000000"/>
              <w:right w:val="single" w:sz="4" w:space="0" w:color="000000"/>
            </w:tcBorders>
            <w:vAlign w:val="center"/>
            <w:hideMark/>
          </w:tcPr>
          <w:p w:rsidR="00642CD8" w:rsidRDefault="00642CD8">
            <w:pPr>
              <w:jc w:val="both"/>
              <w:rPr>
                <w:b/>
                <w:bCs/>
                <w:sz w:val="24"/>
                <w:szCs w:val="24"/>
              </w:rPr>
            </w:pPr>
            <w:r>
              <w:rPr>
                <w:sz w:val="24"/>
                <w:szCs w:val="24"/>
              </w:rPr>
              <w:t>Peptide precipitation</w:t>
            </w:r>
          </w:p>
        </w:tc>
      </w:tr>
    </w:tbl>
    <w:p w:rsidR="00642CD8" w:rsidRDefault="00642CD8" w:rsidP="00642CD8">
      <w:pPr>
        <w:jc w:val="both"/>
        <w:rPr>
          <w:b/>
          <w:bCs/>
          <w:sz w:val="24"/>
          <w:szCs w:val="24"/>
        </w:rPr>
      </w:pPr>
      <w:r>
        <w:rPr>
          <w:b/>
          <w:bCs/>
          <w:sz w:val="24"/>
          <w:szCs w:val="24"/>
        </w:rPr>
        <w:t xml:space="preserve"> </w:t>
      </w:r>
    </w:p>
    <w:p w:rsidR="00642CD8" w:rsidRDefault="00642CD8" w:rsidP="00642CD8">
      <w:pPr>
        <w:jc w:val="both"/>
        <w:rPr>
          <w:b/>
          <w:bCs/>
          <w:sz w:val="24"/>
          <w:szCs w:val="24"/>
        </w:rPr>
      </w:pPr>
      <w:r>
        <w:rPr>
          <w:b/>
          <w:bCs/>
          <w:sz w:val="24"/>
          <w:szCs w:val="24"/>
        </w:rPr>
        <w:t xml:space="preserve"> </w:t>
      </w:r>
    </w:p>
    <w:p w:rsidR="00642CD8" w:rsidRDefault="00642CD8" w:rsidP="00642CD8">
      <w:pPr>
        <w:jc w:val="both"/>
        <w:rPr>
          <w:b/>
          <w:bCs/>
          <w:sz w:val="24"/>
          <w:szCs w:val="24"/>
        </w:rPr>
      </w:pPr>
      <w:r>
        <w:rPr>
          <w:b/>
          <w:bCs/>
          <w:sz w:val="24"/>
          <w:szCs w:val="24"/>
        </w:rPr>
        <w:t>Resin Swelling</w:t>
      </w:r>
    </w:p>
    <w:p w:rsidR="00642CD8" w:rsidRDefault="00642CD8" w:rsidP="00642CD8">
      <w:pPr>
        <w:jc w:val="both"/>
        <w:rPr>
          <w:sz w:val="24"/>
          <w:szCs w:val="24"/>
        </w:rPr>
      </w:pPr>
      <w:r>
        <w:rPr>
          <w:sz w:val="24"/>
          <w:szCs w:val="24"/>
        </w:rPr>
        <w:t>Before synthesis, Wang resin is swollen in DMF or dichloromethane (DCM) for approximately 30–60 minutes at room temperature. Swelling increases solvent penetration into the resin matrix, improving reagent accessibility and coupling efficiency.</w:t>
      </w:r>
    </w:p>
    <w:p w:rsidR="00642CD8" w:rsidRDefault="00642CD8" w:rsidP="00642CD8">
      <w:pPr>
        <w:jc w:val="both"/>
        <w:rPr>
          <w:b/>
          <w:bCs/>
          <w:sz w:val="24"/>
          <w:szCs w:val="24"/>
        </w:rPr>
      </w:pPr>
      <w:r>
        <w:rPr>
          <w:b/>
          <w:bCs/>
          <w:sz w:val="24"/>
          <w:szCs w:val="24"/>
        </w:rPr>
        <w:t>Attachment of First Amino Acid</w:t>
      </w:r>
    </w:p>
    <w:p w:rsidR="00642CD8" w:rsidRDefault="00642CD8" w:rsidP="00642CD8">
      <w:pPr>
        <w:jc w:val="both"/>
        <w:rPr>
          <w:sz w:val="24"/>
          <w:szCs w:val="24"/>
        </w:rPr>
      </w:pPr>
      <w:r>
        <w:rPr>
          <w:sz w:val="24"/>
          <w:szCs w:val="24"/>
        </w:rPr>
        <w:t xml:space="preserve">The first </w:t>
      </w:r>
      <w:proofErr w:type="spellStart"/>
      <w:r>
        <w:rPr>
          <w:sz w:val="24"/>
          <w:szCs w:val="24"/>
        </w:rPr>
        <w:t>Fmoc</w:t>
      </w:r>
      <w:proofErr w:type="spellEnd"/>
      <w:r>
        <w:rPr>
          <w:sz w:val="24"/>
          <w:szCs w:val="24"/>
        </w:rPr>
        <w:t>-protected amino acid is attached to the Wang resin through ester bond formation using coupling reagents such as DIC in the presence of additives. This step establishes the C-terminal residue of the peptide sequence.</w:t>
      </w:r>
    </w:p>
    <w:p w:rsidR="00642CD8" w:rsidRDefault="00642CD8" w:rsidP="00642CD8">
      <w:pPr>
        <w:jc w:val="both"/>
        <w:rPr>
          <w:b/>
          <w:bCs/>
          <w:sz w:val="24"/>
          <w:szCs w:val="24"/>
        </w:rPr>
      </w:pPr>
      <w:proofErr w:type="spellStart"/>
      <w:r>
        <w:rPr>
          <w:b/>
          <w:bCs/>
          <w:sz w:val="24"/>
          <w:szCs w:val="24"/>
        </w:rPr>
        <w:t>Fmoc</w:t>
      </w:r>
      <w:proofErr w:type="spellEnd"/>
      <w:r>
        <w:rPr>
          <w:b/>
          <w:bCs/>
          <w:sz w:val="24"/>
          <w:szCs w:val="24"/>
        </w:rPr>
        <w:t xml:space="preserve"> Deprotection</w:t>
      </w:r>
    </w:p>
    <w:p w:rsidR="00642CD8" w:rsidRDefault="00642CD8" w:rsidP="00642CD8">
      <w:pPr>
        <w:jc w:val="both"/>
        <w:rPr>
          <w:sz w:val="24"/>
          <w:szCs w:val="24"/>
        </w:rPr>
      </w:pPr>
      <w:r>
        <w:rPr>
          <w:sz w:val="24"/>
          <w:szCs w:val="24"/>
        </w:rPr>
        <w:t xml:space="preserve">After attachment of the first amino acid, the </w:t>
      </w:r>
      <w:proofErr w:type="spellStart"/>
      <w:r>
        <w:rPr>
          <w:sz w:val="24"/>
          <w:szCs w:val="24"/>
        </w:rPr>
        <w:t>Fmoc</w:t>
      </w:r>
      <w:proofErr w:type="spellEnd"/>
      <w:r>
        <w:rPr>
          <w:sz w:val="24"/>
          <w:szCs w:val="24"/>
        </w:rPr>
        <w:t xml:space="preserve"> protecting group is removed using 20% piperidine in DMF.</w:t>
      </w:r>
    </w:p>
    <w:p w:rsidR="00642CD8" w:rsidRDefault="00642CD8" w:rsidP="00642CD8">
      <w:pPr>
        <w:jc w:val="both"/>
        <w:rPr>
          <w:sz w:val="24"/>
          <w:szCs w:val="24"/>
        </w:rPr>
      </w:pPr>
      <w:r>
        <w:rPr>
          <w:sz w:val="24"/>
          <w:szCs w:val="24"/>
        </w:rPr>
        <w:t>This reaction exposes the free amino group required for the next coupling cycle.</w:t>
      </w:r>
    </w:p>
    <w:p w:rsidR="00642CD8" w:rsidRDefault="00642CD8" w:rsidP="00642CD8">
      <w:pPr>
        <w:jc w:val="both"/>
        <w:rPr>
          <w:b/>
          <w:bCs/>
          <w:sz w:val="24"/>
          <w:szCs w:val="24"/>
        </w:rPr>
      </w:pPr>
      <w:r>
        <w:rPr>
          <w:b/>
          <w:bCs/>
          <w:sz w:val="24"/>
          <w:szCs w:val="24"/>
        </w:rPr>
        <w:t>Amino Acid Activation and Coupling</w:t>
      </w:r>
    </w:p>
    <w:p w:rsidR="00642CD8" w:rsidRDefault="00642CD8" w:rsidP="00642CD8">
      <w:pPr>
        <w:jc w:val="both"/>
        <w:rPr>
          <w:sz w:val="24"/>
          <w:szCs w:val="24"/>
        </w:rPr>
      </w:pPr>
      <w:r>
        <w:rPr>
          <w:sz w:val="24"/>
          <w:szCs w:val="24"/>
        </w:rPr>
        <w:t xml:space="preserve">The incoming </w:t>
      </w:r>
      <w:proofErr w:type="spellStart"/>
      <w:r>
        <w:rPr>
          <w:sz w:val="24"/>
          <w:szCs w:val="24"/>
        </w:rPr>
        <w:t>Fmoc</w:t>
      </w:r>
      <w:proofErr w:type="spellEnd"/>
      <w:r>
        <w:rPr>
          <w:sz w:val="24"/>
          <w:szCs w:val="24"/>
        </w:rPr>
        <w:t>-protected amino acid is activated using coupling reagents such as HBTU, HATU, or DIC in the presence of DIPEA.</w:t>
      </w:r>
    </w:p>
    <w:p w:rsidR="00642CD8" w:rsidRDefault="00642CD8" w:rsidP="00642CD8">
      <w:pPr>
        <w:jc w:val="both"/>
        <w:rPr>
          <w:sz w:val="24"/>
          <w:szCs w:val="24"/>
        </w:rPr>
      </w:pPr>
      <w:r>
        <w:rPr>
          <w:sz w:val="24"/>
          <w:szCs w:val="24"/>
        </w:rPr>
        <w:t>The activated amino acid reacts with the free amino group on the resin-bound peptide, resulting in peptide bond formation.</w:t>
      </w:r>
    </w:p>
    <w:p w:rsidR="00642CD8" w:rsidRDefault="00642CD8" w:rsidP="00642CD8">
      <w:pPr>
        <w:jc w:val="both"/>
        <w:rPr>
          <w:b/>
          <w:bCs/>
          <w:sz w:val="24"/>
          <w:szCs w:val="24"/>
        </w:rPr>
      </w:pPr>
      <w:r>
        <w:rPr>
          <w:b/>
          <w:bCs/>
          <w:sz w:val="24"/>
          <w:szCs w:val="24"/>
        </w:rPr>
        <w:t>Washing Cycles</w:t>
      </w:r>
    </w:p>
    <w:p w:rsidR="00642CD8" w:rsidRDefault="00642CD8" w:rsidP="00642CD8">
      <w:pPr>
        <w:jc w:val="both"/>
        <w:rPr>
          <w:sz w:val="24"/>
          <w:szCs w:val="24"/>
        </w:rPr>
      </w:pPr>
      <w:r>
        <w:rPr>
          <w:sz w:val="24"/>
          <w:szCs w:val="24"/>
        </w:rPr>
        <w:lastRenderedPageBreak/>
        <w:t xml:space="preserve">After each deprotection and coupling step, the resin is washed repeatedly with DMF and DCM to remove excess reagents, </w:t>
      </w:r>
      <w:proofErr w:type="spellStart"/>
      <w:r>
        <w:rPr>
          <w:sz w:val="24"/>
          <w:szCs w:val="24"/>
        </w:rPr>
        <w:t>byproducts</w:t>
      </w:r>
      <w:proofErr w:type="spellEnd"/>
      <w:r>
        <w:rPr>
          <w:sz w:val="24"/>
          <w:szCs w:val="24"/>
        </w:rPr>
        <w:t>, and residual solvents. Proper washing is essential to prevent side reactions and improve peptide purity.</w:t>
      </w:r>
    </w:p>
    <w:p w:rsidR="00642CD8" w:rsidRDefault="00642CD8" w:rsidP="00642CD8">
      <w:pPr>
        <w:jc w:val="both"/>
        <w:rPr>
          <w:b/>
          <w:bCs/>
          <w:sz w:val="24"/>
          <w:szCs w:val="24"/>
        </w:rPr>
      </w:pPr>
      <w:r>
        <w:rPr>
          <w:b/>
          <w:bCs/>
          <w:sz w:val="24"/>
          <w:szCs w:val="24"/>
        </w:rPr>
        <w:t>Monitoring of Coupling Completion</w:t>
      </w:r>
    </w:p>
    <w:p w:rsidR="00642CD8" w:rsidRDefault="00642CD8" w:rsidP="00642CD8">
      <w:pPr>
        <w:jc w:val="both"/>
        <w:rPr>
          <w:sz w:val="24"/>
          <w:szCs w:val="24"/>
        </w:rPr>
      </w:pPr>
      <w:r>
        <w:rPr>
          <w:sz w:val="24"/>
          <w:szCs w:val="24"/>
        </w:rPr>
        <w:t>The Kaiser test is commonly used to monitor coupling efficiency. In this test, free primary amines react with ninhydrin to produce a blue coloration, indicating incomplete coupling. A negative test indicates successful peptide bond formation.</w:t>
      </w:r>
    </w:p>
    <w:p w:rsidR="00642CD8" w:rsidRDefault="00642CD8" w:rsidP="00642CD8">
      <w:pPr>
        <w:jc w:val="both"/>
        <w:rPr>
          <w:b/>
          <w:bCs/>
          <w:sz w:val="24"/>
          <w:szCs w:val="24"/>
        </w:rPr>
      </w:pPr>
      <w:r>
        <w:rPr>
          <w:b/>
          <w:bCs/>
          <w:sz w:val="24"/>
          <w:szCs w:val="24"/>
        </w:rPr>
        <w:t>Repeated Elongation Cycles</w:t>
      </w:r>
    </w:p>
    <w:p w:rsidR="00642CD8" w:rsidRDefault="00642CD8" w:rsidP="00642CD8">
      <w:pPr>
        <w:jc w:val="both"/>
        <w:rPr>
          <w:sz w:val="24"/>
          <w:szCs w:val="24"/>
        </w:rPr>
      </w:pPr>
      <w:r>
        <w:rPr>
          <w:sz w:val="24"/>
          <w:szCs w:val="24"/>
        </w:rPr>
        <w:t xml:space="preserve">The cycles of deprotection, activation, coupling, and washing are repeated sequentially until the complete </w:t>
      </w:r>
      <w:proofErr w:type="spellStart"/>
      <w:r>
        <w:rPr>
          <w:sz w:val="24"/>
          <w:szCs w:val="24"/>
        </w:rPr>
        <w:t>semaglutide</w:t>
      </w:r>
      <w:proofErr w:type="spellEnd"/>
      <w:r>
        <w:rPr>
          <w:sz w:val="24"/>
          <w:szCs w:val="24"/>
        </w:rPr>
        <w:t xml:space="preserve"> peptide chain is assembled on the resin support.</w:t>
      </w:r>
    </w:p>
    <w:p w:rsidR="00642CD8" w:rsidRDefault="00642CD8" w:rsidP="00642CD8">
      <w:pPr>
        <w:jc w:val="both"/>
        <w:rPr>
          <w:b/>
          <w:bCs/>
          <w:sz w:val="24"/>
          <w:szCs w:val="24"/>
        </w:rPr>
      </w:pPr>
      <w:r>
        <w:rPr>
          <w:b/>
          <w:bCs/>
          <w:sz w:val="24"/>
          <w:szCs w:val="24"/>
        </w:rPr>
        <w:t xml:space="preserve"> </w:t>
      </w:r>
    </w:p>
    <w:p w:rsidR="00642CD8" w:rsidRDefault="00642CD8" w:rsidP="00642CD8">
      <w:pPr>
        <w:jc w:val="both"/>
        <w:rPr>
          <w:b/>
          <w:bCs/>
          <w:sz w:val="24"/>
          <w:szCs w:val="24"/>
        </w:rPr>
      </w:pPr>
      <w:r>
        <w:rPr>
          <w:b/>
          <w:bCs/>
          <w:sz w:val="24"/>
          <w:szCs w:val="24"/>
        </w:rPr>
        <w:t xml:space="preserve"> </w:t>
      </w:r>
    </w:p>
    <w:p w:rsidR="00642CD8" w:rsidRDefault="00642CD8" w:rsidP="00642CD8">
      <w:pPr>
        <w:jc w:val="both"/>
        <w:rPr>
          <w:b/>
          <w:bCs/>
          <w:sz w:val="24"/>
          <w:szCs w:val="24"/>
        </w:rPr>
      </w:pPr>
      <w:r>
        <w:rPr>
          <w:b/>
          <w:bCs/>
          <w:sz w:val="24"/>
          <w:szCs w:val="24"/>
        </w:rPr>
        <w:t>Side-Chain Protection</w:t>
      </w:r>
    </w:p>
    <w:p w:rsidR="00642CD8" w:rsidRDefault="00642CD8" w:rsidP="00642CD8">
      <w:pPr>
        <w:jc w:val="both"/>
        <w:rPr>
          <w:sz w:val="24"/>
          <w:szCs w:val="24"/>
        </w:rPr>
      </w:pPr>
      <w:r>
        <w:rPr>
          <w:sz w:val="24"/>
          <w:szCs w:val="24"/>
        </w:rPr>
        <w:t>Reactive side chains of amino acids are protected during synthesis to prevent unwanted side reactions.</w:t>
      </w:r>
    </w:p>
    <w:tbl>
      <w:tblPr>
        <w:tblStyle w:val="Style13"/>
        <w:tblW w:w="3119" w:type="dxa"/>
        <w:tblInd w:w="93" w:type="dxa"/>
        <w:tblLayout w:type="fixed"/>
        <w:tblLook w:val="04A0" w:firstRow="1" w:lastRow="0" w:firstColumn="1" w:lastColumn="0" w:noHBand="0" w:noVBand="1"/>
      </w:tblPr>
      <w:tblGrid>
        <w:gridCol w:w="1344"/>
        <w:gridCol w:w="1775"/>
      </w:tblGrid>
      <w:tr w:rsidR="00642CD8" w:rsidTr="00642CD8">
        <w:tc>
          <w:tcPr>
            <w:tcW w:w="1344" w:type="dxa"/>
            <w:tcBorders>
              <w:top w:val="nil"/>
              <w:left w:val="nil"/>
              <w:bottom w:val="nil"/>
              <w:right w:val="nil"/>
            </w:tcBorders>
            <w:vAlign w:val="center"/>
            <w:hideMark/>
          </w:tcPr>
          <w:p w:rsidR="00642CD8" w:rsidRDefault="00642CD8">
            <w:pPr>
              <w:jc w:val="both"/>
              <w:rPr>
                <w:b/>
                <w:bCs/>
                <w:sz w:val="24"/>
                <w:szCs w:val="24"/>
              </w:rPr>
            </w:pPr>
            <w:r>
              <w:rPr>
                <w:b/>
                <w:bCs/>
                <w:sz w:val="24"/>
                <w:szCs w:val="24"/>
              </w:rPr>
              <w:t>Amino Acid</w:t>
            </w:r>
          </w:p>
        </w:tc>
        <w:tc>
          <w:tcPr>
            <w:tcW w:w="1775" w:type="dxa"/>
            <w:tcBorders>
              <w:top w:val="nil"/>
              <w:left w:val="nil"/>
              <w:bottom w:val="nil"/>
              <w:right w:val="nil"/>
            </w:tcBorders>
            <w:vAlign w:val="center"/>
            <w:hideMark/>
          </w:tcPr>
          <w:p w:rsidR="00642CD8" w:rsidRDefault="00642CD8">
            <w:pPr>
              <w:jc w:val="both"/>
              <w:rPr>
                <w:b/>
                <w:bCs/>
                <w:sz w:val="24"/>
                <w:szCs w:val="24"/>
              </w:rPr>
            </w:pPr>
            <w:r>
              <w:rPr>
                <w:b/>
                <w:bCs/>
                <w:sz w:val="24"/>
                <w:szCs w:val="24"/>
              </w:rPr>
              <w:t>Protecting Group</w:t>
            </w:r>
          </w:p>
        </w:tc>
      </w:tr>
      <w:tr w:rsidR="00642CD8" w:rsidTr="00642CD8">
        <w:tc>
          <w:tcPr>
            <w:tcW w:w="1344" w:type="dxa"/>
            <w:tcBorders>
              <w:top w:val="nil"/>
              <w:left w:val="nil"/>
              <w:bottom w:val="nil"/>
              <w:right w:val="nil"/>
            </w:tcBorders>
            <w:vAlign w:val="center"/>
            <w:hideMark/>
          </w:tcPr>
          <w:p w:rsidR="00642CD8" w:rsidRDefault="00642CD8">
            <w:pPr>
              <w:jc w:val="both"/>
              <w:rPr>
                <w:sz w:val="24"/>
                <w:szCs w:val="24"/>
              </w:rPr>
            </w:pPr>
            <w:r>
              <w:rPr>
                <w:sz w:val="24"/>
                <w:szCs w:val="24"/>
              </w:rPr>
              <w:t>Lysine</w:t>
            </w:r>
          </w:p>
        </w:tc>
        <w:tc>
          <w:tcPr>
            <w:tcW w:w="1775" w:type="dxa"/>
            <w:tcBorders>
              <w:top w:val="nil"/>
              <w:left w:val="nil"/>
              <w:bottom w:val="nil"/>
              <w:right w:val="nil"/>
            </w:tcBorders>
            <w:vAlign w:val="center"/>
            <w:hideMark/>
          </w:tcPr>
          <w:p w:rsidR="00642CD8" w:rsidRDefault="00642CD8">
            <w:pPr>
              <w:jc w:val="both"/>
              <w:rPr>
                <w:sz w:val="24"/>
                <w:szCs w:val="24"/>
              </w:rPr>
            </w:pPr>
            <w:proofErr w:type="spellStart"/>
            <w:r>
              <w:rPr>
                <w:sz w:val="24"/>
                <w:szCs w:val="24"/>
              </w:rPr>
              <w:t>Boc</w:t>
            </w:r>
            <w:proofErr w:type="spellEnd"/>
          </w:p>
        </w:tc>
      </w:tr>
      <w:tr w:rsidR="00642CD8" w:rsidTr="00642CD8">
        <w:tc>
          <w:tcPr>
            <w:tcW w:w="1344" w:type="dxa"/>
            <w:tcBorders>
              <w:top w:val="nil"/>
              <w:left w:val="nil"/>
              <w:bottom w:val="nil"/>
              <w:right w:val="nil"/>
            </w:tcBorders>
            <w:vAlign w:val="center"/>
            <w:hideMark/>
          </w:tcPr>
          <w:p w:rsidR="00642CD8" w:rsidRDefault="00642CD8">
            <w:pPr>
              <w:jc w:val="both"/>
              <w:rPr>
                <w:sz w:val="24"/>
                <w:szCs w:val="24"/>
              </w:rPr>
            </w:pPr>
            <w:r>
              <w:rPr>
                <w:sz w:val="24"/>
                <w:szCs w:val="24"/>
              </w:rPr>
              <w:t>Arginine</w:t>
            </w:r>
          </w:p>
        </w:tc>
        <w:tc>
          <w:tcPr>
            <w:tcW w:w="1775" w:type="dxa"/>
            <w:tcBorders>
              <w:top w:val="nil"/>
              <w:left w:val="nil"/>
              <w:bottom w:val="nil"/>
              <w:right w:val="nil"/>
            </w:tcBorders>
            <w:vAlign w:val="center"/>
            <w:hideMark/>
          </w:tcPr>
          <w:p w:rsidR="00642CD8" w:rsidRDefault="00642CD8">
            <w:pPr>
              <w:jc w:val="both"/>
              <w:rPr>
                <w:sz w:val="24"/>
                <w:szCs w:val="24"/>
              </w:rPr>
            </w:pPr>
            <w:proofErr w:type="spellStart"/>
            <w:r>
              <w:rPr>
                <w:sz w:val="24"/>
                <w:szCs w:val="24"/>
              </w:rPr>
              <w:t>Pbf</w:t>
            </w:r>
            <w:proofErr w:type="spellEnd"/>
          </w:p>
        </w:tc>
      </w:tr>
      <w:tr w:rsidR="00642CD8" w:rsidTr="00642CD8">
        <w:tc>
          <w:tcPr>
            <w:tcW w:w="1344" w:type="dxa"/>
            <w:tcBorders>
              <w:top w:val="nil"/>
              <w:left w:val="nil"/>
              <w:bottom w:val="nil"/>
              <w:right w:val="nil"/>
            </w:tcBorders>
            <w:vAlign w:val="center"/>
            <w:hideMark/>
          </w:tcPr>
          <w:p w:rsidR="00642CD8" w:rsidRDefault="00642CD8">
            <w:pPr>
              <w:jc w:val="both"/>
              <w:rPr>
                <w:sz w:val="24"/>
                <w:szCs w:val="24"/>
              </w:rPr>
            </w:pPr>
            <w:r>
              <w:rPr>
                <w:sz w:val="24"/>
                <w:szCs w:val="24"/>
              </w:rPr>
              <w:t>Histidine</w:t>
            </w:r>
          </w:p>
        </w:tc>
        <w:tc>
          <w:tcPr>
            <w:tcW w:w="1775" w:type="dxa"/>
            <w:tcBorders>
              <w:top w:val="nil"/>
              <w:left w:val="nil"/>
              <w:bottom w:val="nil"/>
              <w:right w:val="nil"/>
            </w:tcBorders>
            <w:vAlign w:val="center"/>
            <w:hideMark/>
          </w:tcPr>
          <w:p w:rsidR="00642CD8" w:rsidRDefault="00642CD8">
            <w:pPr>
              <w:jc w:val="both"/>
              <w:rPr>
                <w:sz w:val="24"/>
                <w:szCs w:val="24"/>
              </w:rPr>
            </w:pPr>
            <w:proofErr w:type="spellStart"/>
            <w:r>
              <w:rPr>
                <w:sz w:val="24"/>
                <w:szCs w:val="24"/>
              </w:rPr>
              <w:t>Trt</w:t>
            </w:r>
            <w:proofErr w:type="spellEnd"/>
          </w:p>
        </w:tc>
      </w:tr>
      <w:tr w:rsidR="00642CD8" w:rsidTr="00642CD8">
        <w:tc>
          <w:tcPr>
            <w:tcW w:w="1344" w:type="dxa"/>
            <w:tcBorders>
              <w:top w:val="nil"/>
              <w:left w:val="nil"/>
              <w:bottom w:val="nil"/>
              <w:right w:val="nil"/>
            </w:tcBorders>
            <w:vAlign w:val="center"/>
            <w:hideMark/>
          </w:tcPr>
          <w:p w:rsidR="00642CD8" w:rsidRDefault="00642CD8">
            <w:pPr>
              <w:jc w:val="both"/>
              <w:rPr>
                <w:sz w:val="24"/>
                <w:szCs w:val="24"/>
              </w:rPr>
            </w:pPr>
            <w:r>
              <w:rPr>
                <w:sz w:val="24"/>
                <w:szCs w:val="24"/>
              </w:rPr>
              <w:t>Aspartic Acid</w:t>
            </w:r>
          </w:p>
        </w:tc>
        <w:tc>
          <w:tcPr>
            <w:tcW w:w="1775" w:type="dxa"/>
            <w:tcBorders>
              <w:top w:val="nil"/>
              <w:left w:val="nil"/>
              <w:bottom w:val="nil"/>
              <w:right w:val="nil"/>
            </w:tcBorders>
            <w:vAlign w:val="center"/>
            <w:hideMark/>
          </w:tcPr>
          <w:p w:rsidR="00642CD8" w:rsidRDefault="00642CD8">
            <w:pPr>
              <w:jc w:val="both"/>
              <w:rPr>
                <w:sz w:val="24"/>
                <w:szCs w:val="24"/>
              </w:rPr>
            </w:pPr>
            <w:proofErr w:type="spellStart"/>
            <w:r>
              <w:rPr>
                <w:sz w:val="24"/>
                <w:szCs w:val="24"/>
              </w:rPr>
              <w:t>OtBu</w:t>
            </w:r>
            <w:proofErr w:type="spellEnd"/>
          </w:p>
        </w:tc>
      </w:tr>
      <w:tr w:rsidR="00642CD8" w:rsidTr="00642CD8">
        <w:tc>
          <w:tcPr>
            <w:tcW w:w="1344" w:type="dxa"/>
            <w:tcBorders>
              <w:top w:val="nil"/>
              <w:left w:val="nil"/>
              <w:bottom w:val="nil"/>
              <w:right w:val="nil"/>
            </w:tcBorders>
            <w:vAlign w:val="center"/>
            <w:hideMark/>
          </w:tcPr>
          <w:p w:rsidR="00642CD8" w:rsidRDefault="00642CD8">
            <w:pPr>
              <w:jc w:val="both"/>
              <w:rPr>
                <w:sz w:val="24"/>
                <w:szCs w:val="24"/>
              </w:rPr>
            </w:pPr>
            <w:r>
              <w:rPr>
                <w:sz w:val="24"/>
                <w:szCs w:val="24"/>
              </w:rPr>
              <w:t>Serine</w:t>
            </w:r>
          </w:p>
        </w:tc>
        <w:tc>
          <w:tcPr>
            <w:tcW w:w="1775" w:type="dxa"/>
            <w:tcBorders>
              <w:top w:val="nil"/>
              <w:left w:val="nil"/>
              <w:bottom w:val="nil"/>
              <w:right w:val="nil"/>
            </w:tcBorders>
            <w:vAlign w:val="center"/>
            <w:hideMark/>
          </w:tcPr>
          <w:p w:rsidR="00642CD8" w:rsidRDefault="00642CD8">
            <w:pPr>
              <w:jc w:val="both"/>
              <w:rPr>
                <w:sz w:val="24"/>
                <w:szCs w:val="24"/>
              </w:rPr>
            </w:pPr>
            <w:proofErr w:type="spellStart"/>
            <w:r>
              <w:rPr>
                <w:sz w:val="24"/>
                <w:szCs w:val="24"/>
              </w:rPr>
              <w:t>tBu</w:t>
            </w:r>
            <w:proofErr w:type="spellEnd"/>
          </w:p>
        </w:tc>
      </w:tr>
    </w:tbl>
    <w:p w:rsidR="00642CD8" w:rsidRDefault="00642CD8" w:rsidP="00642CD8">
      <w:pPr>
        <w:jc w:val="both"/>
        <w:rPr>
          <w:sz w:val="24"/>
          <w:szCs w:val="24"/>
        </w:rPr>
      </w:pPr>
      <w:r>
        <w:rPr>
          <w:sz w:val="24"/>
          <w:szCs w:val="24"/>
        </w:rPr>
        <w:t>These protecting groups remain intact during peptide elongation and are removed during final acid cleavage.</w:t>
      </w:r>
    </w:p>
    <w:p w:rsidR="001326B2" w:rsidRPr="00E0798D" w:rsidRDefault="001326B2" w:rsidP="00642CD8">
      <w:pPr>
        <w:jc w:val="both"/>
        <w:rPr>
          <w:b/>
          <w:bCs/>
          <w:sz w:val="24"/>
          <w:szCs w:val="24"/>
        </w:rPr>
      </w:pPr>
      <w:r w:rsidRPr="00E0798D">
        <w:rPr>
          <w:b/>
          <w:bCs/>
          <w:sz w:val="24"/>
          <w:szCs w:val="24"/>
        </w:rPr>
        <w:t xml:space="preserve">FMOC Amino acid Reaction </w:t>
      </w:r>
    </w:p>
    <w:p w:rsidR="001326B2" w:rsidRDefault="001326B2" w:rsidP="00642CD8">
      <w:pPr>
        <w:jc w:val="both"/>
        <w:rPr>
          <w:sz w:val="24"/>
          <w:szCs w:val="24"/>
        </w:rPr>
      </w:pPr>
      <w:r w:rsidRPr="001326B2">
        <w:rPr>
          <w:sz w:val="24"/>
          <w:szCs w:val="24"/>
        </w:rPr>
        <w:t>Protection of Glutamic Acid Carboxyl Group (tert-Butyl Ester Formation)</w:t>
      </w:r>
    </w:p>
    <w:p w:rsidR="0032767A" w:rsidRDefault="0032767A" w:rsidP="00642CD8">
      <w:pPr>
        <w:jc w:val="both"/>
        <w:rPr>
          <w:sz w:val="24"/>
          <w:szCs w:val="24"/>
        </w:rPr>
      </w:pPr>
      <w:r>
        <w:rPr>
          <w:noProof/>
          <w:sz w:val="24"/>
          <w:szCs w:val="24"/>
        </w:rPr>
        <w:lastRenderedPageBreak/>
        <mc:AlternateContent>
          <mc:Choice Requires="wps">
            <w:drawing>
              <wp:anchor distT="0" distB="0" distL="114300" distR="114300" simplePos="0" relativeHeight="251659264" behindDoc="0" locked="0" layoutInCell="1" allowOverlap="1">
                <wp:simplePos x="0" y="0"/>
                <wp:positionH relativeFrom="column">
                  <wp:posOffset>2305050</wp:posOffset>
                </wp:positionH>
                <wp:positionV relativeFrom="paragraph">
                  <wp:posOffset>952500</wp:posOffset>
                </wp:positionV>
                <wp:extent cx="904875" cy="45719"/>
                <wp:effectExtent l="0" t="57150" r="28575" b="50165"/>
                <wp:wrapSquare wrapText="bothSides"/>
                <wp:docPr id="6" name="Straight Arrow Connector 6"/>
                <wp:cNvGraphicFramePr/>
                <a:graphic xmlns:a="http://schemas.openxmlformats.org/drawingml/2006/main">
                  <a:graphicData uri="http://schemas.microsoft.com/office/word/2010/wordprocessingShape">
                    <wps:wsp>
                      <wps:cNvCnPr/>
                      <wps:spPr>
                        <a:xfrm flipV="1">
                          <a:off x="0" y="0"/>
                          <a:ext cx="904875" cy="4571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EAA55C1" id="_x0000_t32" coordsize="21600,21600" o:spt="32" o:oned="t" path="m,l21600,21600e" filled="f">
                <v:path arrowok="t" fillok="f" o:connecttype="none"/>
                <o:lock v:ext="edit" shapetype="t"/>
              </v:shapetype>
              <v:shape id="Straight Arrow Connector 6" o:spid="_x0000_s1026" type="#_x0000_t32" style="position:absolute;margin-left:181.5pt;margin-top:75pt;width:71.25pt;height:3.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" strokecolor="black [3213]" strokeweight=".5pt">
                <v:stroke endarrow="block" joinstyle="miter"/>
                <w10:wrap type="square"/>
              </v:shape>
            </w:pict>
          </mc:Fallback>
        </mc:AlternateContent>
      </w:r>
      <w:r>
        <w:rPr>
          <w:noProof/>
          <w:sz w:val="24"/>
          <w:szCs w:val="24"/>
        </w:rPr>
        <w:drawing>
          <wp:inline distT="0" distB="0" distL="0" distR="0" wp14:anchorId="6A957E90">
            <wp:extent cx="1908175" cy="19081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8175" cy="1908175"/>
                    </a:xfrm>
                    <a:prstGeom prst="rect">
                      <a:avLst/>
                    </a:prstGeom>
                    <a:noFill/>
                  </pic:spPr>
                </pic:pic>
              </a:graphicData>
            </a:graphic>
          </wp:inline>
        </w:drawing>
      </w:r>
      <w:r>
        <w:rPr>
          <w:sz w:val="24"/>
          <w:szCs w:val="24"/>
        </w:rPr>
        <w:t xml:space="preserve">                                          </w:t>
      </w:r>
      <w:r w:rsidR="00EC149C" w:rsidRPr="00EC149C">
        <w:rPr>
          <w:noProof/>
          <w:sz w:val="24"/>
          <w:szCs w:val="24"/>
        </w:rPr>
        <w:drawing>
          <wp:inline distT="0" distB="0" distL="0" distR="0">
            <wp:extent cx="2247900" cy="1905000"/>
            <wp:effectExtent l="0" t="0" r="0" b="0"/>
            <wp:docPr id="15" name="Picture 15" descr="C:\Users\Admin\Downloads\marvinjs-outp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Downloads\marvinjs-outpu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7900" cy="1905000"/>
                    </a:xfrm>
                    <a:prstGeom prst="rect">
                      <a:avLst/>
                    </a:prstGeom>
                    <a:noFill/>
                    <a:ln>
                      <a:noFill/>
                    </a:ln>
                  </pic:spPr>
                </pic:pic>
              </a:graphicData>
            </a:graphic>
          </wp:inline>
        </w:drawing>
      </w:r>
    </w:p>
    <w:p w:rsidR="00495119" w:rsidRDefault="00495119" w:rsidP="00E0798D">
      <w:pPr>
        <w:jc w:val="both"/>
        <w:rPr>
          <w:sz w:val="24"/>
          <w:szCs w:val="24"/>
        </w:rPr>
      </w:pPr>
      <w:r>
        <w:rPr>
          <w:sz w:val="24"/>
          <w:szCs w:val="24"/>
        </w:rPr>
        <w:t xml:space="preserve">                     </w:t>
      </w:r>
    </w:p>
    <w:p w:rsidR="00E0798D" w:rsidRDefault="00E0798D" w:rsidP="00E0798D">
      <w:pPr>
        <w:jc w:val="both"/>
        <w:rPr>
          <w:color w:val="4472C4" w:themeColor="accent1"/>
          <w:sz w:val="24"/>
          <w:szCs w:val="24"/>
        </w:rPr>
      </w:pPr>
      <w:r w:rsidRPr="00E0798D">
        <w:rPr>
          <w:color w:val="4472C4" w:themeColor="accent1"/>
          <w:sz w:val="24"/>
          <w:szCs w:val="24"/>
        </w:rPr>
        <w:drawing>
          <wp:inline distT="0" distB="0" distL="0" distR="0" wp14:anchorId="0654B253" wp14:editId="31BD5B95">
            <wp:extent cx="5731510" cy="5705475"/>
            <wp:effectExtent l="0" t="0" r="254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5705475"/>
                    </a:xfrm>
                    <a:prstGeom prst="rect">
                      <a:avLst/>
                    </a:prstGeom>
                  </pic:spPr>
                </pic:pic>
              </a:graphicData>
            </a:graphic>
          </wp:inline>
        </w:drawing>
      </w:r>
    </w:p>
    <w:p w:rsidR="00E0798D" w:rsidRDefault="00E0798D" w:rsidP="00E0798D">
      <w:pPr>
        <w:jc w:val="both"/>
        <w:rPr>
          <w:color w:val="4472C4" w:themeColor="accent1"/>
          <w:sz w:val="24"/>
          <w:szCs w:val="24"/>
        </w:rPr>
      </w:pPr>
    </w:p>
    <w:p w:rsidR="00E0798D" w:rsidRDefault="00E0798D" w:rsidP="00E0798D">
      <w:pPr>
        <w:jc w:val="both"/>
        <w:rPr>
          <w:color w:val="4472C4" w:themeColor="accent1"/>
          <w:sz w:val="24"/>
          <w:szCs w:val="24"/>
        </w:rPr>
      </w:pPr>
      <w:r w:rsidRPr="00E0798D">
        <w:rPr>
          <w:color w:val="4472C4" w:themeColor="accent1"/>
          <w:sz w:val="24"/>
          <w:szCs w:val="24"/>
        </w:rPr>
        <w:lastRenderedPageBreak/>
        <w:drawing>
          <wp:inline distT="0" distB="0" distL="0" distR="0" wp14:anchorId="76D06446" wp14:editId="2F0721AA">
            <wp:extent cx="5087060" cy="72209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7060" cy="7220958"/>
                    </a:xfrm>
                    <a:prstGeom prst="rect">
                      <a:avLst/>
                    </a:prstGeom>
                  </pic:spPr>
                </pic:pic>
              </a:graphicData>
            </a:graphic>
          </wp:inline>
        </w:drawing>
      </w:r>
    </w:p>
    <w:p w:rsidR="00EC149C" w:rsidRDefault="00EC149C" w:rsidP="00E0798D">
      <w:pPr>
        <w:jc w:val="both"/>
        <w:rPr>
          <w:color w:val="4472C4" w:themeColor="accent1"/>
          <w:sz w:val="24"/>
          <w:szCs w:val="24"/>
        </w:rPr>
      </w:pPr>
    </w:p>
    <w:p w:rsidR="00E0798D" w:rsidRDefault="00EC149C" w:rsidP="00E0798D">
      <w:pPr>
        <w:jc w:val="both"/>
        <w:rPr>
          <w:color w:val="4472C4" w:themeColor="accent1"/>
          <w:sz w:val="24"/>
          <w:szCs w:val="24"/>
        </w:rPr>
      </w:pPr>
      <w:r w:rsidRPr="00EC149C">
        <w:rPr>
          <w:noProof/>
          <w:color w:val="4472C4" w:themeColor="accent1"/>
          <w:sz w:val="24"/>
          <w:szCs w:val="24"/>
        </w:rPr>
        <w:lastRenderedPageBreak/>
        <w:drawing>
          <wp:inline distT="0" distB="0" distL="0" distR="0">
            <wp:extent cx="1771650" cy="1905000"/>
            <wp:effectExtent l="0" t="0" r="0" b="0"/>
            <wp:docPr id="17" name="Picture 17" descr="C:\Users\Admin\Downloads\marvinjs-outpu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marvinjs-output (7).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1650" cy="1905000"/>
                    </a:xfrm>
                    <a:prstGeom prst="rect">
                      <a:avLst/>
                    </a:prstGeom>
                    <a:noFill/>
                    <a:ln>
                      <a:noFill/>
                    </a:ln>
                  </pic:spPr>
                </pic:pic>
              </a:graphicData>
            </a:graphic>
          </wp:inline>
        </w:drawing>
      </w:r>
      <w:r>
        <w:rPr>
          <w:color w:val="4472C4" w:themeColor="accent1"/>
          <w:sz w:val="24"/>
          <w:szCs w:val="24"/>
        </w:rPr>
        <w:t xml:space="preserve">                      </w:t>
      </w:r>
      <w:bookmarkStart w:id="0" w:name="_GoBack"/>
      <w:bookmarkEnd w:id="0"/>
      <w:r>
        <w:rPr>
          <w:color w:val="4472C4" w:themeColor="accent1"/>
          <w:sz w:val="24"/>
          <w:szCs w:val="24"/>
        </w:rPr>
        <w:t xml:space="preserve">                 </w:t>
      </w:r>
      <w:r w:rsidRPr="00EC149C">
        <w:rPr>
          <w:noProof/>
          <w:color w:val="4472C4" w:themeColor="accent1"/>
          <w:sz w:val="24"/>
          <w:szCs w:val="24"/>
        </w:rPr>
        <w:drawing>
          <wp:inline distT="0" distB="0" distL="0" distR="0">
            <wp:extent cx="2476500" cy="1905000"/>
            <wp:effectExtent l="0" t="0" r="0" b="0"/>
            <wp:docPr id="19" name="Picture 19" descr="C:\Users\Admin\Downloads\marvinjs-outpu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Downloads\marvinjs-output (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0" cy="1905000"/>
                    </a:xfrm>
                    <a:prstGeom prst="rect">
                      <a:avLst/>
                    </a:prstGeom>
                    <a:noFill/>
                    <a:ln>
                      <a:noFill/>
                    </a:ln>
                  </pic:spPr>
                </pic:pic>
              </a:graphicData>
            </a:graphic>
          </wp:inline>
        </w:drawing>
      </w:r>
    </w:p>
    <w:p w:rsidR="00E0798D" w:rsidRPr="00E0798D" w:rsidRDefault="00E0798D" w:rsidP="00E0798D">
      <w:pPr>
        <w:jc w:val="both"/>
        <w:rPr>
          <w:color w:val="4472C4" w:themeColor="accent1"/>
          <w:sz w:val="24"/>
          <w:szCs w:val="24"/>
        </w:rPr>
      </w:pPr>
    </w:p>
    <w:p w:rsidR="00642CD8" w:rsidRDefault="00642CD8" w:rsidP="00642CD8">
      <w:pPr>
        <w:jc w:val="both"/>
        <w:rPr>
          <w:sz w:val="24"/>
          <w:szCs w:val="24"/>
        </w:rPr>
      </w:pPr>
      <w:r>
        <w:rPr>
          <w:sz w:val="24"/>
          <w:szCs w:val="24"/>
        </w:rPr>
        <w:t xml:space="preserve"> </w:t>
      </w:r>
    </w:p>
    <w:p w:rsidR="00642CD8" w:rsidRDefault="00642CD8" w:rsidP="00642CD8">
      <w:pPr>
        <w:jc w:val="both"/>
        <w:rPr>
          <w:b/>
          <w:bCs/>
          <w:sz w:val="24"/>
          <w:szCs w:val="24"/>
        </w:rPr>
      </w:pPr>
      <w:r>
        <w:rPr>
          <w:b/>
          <w:bCs/>
          <w:sz w:val="24"/>
          <w:szCs w:val="24"/>
        </w:rPr>
        <w:t>Lipidation and Structural Modification</w:t>
      </w:r>
    </w:p>
    <w:p w:rsidR="00642CD8" w:rsidRDefault="00642CD8" w:rsidP="00642CD8">
      <w:pPr>
        <w:jc w:val="both"/>
        <w:rPr>
          <w:sz w:val="24"/>
          <w:szCs w:val="24"/>
        </w:rPr>
      </w:pPr>
      <w:r>
        <w:rPr>
          <w:sz w:val="24"/>
          <w:szCs w:val="24"/>
        </w:rPr>
        <w:t xml:space="preserve">A critical step in </w:t>
      </w:r>
      <w:proofErr w:type="spellStart"/>
      <w:r>
        <w:rPr>
          <w:sz w:val="24"/>
          <w:szCs w:val="24"/>
        </w:rPr>
        <w:t>semaglutide</w:t>
      </w:r>
      <w:proofErr w:type="spellEnd"/>
      <w:r>
        <w:rPr>
          <w:sz w:val="24"/>
          <w:szCs w:val="24"/>
        </w:rPr>
        <w:t xml:space="preserve"> synthesis is the attachment of a C18 fatty diacid chain to the lysine residue through a linker molecule. This lipidation enhances albumin binding and prolongs plasma half-life.</w:t>
      </w:r>
    </w:p>
    <w:p w:rsidR="00642CD8" w:rsidRDefault="00642CD8" w:rsidP="00642CD8">
      <w:pPr>
        <w:jc w:val="both"/>
        <w:rPr>
          <w:sz w:val="24"/>
          <w:szCs w:val="24"/>
        </w:rPr>
      </w:pPr>
      <w:r>
        <w:rPr>
          <w:sz w:val="24"/>
          <w:szCs w:val="24"/>
        </w:rPr>
        <w:t>Additionally, alanine at position 8 is replaced with α-</w:t>
      </w:r>
      <w:proofErr w:type="spellStart"/>
      <w:r>
        <w:rPr>
          <w:sz w:val="24"/>
          <w:szCs w:val="24"/>
        </w:rPr>
        <w:t>aminoisobutyric</w:t>
      </w:r>
      <w:proofErr w:type="spellEnd"/>
      <w:r>
        <w:rPr>
          <w:sz w:val="24"/>
          <w:szCs w:val="24"/>
        </w:rPr>
        <w:t xml:space="preserve"> acid (</w:t>
      </w:r>
      <w:proofErr w:type="spellStart"/>
      <w:r>
        <w:rPr>
          <w:sz w:val="24"/>
          <w:szCs w:val="24"/>
        </w:rPr>
        <w:t>Aib</w:t>
      </w:r>
      <w:proofErr w:type="spellEnd"/>
      <w:r>
        <w:rPr>
          <w:sz w:val="24"/>
          <w:szCs w:val="24"/>
        </w:rPr>
        <w:t>) to improve resistance to DPP-4 degradation.</w:t>
      </w:r>
    </w:p>
    <w:p w:rsidR="00642CD8" w:rsidRDefault="00642CD8" w:rsidP="00642CD8">
      <w:pPr>
        <w:jc w:val="both"/>
        <w:rPr>
          <w:b/>
          <w:bCs/>
          <w:sz w:val="24"/>
          <w:szCs w:val="24"/>
        </w:rPr>
      </w:pPr>
      <w:r>
        <w:rPr>
          <w:b/>
          <w:bCs/>
          <w:sz w:val="24"/>
          <w:szCs w:val="24"/>
        </w:rPr>
        <w:t>Final Cleavage from Resin</w:t>
      </w:r>
    </w:p>
    <w:p w:rsidR="00642CD8" w:rsidRDefault="00642CD8" w:rsidP="00642CD8">
      <w:pPr>
        <w:jc w:val="both"/>
        <w:rPr>
          <w:sz w:val="24"/>
          <w:szCs w:val="24"/>
        </w:rPr>
      </w:pPr>
      <w:r>
        <w:rPr>
          <w:sz w:val="24"/>
          <w:szCs w:val="24"/>
        </w:rPr>
        <w:t xml:space="preserve">After completion of peptide assembly, the peptide is cleaved from the resin using a trifluoroacetic acid (TFA) cleavage cocktail containing scavengers such as water and </w:t>
      </w:r>
      <w:proofErr w:type="spellStart"/>
      <w:r>
        <w:rPr>
          <w:sz w:val="24"/>
          <w:szCs w:val="24"/>
        </w:rPr>
        <w:t>triisopropylsilane</w:t>
      </w:r>
      <w:proofErr w:type="spellEnd"/>
      <w:r>
        <w:rPr>
          <w:sz w:val="24"/>
          <w:szCs w:val="24"/>
        </w:rPr>
        <w:t xml:space="preserve"> (TIS).</w:t>
      </w:r>
    </w:p>
    <w:p w:rsidR="00642CD8" w:rsidRDefault="00642CD8" w:rsidP="00642CD8">
      <w:pPr>
        <w:jc w:val="both"/>
        <w:rPr>
          <w:sz w:val="24"/>
          <w:szCs w:val="24"/>
        </w:rPr>
      </w:pPr>
      <w:r>
        <w:rPr>
          <w:sz w:val="24"/>
          <w:szCs w:val="24"/>
        </w:rPr>
        <w:t>This step simultaneously removes acid-labile side-chain protecting groups.</w:t>
      </w:r>
    </w:p>
    <w:p w:rsidR="00642CD8" w:rsidRDefault="00642CD8" w:rsidP="00642CD8">
      <w:pPr>
        <w:jc w:val="both"/>
        <w:rPr>
          <w:b/>
          <w:bCs/>
          <w:sz w:val="24"/>
          <w:szCs w:val="24"/>
        </w:rPr>
      </w:pPr>
      <w:r>
        <w:rPr>
          <w:b/>
          <w:bCs/>
          <w:sz w:val="24"/>
          <w:szCs w:val="24"/>
        </w:rPr>
        <w:t>Peptide Precipitation</w:t>
      </w:r>
    </w:p>
    <w:p w:rsidR="00642CD8" w:rsidRDefault="00642CD8" w:rsidP="00642CD8">
      <w:pPr>
        <w:jc w:val="both"/>
        <w:rPr>
          <w:sz w:val="24"/>
          <w:szCs w:val="24"/>
        </w:rPr>
      </w:pPr>
      <w:r>
        <w:rPr>
          <w:sz w:val="24"/>
          <w:szCs w:val="24"/>
        </w:rPr>
        <w:t>The crude peptide is precipitated using cold diethyl ether, followed by centrifugation and drying under vacuum.</w:t>
      </w:r>
    </w:p>
    <w:p w:rsidR="004F7607" w:rsidRDefault="00642CD8" w:rsidP="00642CD8">
      <w:pPr>
        <w:jc w:val="both"/>
        <w:rPr>
          <w:b/>
          <w:bCs/>
          <w:sz w:val="24"/>
          <w:szCs w:val="24"/>
        </w:rPr>
      </w:pPr>
      <w:r>
        <w:rPr>
          <w:b/>
          <w:bCs/>
          <w:sz w:val="24"/>
          <w:szCs w:val="24"/>
        </w:rPr>
        <w:t>Purification by RP-HPLC</w:t>
      </w:r>
    </w:p>
    <w:p w:rsidR="00642CD8" w:rsidRDefault="00642CD8" w:rsidP="00642CD8">
      <w:pPr>
        <w:jc w:val="both"/>
        <w:rPr>
          <w:sz w:val="24"/>
          <w:szCs w:val="24"/>
        </w:rPr>
      </w:pPr>
      <w:r>
        <w:rPr>
          <w:sz w:val="24"/>
          <w:szCs w:val="24"/>
        </w:rPr>
        <w:t xml:space="preserve">The crude </w:t>
      </w:r>
      <w:proofErr w:type="spellStart"/>
      <w:r>
        <w:rPr>
          <w:sz w:val="24"/>
          <w:szCs w:val="24"/>
        </w:rPr>
        <w:t>semaglutide</w:t>
      </w:r>
      <w:proofErr w:type="spellEnd"/>
      <w:r>
        <w:rPr>
          <w:sz w:val="24"/>
          <w:szCs w:val="24"/>
        </w:rPr>
        <w:t xml:space="preserve"> peptide is purified using reverse-phase high-performance liquid chromatography (RP-HPLC) with water and acetonitrile containing 0.1% TFA as mobile phases. Gradient elution is used to separate </w:t>
      </w:r>
      <w:proofErr w:type="spellStart"/>
      <w:r>
        <w:rPr>
          <w:sz w:val="24"/>
          <w:szCs w:val="24"/>
        </w:rPr>
        <w:t>semaglutide</w:t>
      </w:r>
      <w:proofErr w:type="spellEnd"/>
      <w:r>
        <w:rPr>
          <w:sz w:val="24"/>
          <w:szCs w:val="24"/>
        </w:rPr>
        <w:t xml:space="preserve"> from impurities and truncated peptide sequences.</w:t>
      </w:r>
    </w:p>
    <w:p w:rsidR="00642CD8" w:rsidRDefault="00642CD8" w:rsidP="00642CD8">
      <w:pPr>
        <w:jc w:val="both"/>
        <w:rPr>
          <w:b/>
          <w:bCs/>
          <w:sz w:val="24"/>
          <w:szCs w:val="24"/>
        </w:rPr>
      </w:pPr>
      <w:r>
        <w:rPr>
          <w:b/>
          <w:bCs/>
          <w:sz w:val="24"/>
          <w:szCs w:val="24"/>
        </w:rPr>
        <w:t>Analytical Characterization</w:t>
      </w:r>
    </w:p>
    <w:p w:rsidR="00642CD8" w:rsidRDefault="00642CD8" w:rsidP="00642CD8">
      <w:pPr>
        <w:jc w:val="both"/>
        <w:rPr>
          <w:sz w:val="24"/>
          <w:szCs w:val="24"/>
        </w:rPr>
      </w:pPr>
      <w:r>
        <w:rPr>
          <w:sz w:val="24"/>
          <w:szCs w:val="24"/>
        </w:rPr>
        <w:lastRenderedPageBreak/>
        <w:t>The purified peptide is characterized using:</w:t>
      </w:r>
    </w:p>
    <w:p w:rsidR="00642CD8" w:rsidRPr="004F7607" w:rsidRDefault="00642CD8" w:rsidP="00642CD8">
      <w:pPr>
        <w:numPr>
          <w:ilvl w:val="0"/>
          <w:numId w:val="8"/>
        </w:numPr>
        <w:jc w:val="both"/>
      </w:pPr>
      <w:r>
        <w:rPr>
          <w:sz w:val="24"/>
          <w:szCs w:val="24"/>
        </w:rPr>
        <w:t xml:space="preserve">HPLC for purity analysis </w:t>
      </w:r>
    </w:p>
    <w:p w:rsidR="004F7607" w:rsidRDefault="004F7607" w:rsidP="004F7607">
      <w:pPr>
        <w:ind w:left="720"/>
        <w:jc w:val="both"/>
      </w:pPr>
      <w:r w:rsidRPr="004F7607">
        <w:rPr>
          <w:b/>
          <w:bCs/>
          <w:sz w:val="24"/>
          <w:szCs w:val="24"/>
        </w:rPr>
        <w:drawing>
          <wp:inline distT="0" distB="0" distL="0" distR="0" wp14:anchorId="0F59D4E6" wp14:editId="0449461D">
            <wp:extent cx="5731510" cy="53809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5380990"/>
                    </a:xfrm>
                    <a:prstGeom prst="rect">
                      <a:avLst/>
                    </a:prstGeom>
                  </pic:spPr>
                </pic:pic>
              </a:graphicData>
            </a:graphic>
          </wp:inline>
        </w:drawing>
      </w:r>
    </w:p>
    <w:p w:rsidR="00642CD8" w:rsidRDefault="00642CD8" w:rsidP="00642CD8">
      <w:pPr>
        <w:numPr>
          <w:ilvl w:val="0"/>
          <w:numId w:val="8"/>
        </w:numPr>
        <w:jc w:val="both"/>
      </w:pPr>
      <w:r>
        <w:rPr>
          <w:sz w:val="24"/>
          <w:szCs w:val="24"/>
        </w:rPr>
        <w:t xml:space="preserve">Mass spectrometry for molecular weight confirmation </w:t>
      </w:r>
    </w:p>
    <w:p w:rsidR="001326B2" w:rsidRDefault="00642CD8" w:rsidP="001326B2">
      <w:pPr>
        <w:numPr>
          <w:ilvl w:val="0"/>
          <w:numId w:val="8"/>
        </w:numPr>
        <w:jc w:val="both"/>
      </w:pPr>
      <w:r>
        <w:rPr>
          <w:sz w:val="24"/>
          <w:szCs w:val="24"/>
        </w:rPr>
        <w:t xml:space="preserve">Amino acid analysis </w:t>
      </w:r>
    </w:p>
    <w:p w:rsidR="00642CD8" w:rsidRDefault="00642CD8" w:rsidP="00642CD8">
      <w:pPr>
        <w:numPr>
          <w:ilvl w:val="0"/>
          <w:numId w:val="8"/>
        </w:numPr>
        <w:jc w:val="both"/>
      </w:pPr>
      <w:r>
        <w:rPr>
          <w:sz w:val="24"/>
          <w:szCs w:val="24"/>
        </w:rPr>
        <w:t xml:space="preserve">Peptide mapping techniques </w:t>
      </w:r>
    </w:p>
    <w:p w:rsidR="00642CD8" w:rsidRDefault="00642CD8" w:rsidP="00642CD8">
      <w:pPr>
        <w:ind w:left="720"/>
        <w:jc w:val="both"/>
        <w:rPr>
          <w:sz w:val="24"/>
          <w:szCs w:val="24"/>
        </w:rPr>
      </w:pPr>
      <w:r>
        <w:rPr>
          <w:sz w:val="24"/>
          <w:szCs w:val="24"/>
        </w:rPr>
        <w:t xml:space="preserve"> </w:t>
      </w:r>
    </w:p>
    <w:p w:rsidR="00642CD8" w:rsidRDefault="00642CD8" w:rsidP="00642CD8">
      <w:pPr>
        <w:jc w:val="both"/>
        <w:rPr>
          <w:sz w:val="24"/>
          <w:szCs w:val="24"/>
        </w:rPr>
      </w:pPr>
      <w:r>
        <w:rPr>
          <w:b/>
          <w:bCs/>
          <w:sz w:val="28"/>
          <w:szCs w:val="28"/>
        </w:rPr>
        <w:t>Result</w:t>
      </w:r>
      <w:r>
        <w:rPr>
          <w:sz w:val="24"/>
          <w:szCs w:val="24"/>
        </w:rPr>
        <w:t xml:space="preserve"> </w:t>
      </w:r>
    </w:p>
    <w:p w:rsidR="00642CD8" w:rsidRDefault="00642CD8" w:rsidP="00642CD8">
      <w:pPr>
        <w:jc w:val="both"/>
        <w:rPr>
          <w:sz w:val="24"/>
          <w:szCs w:val="24"/>
        </w:rPr>
      </w:pPr>
      <w:r>
        <w:rPr>
          <w:sz w:val="24"/>
          <w:szCs w:val="24"/>
        </w:rPr>
        <w:t xml:space="preserve">The synthesized peptide was purified using High-Performance Liquid Chromatography (HPLC) and characterized by Mass Spectrometry (MS), confirming the desired molecular structure </w:t>
      </w:r>
      <w:r>
        <w:rPr>
          <w:sz w:val="24"/>
          <w:szCs w:val="24"/>
        </w:rPr>
        <w:lastRenderedPageBreak/>
        <w:t xml:space="preserve">and high purity of the final product. Lipidation of the peptide was successfully incorporated, contributing to the enhanced pharmacokinetic properties of </w:t>
      </w:r>
      <w:proofErr w:type="spellStart"/>
      <w:r>
        <w:rPr>
          <w:sz w:val="24"/>
          <w:szCs w:val="24"/>
        </w:rPr>
        <w:t>semaglutide</w:t>
      </w:r>
      <w:proofErr w:type="spellEnd"/>
      <w:r>
        <w:rPr>
          <w:sz w:val="24"/>
          <w:szCs w:val="24"/>
        </w:rPr>
        <w:t>.</w:t>
      </w:r>
    </w:p>
    <w:p w:rsidR="00642CD8" w:rsidRDefault="00642CD8" w:rsidP="00642CD8">
      <w:pPr>
        <w:jc w:val="both"/>
        <w:rPr>
          <w:sz w:val="24"/>
          <w:szCs w:val="24"/>
        </w:rPr>
      </w:pPr>
      <w:r>
        <w:rPr>
          <w:sz w:val="24"/>
          <w:szCs w:val="24"/>
        </w:rPr>
        <w:t xml:space="preserve"> </w:t>
      </w:r>
    </w:p>
    <w:p w:rsidR="00642CD8" w:rsidRDefault="00642CD8" w:rsidP="00642CD8">
      <w:pPr>
        <w:ind w:left="720"/>
        <w:jc w:val="both"/>
        <w:rPr>
          <w:b/>
          <w:bCs/>
          <w:sz w:val="28"/>
          <w:szCs w:val="28"/>
        </w:rPr>
      </w:pPr>
      <w:r>
        <w:rPr>
          <w:b/>
          <w:bCs/>
          <w:sz w:val="28"/>
          <w:szCs w:val="28"/>
        </w:rPr>
        <w:t xml:space="preserve">Conclusion </w:t>
      </w:r>
    </w:p>
    <w:p w:rsidR="00642CD8" w:rsidRDefault="00642CD8" w:rsidP="00642CD8">
      <w:pPr>
        <w:ind w:left="720"/>
        <w:jc w:val="both"/>
        <w:rPr>
          <w:sz w:val="24"/>
          <w:szCs w:val="24"/>
        </w:rPr>
      </w:pPr>
      <w:proofErr w:type="spellStart"/>
      <w:r>
        <w:rPr>
          <w:sz w:val="24"/>
          <w:szCs w:val="24"/>
        </w:rPr>
        <w:t>Semaglutide</w:t>
      </w:r>
      <w:proofErr w:type="spellEnd"/>
      <w:r>
        <w:rPr>
          <w:sz w:val="24"/>
          <w:szCs w:val="24"/>
        </w:rPr>
        <w:t xml:space="preserve"> is a long-acting GLP-1 receptor agonist used for the treatment of type 2 diabetes and obesity. It is synthesized using Solid-phase peptide synthesis with the </w:t>
      </w:r>
      <w:proofErr w:type="spellStart"/>
      <w:r>
        <w:rPr>
          <w:sz w:val="24"/>
          <w:szCs w:val="24"/>
        </w:rPr>
        <w:t>Fmoc</w:t>
      </w:r>
      <w:proofErr w:type="spellEnd"/>
      <w:r>
        <w:rPr>
          <w:sz w:val="24"/>
          <w:szCs w:val="24"/>
        </w:rPr>
        <w:t xml:space="preserve"> strategy. </w:t>
      </w:r>
      <w:proofErr w:type="spellStart"/>
      <w:r>
        <w:rPr>
          <w:sz w:val="24"/>
          <w:szCs w:val="24"/>
        </w:rPr>
        <w:t>Fmoc</w:t>
      </w:r>
      <w:proofErr w:type="spellEnd"/>
      <w:r>
        <w:rPr>
          <w:sz w:val="24"/>
          <w:szCs w:val="24"/>
        </w:rPr>
        <w:t>-protected amino acids are sequentially coupled on a solid resin support to form the peptide chain.</w:t>
      </w:r>
    </w:p>
    <w:p w:rsidR="00642CD8" w:rsidRDefault="00642CD8" w:rsidP="00642CD8">
      <w:pPr>
        <w:ind w:left="720"/>
        <w:jc w:val="both"/>
        <w:rPr>
          <w:sz w:val="24"/>
          <w:szCs w:val="24"/>
        </w:rPr>
      </w:pPr>
      <w:r>
        <w:rPr>
          <w:sz w:val="24"/>
          <w:szCs w:val="24"/>
        </w:rPr>
        <w:t>A special lipidation step involving attachment of a C18 fatty acid improves albumin binding and extends the drug’s half-life. During synthesis, monitoring tests such as the Kaiser test are used to confirm successful coupling reactions. The final peptide is purified using HPLC and characterized by mass spectrometry.</w:t>
      </w:r>
    </w:p>
    <w:p w:rsidR="00642CD8" w:rsidRDefault="00642CD8" w:rsidP="00642CD8">
      <w:pPr>
        <w:ind w:left="720"/>
        <w:jc w:val="both"/>
        <w:rPr>
          <w:sz w:val="24"/>
          <w:szCs w:val="24"/>
        </w:rPr>
      </w:pPr>
      <w:r>
        <w:rPr>
          <w:sz w:val="24"/>
          <w:szCs w:val="24"/>
        </w:rPr>
        <w:t xml:space="preserve"> </w:t>
      </w:r>
    </w:p>
    <w:p w:rsidR="00642CD8" w:rsidRDefault="00642CD8" w:rsidP="00642CD8">
      <w:pPr>
        <w:jc w:val="both"/>
        <w:rPr>
          <w:sz w:val="24"/>
          <w:szCs w:val="24"/>
        </w:rPr>
      </w:pPr>
      <w:r>
        <w:rPr>
          <w:sz w:val="24"/>
          <w:szCs w:val="24"/>
        </w:rPr>
        <w:t xml:space="preserve"> </w:t>
      </w:r>
    </w:p>
    <w:p w:rsidR="00A90873" w:rsidRDefault="002569EB"/>
    <w:sectPr w:rsidR="00A908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1915D2"/>
    <w:multiLevelType w:val="multilevel"/>
    <w:tmpl w:val="BD20014E"/>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1" w15:restartNumberingAfterBreak="0">
    <w:nsid w:val="2F562326"/>
    <w:multiLevelType w:val="multilevel"/>
    <w:tmpl w:val="62049DDA"/>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2" w15:restartNumberingAfterBreak="0">
    <w:nsid w:val="39F403E1"/>
    <w:multiLevelType w:val="multilevel"/>
    <w:tmpl w:val="1CD21D12"/>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3" w15:restartNumberingAfterBreak="0">
    <w:nsid w:val="45C3161E"/>
    <w:multiLevelType w:val="multilevel"/>
    <w:tmpl w:val="5B426DB2"/>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4" w15:restartNumberingAfterBreak="0">
    <w:nsid w:val="49480554"/>
    <w:multiLevelType w:val="multilevel"/>
    <w:tmpl w:val="3FCCCE50"/>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5" w15:restartNumberingAfterBreak="0">
    <w:nsid w:val="4D377B45"/>
    <w:multiLevelType w:val="multilevel"/>
    <w:tmpl w:val="C57C9BA4"/>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abstractNum w:abstractNumId="6" w15:restartNumberingAfterBreak="0">
    <w:nsid w:val="57977EC5"/>
    <w:multiLevelType w:val="multilevel"/>
    <w:tmpl w:val="4D482EF8"/>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ind w:left="1440" w:hanging="360"/>
      </w:pPr>
      <w:rPr>
        <w:rFonts w:ascii="Times New Roman" w:hAnsi="Times New Roman" w:cs="Times New Roman" w:hint="default"/>
      </w:rPr>
    </w:lvl>
    <w:lvl w:ilvl="2">
      <w:start w:val="1"/>
      <w:numFmt w:val="decimal"/>
      <w:lvlText w:val="%3."/>
      <w:lvlJc w:val="lef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decimal"/>
      <w:lvlText w:val="%5."/>
      <w:lvlJc w:val="left"/>
      <w:pPr>
        <w:ind w:left="3600" w:hanging="360"/>
      </w:pPr>
      <w:rPr>
        <w:rFonts w:ascii="Times New Roman" w:hAnsi="Times New Roman" w:cs="Times New Roman" w:hint="default"/>
      </w:rPr>
    </w:lvl>
    <w:lvl w:ilvl="5">
      <w:start w:val="1"/>
      <w:numFmt w:val="decimal"/>
      <w:lvlText w:val="%6."/>
      <w:lvlJc w:val="lef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decimal"/>
      <w:lvlText w:val="%8."/>
      <w:lvlJc w:val="left"/>
      <w:pPr>
        <w:ind w:left="5760" w:hanging="360"/>
      </w:pPr>
      <w:rPr>
        <w:rFonts w:ascii="Times New Roman" w:hAnsi="Times New Roman" w:cs="Times New Roman" w:hint="default"/>
      </w:rPr>
    </w:lvl>
    <w:lvl w:ilvl="8">
      <w:start w:val="1"/>
      <w:numFmt w:val="decimal"/>
      <w:lvlText w:val="%9."/>
      <w:lvlJc w:val="left"/>
      <w:pPr>
        <w:ind w:left="6480" w:hanging="360"/>
      </w:pPr>
      <w:rPr>
        <w:rFonts w:ascii="Times New Roman" w:hAnsi="Times New Roman" w:cs="Times New Roman" w:hint="default"/>
      </w:rPr>
    </w:lvl>
  </w:abstractNum>
  <w:abstractNum w:abstractNumId="7" w15:restartNumberingAfterBreak="0">
    <w:nsid w:val="77303CBA"/>
    <w:multiLevelType w:val="multilevel"/>
    <w:tmpl w:val="ECBA6182"/>
    <w:lvl w:ilvl="0">
      <w:start w:val="1"/>
      <w:numFmt w:val="bullet"/>
      <w:lvlText w:val="●"/>
      <w:lvlJc w:val="left"/>
      <w:pPr>
        <w:ind w:left="720" w:hanging="360"/>
      </w:pPr>
      <w:rPr>
        <w:rFonts w:ascii="Noto Sans Symbols" w:hAnsi="Noto Sans Symbols" w:hint="default"/>
        <w:sz w:val="20"/>
        <w:szCs w:val="20"/>
      </w:rPr>
    </w:lvl>
    <w:lvl w:ilvl="1">
      <w:start w:val="1"/>
      <w:numFmt w:val="bullet"/>
      <w:lvlText w:val="o"/>
      <w:lvlJc w:val="left"/>
      <w:pPr>
        <w:ind w:left="1440" w:hanging="360"/>
      </w:pPr>
      <w:rPr>
        <w:rFonts w:ascii="Courier New" w:hAnsi="Courier New" w:cs="Courier New" w:hint="default"/>
        <w:sz w:val="20"/>
        <w:szCs w:val="20"/>
      </w:rPr>
    </w:lvl>
    <w:lvl w:ilvl="2">
      <w:start w:val="1"/>
      <w:numFmt w:val="bullet"/>
      <w:lvlText w:val="▪"/>
      <w:lvlJc w:val="left"/>
      <w:pPr>
        <w:ind w:left="2160" w:hanging="360"/>
      </w:pPr>
      <w:rPr>
        <w:rFonts w:ascii="Noto Sans Symbols" w:hAnsi="Noto Sans Symbols" w:hint="default"/>
        <w:sz w:val="20"/>
        <w:szCs w:val="20"/>
      </w:rPr>
    </w:lvl>
    <w:lvl w:ilvl="3">
      <w:start w:val="1"/>
      <w:numFmt w:val="bullet"/>
      <w:lvlText w:val="▪"/>
      <w:lvlJc w:val="left"/>
      <w:pPr>
        <w:ind w:left="2880" w:hanging="360"/>
      </w:pPr>
      <w:rPr>
        <w:rFonts w:ascii="Noto Sans Symbols" w:hAnsi="Noto Sans Symbols" w:hint="default"/>
        <w:sz w:val="20"/>
        <w:szCs w:val="20"/>
      </w:rPr>
    </w:lvl>
    <w:lvl w:ilvl="4">
      <w:start w:val="1"/>
      <w:numFmt w:val="bullet"/>
      <w:lvlText w:val="▪"/>
      <w:lvlJc w:val="left"/>
      <w:pPr>
        <w:ind w:left="3600" w:hanging="360"/>
      </w:pPr>
      <w:rPr>
        <w:rFonts w:ascii="Noto Sans Symbols" w:hAnsi="Noto Sans Symbols" w:hint="default"/>
        <w:sz w:val="20"/>
        <w:szCs w:val="20"/>
      </w:rPr>
    </w:lvl>
    <w:lvl w:ilvl="5">
      <w:start w:val="1"/>
      <w:numFmt w:val="bullet"/>
      <w:lvlText w:val="▪"/>
      <w:lvlJc w:val="left"/>
      <w:pPr>
        <w:ind w:left="4320" w:hanging="360"/>
      </w:pPr>
      <w:rPr>
        <w:rFonts w:ascii="Noto Sans Symbols" w:hAnsi="Noto Sans Symbols" w:hint="default"/>
        <w:sz w:val="20"/>
        <w:szCs w:val="20"/>
      </w:rPr>
    </w:lvl>
    <w:lvl w:ilvl="6">
      <w:start w:val="1"/>
      <w:numFmt w:val="bullet"/>
      <w:lvlText w:val="▪"/>
      <w:lvlJc w:val="left"/>
      <w:pPr>
        <w:ind w:left="5040" w:hanging="360"/>
      </w:pPr>
      <w:rPr>
        <w:rFonts w:ascii="Noto Sans Symbols" w:hAnsi="Noto Sans Symbols" w:hint="default"/>
        <w:sz w:val="20"/>
        <w:szCs w:val="20"/>
      </w:rPr>
    </w:lvl>
    <w:lvl w:ilvl="7">
      <w:start w:val="1"/>
      <w:numFmt w:val="bullet"/>
      <w:lvlText w:val="▪"/>
      <w:lvlJc w:val="left"/>
      <w:pPr>
        <w:ind w:left="5760" w:hanging="360"/>
      </w:pPr>
      <w:rPr>
        <w:rFonts w:ascii="Noto Sans Symbols" w:hAnsi="Noto Sans Symbols" w:hint="default"/>
        <w:sz w:val="20"/>
        <w:szCs w:val="20"/>
      </w:rPr>
    </w:lvl>
    <w:lvl w:ilvl="8">
      <w:start w:val="1"/>
      <w:numFmt w:val="bullet"/>
      <w:lvlText w:val="▪"/>
      <w:lvlJc w:val="left"/>
      <w:pPr>
        <w:ind w:left="6480" w:hanging="360"/>
      </w:pPr>
      <w:rPr>
        <w:rFonts w:ascii="Noto Sans Symbols" w:hAnsi="Noto Sans Symbols" w:hint="default"/>
        <w:sz w:val="20"/>
        <w:szCs w:val="20"/>
      </w:rPr>
    </w:lvl>
  </w:abstractNum>
  <w:num w:numId="1">
    <w:abstractNumId w:val="1"/>
    <w:lvlOverride w:ilvl="0"/>
    <w:lvlOverride w:ilvl="1"/>
    <w:lvlOverride w:ilvl="2"/>
    <w:lvlOverride w:ilvl="3"/>
    <w:lvlOverride w:ilvl="4"/>
    <w:lvlOverride w:ilvl="5"/>
    <w:lvlOverride w:ilvl="6"/>
    <w:lvlOverride w:ilvl="7"/>
    <w:lvlOverride w:ilvl="8"/>
  </w:num>
  <w:num w:numId="2">
    <w:abstractNumId w:val="0"/>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5"/>
    <w:lvlOverride w:ilvl="0"/>
    <w:lvlOverride w:ilvl="1"/>
    <w:lvlOverride w:ilvl="2"/>
    <w:lvlOverride w:ilvl="3"/>
    <w:lvlOverride w:ilvl="4"/>
    <w:lvlOverride w:ilvl="5"/>
    <w:lvlOverride w:ilvl="6"/>
    <w:lvlOverride w:ilvl="7"/>
    <w:lvlOverride w:ilvl="8"/>
  </w:num>
  <w:num w:numId="5">
    <w:abstractNumId w:val="4"/>
    <w:lvlOverride w:ilvl="0"/>
    <w:lvlOverride w:ilvl="1"/>
    <w:lvlOverride w:ilvl="2"/>
    <w:lvlOverride w:ilvl="3"/>
    <w:lvlOverride w:ilvl="4"/>
    <w:lvlOverride w:ilvl="5"/>
    <w:lvlOverride w:ilvl="6"/>
    <w:lvlOverride w:ilvl="7"/>
    <w:lvlOverride w:ilvl="8"/>
  </w:num>
  <w:num w:numId="6">
    <w:abstractNumId w:val="3"/>
    <w:lvlOverride w:ilvl="0"/>
    <w:lvlOverride w:ilvl="1"/>
    <w:lvlOverride w:ilvl="2"/>
    <w:lvlOverride w:ilvl="3"/>
    <w:lvlOverride w:ilvl="4"/>
    <w:lvlOverride w:ilvl="5"/>
    <w:lvlOverride w:ilvl="6"/>
    <w:lvlOverride w:ilvl="7"/>
    <w:lvlOverride w:ilvl="8"/>
  </w:num>
  <w:num w:numId="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CD8"/>
    <w:rsid w:val="001326B2"/>
    <w:rsid w:val="002569EB"/>
    <w:rsid w:val="0032767A"/>
    <w:rsid w:val="00495119"/>
    <w:rsid w:val="004F7607"/>
    <w:rsid w:val="00642CD8"/>
    <w:rsid w:val="00A37F60"/>
    <w:rsid w:val="00BC69B6"/>
    <w:rsid w:val="00C15BFA"/>
    <w:rsid w:val="00E0798D"/>
    <w:rsid w:val="00EC149C"/>
    <w:rsid w:val="00EC1C9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BB7E0"/>
  <w15:chartTrackingRefBased/>
  <w15:docId w15:val="{A018F955-6647-430E-B571-3F473A678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2CD8"/>
    <w:pPr>
      <w:spacing w:before="100" w:beforeAutospacing="1" w:line="256" w:lineRule="auto"/>
    </w:pPr>
    <w:rPr>
      <w:rFonts w:ascii="Calibri" w:eastAsia="Times New Roman" w:hAnsi="Calibri" w:cs="Calibri"/>
      <w:lang w:eastAsia="en-IN" w:bidi="mr-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rsid w:val="00642CD8"/>
    <w:pPr>
      <w:spacing w:after="80" w:line="240" w:lineRule="auto"/>
    </w:pPr>
    <w:rPr>
      <w:sz w:val="56"/>
      <w:szCs w:val="56"/>
    </w:rPr>
  </w:style>
  <w:style w:type="character" w:customStyle="1" w:styleId="TitleChar">
    <w:name w:val="Title Char"/>
    <w:basedOn w:val="DefaultParagraphFont"/>
    <w:link w:val="Title"/>
    <w:uiPriority w:val="99"/>
    <w:rsid w:val="00642CD8"/>
    <w:rPr>
      <w:rFonts w:ascii="Calibri" w:eastAsia="Times New Roman" w:hAnsi="Calibri" w:cs="Calibri"/>
      <w:sz w:val="56"/>
      <w:szCs w:val="56"/>
      <w:lang w:eastAsia="en-IN" w:bidi="mr-IN"/>
    </w:rPr>
  </w:style>
  <w:style w:type="table" w:customStyle="1" w:styleId="Style13">
    <w:name w:val="_Style 13"/>
    <w:basedOn w:val="TableNormal"/>
    <w:rsid w:val="00642CD8"/>
    <w:pPr>
      <w:spacing w:after="0" w:line="240" w:lineRule="auto"/>
    </w:pPr>
    <w:rPr>
      <w:rFonts w:ascii="Times New Roman" w:eastAsia="Times New Roman" w:hAnsi="Times New Roman" w:cs="Times New Roman"/>
      <w:sz w:val="20"/>
      <w:szCs w:val="20"/>
      <w:lang w:eastAsia="en-IN" w:bidi="mr-IN"/>
    </w:rPr>
    <w:tblPr>
      <w:tblInd w:w="0" w:type="nil"/>
      <w:tblCellMar>
        <w:top w:w="15" w:type="dxa"/>
        <w:left w:w="15" w:type="dxa"/>
        <w:bottom w:w="15" w:type="dxa"/>
        <w:right w:w="15" w:type="dxa"/>
      </w:tblCellMar>
    </w:tblPr>
  </w:style>
  <w:style w:type="table" w:customStyle="1" w:styleId="Style12">
    <w:name w:val="_Style 12"/>
    <w:basedOn w:val="TableNormal"/>
    <w:rsid w:val="00642CD8"/>
    <w:pPr>
      <w:spacing w:after="0" w:line="240" w:lineRule="auto"/>
    </w:pPr>
    <w:rPr>
      <w:rFonts w:ascii="Times New Roman" w:eastAsia="Times New Roman" w:hAnsi="Times New Roman" w:cs="Times New Roman"/>
      <w:sz w:val="20"/>
      <w:szCs w:val="20"/>
      <w:lang w:eastAsia="en-IN" w:bidi="mr-IN"/>
    </w:rPr>
    <w:tblPr>
      <w:tblInd w:w="0" w:type="nil"/>
    </w:tblPr>
  </w:style>
  <w:style w:type="paragraph" w:styleId="ListParagraph">
    <w:name w:val="List Paragraph"/>
    <w:basedOn w:val="Normal"/>
    <w:uiPriority w:val="34"/>
    <w:qFormat/>
    <w:rsid w:val="00642CD8"/>
    <w:pPr>
      <w:ind w:left="720"/>
      <w:contextualSpacing/>
    </w:pPr>
    <w:rPr>
      <w:szCs w:val="20"/>
    </w:rPr>
  </w:style>
  <w:style w:type="character" w:styleId="CommentReference">
    <w:name w:val="annotation reference"/>
    <w:basedOn w:val="DefaultParagraphFont"/>
    <w:uiPriority w:val="99"/>
    <w:semiHidden/>
    <w:unhideWhenUsed/>
    <w:rsid w:val="00E0798D"/>
    <w:rPr>
      <w:sz w:val="16"/>
      <w:szCs w:val="16"/>
    </w:rPr>
  </w:style>
  <w:style w:type="paragraph" w:styleId="CommentText">
    <w:name w:val="annotation text"/>
    <w:basedOn w:val="Normal"/>
    <w:link w:val="CommentTextChar"/>
    <w:uiPriority w:val="99"/>
    <w:semiHidden/>
    <w:unhideWhenUsed/>
    <w:rsid w:val="00E0798D"/>
    <w:pPr>
      <w:spacing w:line="240" w:lineRule="auto"/>
    </w:pPr>
    <w:rPr>
      <w:sz w:val="20"/>
      <w:szCs w:val="18"/>
    </w:rPr>
  </w:style>
  <w:style w:type="character" w:customStyle="1" w:styleId="CommentTextChar">
    <w:name w:val="Comment Text Char"/>
    <w:basedOn w:val="DefaultParagraphFont"/>
    <w:link w:val="CommentText"/>
    <w:uiPriority w:val="99"/>
    <w:semiHidden/>
    <w:rsid w:val="00E0798D"/>
    <w:rPr>
      <w:rFonts w:ascii="Calibri" w:eastAsia="Times New Roman" w:hAnsi="Calibri" w:cs="Calibri"/>
      <w:sz w:val="20"/>
      <w:szCs w:val="18"/>
      <w:lang w:eastAsia="en-IN" w:bidi="mr-IN"/>
    </w:rPr>
  </w:style>
  <w:style w:type="paragraph" w:styleId="CommentSubject">
    <w:name w:val="annotation subject"/>
    <w:basedOn w:val="CommentText"/>
    <w:next w:val="CommentText"/>
    <w:link w:val="CommentSubjectChar"/>
    <w:uiPriority w:val="99"/>
    <w:semiHidden/>
    <w:unhideWhenUsed/>
    <w:rsid w:val="00E0798D"/>
    <w:rPr>
      <w:b/>
      <w:bCs/>
    </w:rPr>
  </w:style>
  <w:style w:type="character" w:customStyle="1" w:styleId="CommentSubjectChar">
    <w:name w:val="Comment Subject Char"/>
    <w:basedOn w:val="CommentTextChar"/>
    <w:link w:val="CommentSubject"/>
    <w:uiPriority w:val="99"/>
    <w:semiHidden/>
    <w:rsid w:val="00E0798D"/>
    <w:rPr>
      <w:rFonts w:ascii="Calibri" w:eastAsia="Times New Roman" w:hAnsi="Calibri" w:cs="Calibri"/>
      <w:b/>
      <w:bCs/>
      <w:sz w:val="20"/>
      <w:szCs w:val="18"/>
      <w:lang w:eastAsia="en-IN" w:bidi="mr-IN"/>
    </w:rPr>
  </w:style>
  <w:style w:type="paragraph" w:styleId="BalloonText">
    <w:name w:val="Balloon Text"/>
    <w:basedOn w:val="Normal"/>
    <w:link w:val="BalloonTextChar"/>
    <w:uiPriority w:val="99"/>
    <w:semiHidden/>
    <w:unhideWhenUsed/>
    <w:rsid w:val="00E0798D"/>
    <w:pPr>
      <w:spacing w:before="0"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E0798D"/>
    <w:rPr>
      <w:rFonts w:ascii="Segoe UI" w:eastAsia="Times New Roman" w:hAnsi="Segoe UI" w:cs="Segoe UI"/>
      <w:sz w:val="18"/>
      <w:szCs w:val="16"/>
      <w:lang w:eastAsia="en-IN"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36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C99329-CA2E-437A-8F2F-DC490439F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15</Pages>
  <Words>2974</Words>
  <Characters>16954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2026-05-25T09:23:00Z</dcterms:created>
  <dcterms:modified xsi:type="dcterms:W3CDTF">2026-05-25T09:42:00Z</dcterms:modified>
</cp:coreProperties>
</file>