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346"/>
        <w:gridCol w:w="2200"/>
      </w:tblGrid>
      <w:tr>
        <w:tc>
          <w:tcPr>
            <w:tcW w:type="dxa" w:w="2200"/>
            <w:vMerge w:val="restart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6675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46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VKS TECH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D9C5"/>
                <w:sz w:val="18"/>
                <w:szCs w:val="18"/>
              </w:rPr>
              <w:t xml:space="preserve">Met Operational Excellence</w:t>
            </w:r>
          </w:p>
        </w:tc>
        <w:tc>
          <w:tcPr>
            <w:tcW w:type="dxa" w:w="22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F8F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16"/>
                <w:szCs w:val="16"/>
              </w:rPr>
              <w:t xml:space="preserve">Doc: VKS/MET/SOP/03</w:t>
            </w:r>
          </w:p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Rev: 01</w:t>
            </w:r>
          </w:p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April 2026</w:t>
            </w:r>
          </w:p>
        </w:tc>
      </w:tr>
      <w:tr>
        <w:tc>
          <w:tcPr>
            <w:vMerge w:val="continue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</w:tcPr>
          <w:p/>
        </w:tc>
        <w:tc>
          <w:tcPr>
            <w:tcW w:type="dxa" w:w="5346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Standard Operating Parameters for Metallisers</w:t>
            </w:r>
          </w:p>
        </w:tc>
        <w:tc>
          <w:tcPr>
            <w:tcW w:type="dxa" w:w="22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8C7E"/>
                <w:sz w:val="16"/>
                <w:szCs w:val="16"/>
              </w:rPr>
              <w:t xml:space="preserve">Scope: Met-1 &amp; Met-2</w:t>
            </w:r>
          </w:p>
        </w:tc>
      </w:tr>
      <w:tr>
        <w:tc>
          <w:tcPr>
            <w:vMerge w:val="continue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</w:tcPr>
          <w:p/>
        </w:tc>
        <w:tc>
          <w:tcPr>
            <w:tcW w:type="dxa" w:w="7546"/>
            <w:gridSpan w:val="2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F8F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D26"/>
                <w:sz w:val="18"/>
                <w:szCs w:val="18"/>
              </w:rPr>
              <w:t xml:space="preserve">vkstech.com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  |  Free Industrial Knowledge for Packaging Professionals</w:t>
            </w:r>
          </w:p>
        </w:tc>
      </w:tr>
    </w:tbl>
    <w:p>
      <w:pPr>
        <w:spacing w:after="200"/>
      </w:pPr>
    </w:p>
    <w:p>
      <w:pPr>
        <w:spacing w:after="150" w:before="30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🎯 </w:t>
      </w: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Purpose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Master reference table for all metallisation operating parameters across different film types and OD requirements.</w:t>
      </w:r>
    </w:p>
    <w:p>
      <w:pPr>
        <w:spacing w:after="150" w:before="30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📊 </w:t>
      </w: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Standard PET Metallization Parameters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6"/>
        <w:gridCol w:w="2436"/>
        <w:gridCol w:w="2436"/>
        <w:gridCol w:w="2438"/>
      </w:tblGrid>
      <w:tr>
        <w:tc>
          <w:tcPr>
            <w:tcW w:type="dxa" w:w="2436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2436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 OD (2.2)</w:t>
            </w:r>
          </w:p>
        </w:tc>
        <w:tc>
          <w:tcPr>
            <w:tcW w:type="dxa" w:w="2436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 OD (2.5)</w:t>
            </w:r>
          </w:p>
        </w:tc>
        <w:tc>
          <w:tcPr>
            <w:tcW w:type="dxa" w:w="2438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 OD (2.8)</w:t>
            </w:r>
          </w:p>
        </w:tc>
      </w:tr>
      <w:tr>
        <w:tc>
          <w:tcPr>
            <w:tcW w:type="dxa" w:w="2436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Line Speed (m/min)</w:t>
            </w:r>
          </w:p>
        </w:tc>
        <w:tc>
          <w:tcPr>
            <w:tcW w:type="dxa" w:w="2436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8C7E"/>
                <w:sz w:val="18"/>
                <w:szCs w:val="18"/>
              </w:rPr>
              <w:t xml:space="preserve">750</w:t>
            </w:r>
          </w:p>
        </w:tc>
        <w:tc>
          <w:tcPr>
            <w:tcW w:type="dxa" w:w="2436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700</w:t>
            </w:r>
          </w:p>
        </w:tc>
        <w:tc>
          <w:tcPr>
            <w:tcW w:type="dxa" w:w="2438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650</w:t>
            </w:r>
          </w:p>
        </w:tc>
      </w:tr>
      <w:tr>
        <w:tc>
          <w:tcPr>
            <w:tcW w:type="dxa" w:w="2436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Drum Temperature</w:t>
            </w:r>
          </w:p>
        </w:tc>
        <w:tc>
          <w:tcPr>
            <w:tcW w:type="dxa" w:w="2436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-15 to -20°C</w:t>
            </w:r>
          </w:p>
        </w:tc>
        <w:tc>
          <w:tcPr>
            <w:tcW w:type="dxa" w:w="2436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-15 to -20°C</w:t>
            </w:r>
          </w:p>
        </w:tc>
        <w:tc>
          <w:tcPr>
            <w:tcW w:type="dxa" w:w="2438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-15 to -20°C</w:t>
            </w:r>
          </w:p>
        </w:tc>
      </w:tr>
      <w:tr>
        <w:tc>
          <w:tcPr>
            <w:tcW w:type="dxa" w:w="2436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Vacuum Level</w:t>
            </w:r>
          </w:p>
        </w:tc>
        <w:tc>
          <w:tcPr>
            <w:tcW w:type="dxa" w:w="2436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8×10⁻⁴ mbar</w:t>
            </w:r>
          </w:p>
        </w:tc>
        <w:tc>
          <w:tcPr>
            <w:tcW w:type="dxa" w:w="2436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8×10⁻⁴ mbar</w:t>
            </w:r>
          </w:p>
        </w:tc>
        <w:tc>
          <w:tcPr>
            <w:tcW w:type="dxa" w:w="2438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8×10⁻⁴ mbar</w:t>
            </w:r>
          </w:p>
        </w:tc>
      </w:tr>
      <w:tr>
        <w:tc>
          <w:tcPr>
            <w:tcW w:type="dxa" w:w="2436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Boat Current</w:t>
            </w:r>
          </w:p>
        </w:tc>
        <w:tc>
          <w:tcPr>
            <w:tcW w:type="dxa" w:w="2436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700-800 A</w:t>
            </w:r>
          </w:p>
        </w:tc>
        <w:tc>
          <w:tcPr>
            <w:tcW w:type="dxa" w:w="2436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750-850 A</w:t>
            </w:r>
          </w:p>
        </w:tc>
        <w:tc>
          <w:tcPr>
            <w:tcW w:type="dxa" w:w="2438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800-900 A</w:t>
            </w:r>
          </w:p>
        </w:tc>
      </w:tr>
      <w:tr>
        <w:tc>
          <w:tcPr>
            <w:tcW w:type="dxa" w:w="2436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Wire Feed Mode</w:t>
            </w:r>
          </w:p>
        </w:tc>
        <w:tc>
          <w:tcPr>
            <w:tcW w:type="dxa" w:w="2436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8C7E"/>
                <w:sz w:val="18"/>
                <w:szCs w:val="18"/>
              </w:rPr>
              <w:t xml:space="preserve">AUTO</w:t>
            </w:r>
          </w:p>
        </w:tc>
        <w:tc>
          <w:tcPr>
            <w:tcW w:type="dxa" w:w="2436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8C7E"/>
                <w:sz w:val="18"/>
                <w:szCs w:val="18"/>
              </w:rPr>
              <w:t xml:space="preserve">AUTO</w:t>
            </w:r>
          </w:p>
        </w:tc>
        <w:tc>
          <w:tcPr>
            <w:tcW w:type="dxa" w:w="2438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8C7E"/>
                <w:sz w:val="18"/>
                <w:szCs w:val="18"/>
              </w:rPr>
              <w:t xml:space="preserve">AUTO</w:t>
            </w:r>
          </w:p>
        </w:tc>
      </w:tr>
      <w:tr>
        <w:tc>
          <w:tcPr>
            <w:tcW w:type="dxa" w:w="2436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OD Tolerance</w:t>
            </w:r>
          </w:p>
        </w:tc>
        <w:tc>
          <w:tcPr>
            <w:tcW w:type="dxa" w:w="2436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±5%</w:t>
            </w:r>
          </w:p>
        </w:tc>
        <w:tc>
          <w:tcPr>
            <w:tcW w:type="dxa" w:w="2436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±5%</w:t>
            </w:r>
          </w:p>
        </w:tc>
        <w:tc>
          <w:tcPr>
            <w:tcW w:type="dxa" w:w="2438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±5%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Film types covered: 8µ PET, 10µ PET, 12µ PET, 19µ PET, 23µ PET. Tension and taper values are film-specific — refer to machine recipe library.</w:t>
      </w:r>
    </w:p>
    <w:p>
      <w:pPr>
        <w:pBdr>
          <w:left w:val="single" w:color="E85D26" w:sz="12" w:space="8"/>
        </w:pBdr>
        <w:spacing w:after="100" w:before="100"/>
        <w:ind w:left="20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⚠️ </w:t>
      </w:r>
      <w:r>
        <w:rPr>
          <w:rFonts w:ascii="Arial" w:cs="Arial" w:eastAsia="Arial" w:hAnsi="Arial"/>
          <w:b/>
          <w:bCs/>
          <w:color w:val="E85D26"/>
          <w:sz w:val="20"/>
          <w:szCs w:val="20"/>
        </w:rPr>
        <w:t xml:space="preserve">Higher OD requires lower speed and higher boat current. Never increase OD by reducing speed alone — always adjust recipe holistically.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8C7E" w:sz="4" w:space="4"/>
      </w:pBdr>
      <w:jc w:val="center"/>
    </w:pPr>
    <w:r>
      <w:rPr>
        <w:rFonts w:ascii="Arial" w:cs="Arial" w:eastAsia="Arial" w:hAnsi="Arial"/>
        <w:b/>
        <w:bCs/>
        <w:color w:val="E85D26"/>
        <w:sz w:val="16"/>
        <w:szCs w:val="16"/>
      </w:rPr>
      <w:t xml:space="preserve">vkstech.com</w:t>
    </w:r>
    <w:r>
      <w:rPr>
        <w:rFonts w:ascii="Arial" w:cs="Arial" w:eastAsia="Arial" w:hAnsi="Arial"/>
        <w:color w:val="333333"/>
        <w:sz w:val="16"/>
        <w:szCs w:val="16"/>
      </w:rPr>
      <w:t xml:space="preserve">  |  Prepared by: Vivek Kumar  |  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8C7E" w:sz="4" w:space="4"/>
      </w:pBdr>
      <w:jc w:val="right"/>
    </w:pPr>
    <w:r>
      <w:rPr>
        <w:rFonts w:ascii="Arial" w:cs="Arial" w:eastAsia="Arial" w:hAnsi="Arial"/>
        <w:b/>
        <w:bCs/>
        <w:color w:val="1A2744"/>
        <w:sz w:val="16"/>
        <w:szCs w:val="16"/>
      </w:rPr>
      <w:t xml:space="preserve">VKS Tech</w:t>
    </w:r>
    <w:r>
      <w:rPr>
        <w:rFonts w:ascii="Arial" w:cs="Arial" w:eastAsia="Arial" w:hAnsi="Arial"/>
        <w:color w:val="333333"/>
        <w:sz w:val="16"/>
        <w:szCs w:val="16"/>
      </w:rPr>
      <w:t xml:space="preserve"> | VKS/MET/SOP/03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A274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0D8C7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35be9cdcf1c630f54adb4a0d74848a5caa806d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Operating Parameters for Metallisers</dc:title>
  <dc:creator>VKS Tech</dc:creator>
  <dc:description>VKS/MET/SOP/03 — Standard Operating Parameters for Metallisers | VKS Tech</dc:description>
  <cp:lastModifiedBy>Un-named</cp:lastModifiedBy>
  <cp:revision>1</cp:revision>
  <dcterms:created xsi:type="dcterms:W3CDTF">2026-04-17T16:51:39.870Z</dcterms:created>
  <dcterms:modified xsi:type="dcterms:W3CDTF">2026-04-17T16:51:39.870Z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