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VKS-MET-WI-24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gridSpan w:val="1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Metallised Waste Reduction &amp; Control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Waste Target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Metallised Waste Target: 1% or below (mandatory).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👷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Metalliser Operator Responsibilities</w:t>
      </w:r>
    </w:p>
    <w:p>
      <w:pPr>
        <w:spacing w:before="10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Roll Start-Stop Waste Control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 Waste = 90 m, Stop Waste = 10 m, Total = 100 Metres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% Loss = (100 x 100 / 72000) = 0.138%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Above this = Operator Responsibility. Record reason in logbook.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Trim Waste Control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Trim = 15 mm maximum (both sides combined).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% Loss = (15 x 100 / 2900) = 0.535%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Web alignment must be perfect — maintain edge-to-edge OD uniformity.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E85D26"/>
          <w:sz w:val="22"/>
          <w:szCs w:val="22"/>
        </w:rPr>
        <w:t xml:space="preserve">B-Grade Waste = 0% (Zero Tolerance)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Low OD, No Pinholes, No Scratches, No Crease, No OD Bands.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✂️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Slitter Operator Responsibilities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Sample Cut Discipline: 3 Samples per Jumbo = 60 m ONLY (7 Layers, 20 Metres/Set).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Loss = (60 x 100 / 72000) = 0.083%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 sample cutting is strictly prohibited.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Mandatory Targets — Summary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73"/>
        <w:gridCol w:w="2373"/>
      </w:tblGrid>
      <w:tr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Waste Category</w:t>
            </w:r>
          </w:p>
        </w:tc>
        <w:tc>
          <w:tcPr>
            <w:tcW w:type="dxa" w:w="33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  <w:tc>
          <w:tcPr>
            <w:tcW w:type="dxa" w:w="23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Loss</w:t>
            </w:r>
          </w:p>
        </w:tc>
      </w:tr>
      <w:tr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 + Stop Waste</w:t>
            </w:r>
          </w:p>
        </w:tc>
        <w:tc>
          <w:tcPr>
            <w:tcW w:type="dxa" w:w="33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 Metres</w:t>
            </w:r>
          </w:p>
        </w:tc>
        <w:tc>
          <w:tcPr>
            <w:tcW w:type="dxa" w:w="23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0.138%</w:t>
            </w:r>
          </w:p>
        </w:tc>
      </w:tr>
      <w:tr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Trim Waste</w:t>
            </w:r>
          </w:p>
        </w:tc>
        <w:tc>
          <w:tcPr>
            <w:tcW w:type="dxa" w:w="33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mm / 2900 mm</w:t>
            </w:r>
          </w:p>
        </w:tc>
        <w:tc>
          <w:tcPr>
            <w:tcW w:type="dxa" w:w="23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0.54%</w:t>
            </w:r>
          </w:p>
        </w:tc>
      </w:tr>
      <w:tr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Slitter Sampling Waste</w:t>
            </w:r>
          </w:p>
        </w:tc>
        <w:tc>
          <w:tcPr>
            <w:tcW w:type="dxa" w:w="33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Metres (7 layers)</w:t>
            </w:r>
          </w:p>
        </w:tc>
        <w:tc>
          <w:tcPr>
            <w:tcW w:type="dxa" w:w="23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0.083%</w:t>
            </w:r>
          </w:p>
        </w:tc>
      </w:tr>
      <w:tr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B-Grade Waste</w:t>
            </w:r>
          </w:p>
        </w:tc>
        <w:tc>
          <w:tcPr>
            <w:tcW w:type="dxa" w:w="33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ZERO</w:t>
            </w:r>
          </w:p>
        </w:tc>
        <w:tc>
          <w:tcPr>
            <w:tcW w:type="dxa" w:w="23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TARGET</w:t>
            </w:r>
          </w:p>
        </w:tc>
        <w:tc>
          <w:tcPr>
            <w:tcW w:type="dxa" w:w="33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23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≤ 0.8%</w:t>
            </w:r>
          </w:p>
        </w:tc>
      </w:tr>
    </w:tbl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Every day waste and reason must be recorded in logbook. Target 0.8% is mandatory — not aspirational.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VKS-MET-WI-24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Metallised Waste Reduction &amp; Control</dc:title>
  <dc:creator>VKS Tech</dc:creator>
  <dc:description>VKS/MET/WI/15 — Metallised Waste Reduction &amp; Control | VKS Tech Met Operational Excellence</dc:description>
  <cp:lastModifiedBy>Un-named</cp:lastModifiedBy>
  <cp:revision>1</cp:revision>
  <dcterms:created xsi:type="dcterms:W3CDTF">2026-04-17T16:51:41.267Z</dcterms:created>
  <dcterms:modified xsi:type="dcterms:W3CDTF">2026-04-17T16:51:41.267Z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