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1A2744"/>
          <w:left w:val="single" w:sz="12" w:color="1A2744"/>
          <w:bottom w:val="single" w:sz="12" w:color="1A2744"/>
          <w:right w:val="single" w:sz="12" w:color="1A2744"/>
          <w:insideH w:val="single" w:sz="12" w:color="1A2744"/>
          <w:insideV w:val="single" w:sz="12" w:color="1A2744"/>
        </w:tblBorders>
      </w:tblPr>
      <w:tblGrid>
        <w:gridCol w:w="1587"/>
        <w:gridCol w:w="11056"/>
        <w:gridCol w:w="3402"/>
      </w:tblGrid>
      <w:tr>
        <w:tc>
          <w:tcPr>
            <w:tcW w:type="dxa" w:w="1587"/>
            <w:vMerge w:val="restart"/>
            <w:shd w:fill="FFFFFF" w:val="clear"/>
            <w:vAlign w:val="center"/>
          </w:tcPr>
          <w:p>
            <w:pPr>
              <w:spacing w:before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k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A2744"/>
                <w:sz w:val="18"/>
              </w:rPr>
              <w:t>VKS TECH</w:t>
            </w:r>
          </w:p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24"/>
              </w:rPr>
              <w:t>INTEGRATED MANAGEMENT SYSTEM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i/>
                <w:color w:val="0D8C7E"/>
                <w:sz w:val="18"/>
              </w:rPr>
              <w:t>vkstech.com</w:t>
            </w:r>
          </w:p>
        </w:tc>
        <w:tc>
          <w:tcPr>
            <w:tcW w:type="dxa" w:w="3402"/>
            <w:vMerge w:val="restart"/>
            <w:shd w:fill="FFFFFF" w:val="clear"/>
            <w:vAlign w:val="center"/>
          </w:tcPr>
          <w:p>
            <w:pPr>
              <w:spacing w:before="2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6"/>
              </w:rPr>
              <w:t xml:space="preserve">FORMAT NO: </w:t>
            </w:r>
            <w:r>
              <w:rPr>
                <w:rFonts w:ascii="Arial" w:hAnsi="Arial"/>
                <w:b/>
                <w:color w:val="E85D26"/>
                <w:sz w:val="16"/>
              </w:rPr>
              <w:t>VKS/MET/F/09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2744"/>
                <w:sz w:val="16"/>
              </w:rPr>
              <w:t xml:space="preserve">ISSUE NO: </w:t>
            </w:r>
            <w:r>
              <w:rPr>
                <w:rFonts w:ascii="Arial" w:hAnsi="Arial"/>
                <w:b w:val="0"/>
                <w:color w:val="1A2744"/>
                <w:sz w:val="16"/>
              </w:rPr>
              <w:t>01   REV: 00</w:t>
            </w:r>
          </w:p>
          <w:p>
            <w:pPr>
              <w:spacing w:before="0" w:after="20"/>
              <w:jc w:val="left"/>
            </w:pPr>
            <w:r>
              <w:rPr>
                <w:rFonts w:ascii="Arial" w:hAnsi="Arial"/>
                <w:b/>
                <w:color w:val="1A2744"/>
                <w:sz w:val="16"/>
              </w:rPr>
              <w:t xml:space="preserve">EFFECTIVE: </w:t>
            </w:r>
            <w:r>
              <w:rPr>
                <w:rFonts w:ascii="Arial" w:hAnsi="Arial"/>
                <w:b w:val="0"/>
                <w:color w:val="1A2744"/>
                <w:sz w:val="16"/>
              </w:rPr>
              <w:t>01.04.2026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11055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0D8C7E"/>
                <w:sz w:val="20"/>
              </w:rPr>
              <w:t>Metalliser Preventive Maintenance Check List — MONTHLY</w:t>
            </w:r>
          </w:p>
        </w:tc>
        <w:tc>
          <w:tcPr>
            <w:tcW w:type="dxa" w:w="3402"/>
            <w:vMerge/>
          </w:tcPr>
          <w:p/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020"/>
        <w:gridCol w:w="1984"/>
        <w:gridCol w:w="1417"/>
        <w:gridCol w:w="2268"/>
        <w:gridCol w:w="1701"/>
        <w:gridCol w:w="2551"/>
        <w:gridCol w:w="1417"/>
        <w:gridCol w:w="3685"/>
      </w:tblGrid>
      <w:tr>
        <w:trPr>
          <w:trHeight w:val="453" w:hRule="atLeast"/>
        </w:trPr>
        <w:tc>
          <w:tcPr>
            <w:tcW w:type="dxa" w:w="1020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YEAR</w:t>
            </w:r>
          </w:p>
        </w:tc>
        <w:tc>
          <w:tcPr>
            <w:tcW w:type="dxa" w:w="1984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417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MACHINE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701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2551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Metalliser Process</w:t>
            </w:r>
          </w:p>
        </w:tc>
        <w:tc>
          <w:tcPr>
            <w:tcW w:type="dxa" w:w="1417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ENGINEER</w:t>
            </w:r>
          </w:p>
        </w:tc>
        <w:tc>
          <w:tcPr>
            <w:tcW w:type="dxa" w:w="3685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before="40" w:after="20"/>
      </w:pPr>
      <w:r>
        <w:rPr>
          <w:rFonts w:ascii="Arial" w:hAnsi="Arial"/>
          <w:b/>
          <w:color w:val="1A2744"/>
          <w:sz w:val="20"/>
        </w:rPr>
        <w:t>▸ Checklist for "MONTHLY (मासिक)" Inspection by Process Team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567"/>
        <w:gridCol w:w="3288"/>
        <w:gridCol w:w="5386"/>
        <w:gridCol w:w="2268"/>
        <w:gridCol w:w="2268"/>
        <w:gridCol w:w="2268"/>
      </w:tblGrid>
      <w:tr>
        <w:trPr>
          <w:trHeight w:val="680" w:hRule="atLeast"/>
          <w:tblHeader/>
        </w:trPr>
        <w:tc>
          <w:tcPr>
            <w:tcW w:type="dxa" w:w="56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S.No</w:t>
            </w:r>
          </w:p>
        </w:tc>
        <w:tc>
          <w:tcPr>
            <w:tcW w:type="dxa" w:w="3288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असेंबली का नाम</w:t>
              <w:br/>
              <w:t>(Assembly Name)</w:t>
            </w:r>
          </w:p>
        </w:tc>
        <w:tc>
          <w:tcPr>
            <w:tcW w:type="dxa" w:w="5386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करने का कार्य</w:t>
              <w:br/>
              <w:t>(Task Description)</w:t>
            </w:r>
          </w:p>
        </w:tc>
        <w:tc>
          <w:tcPr>
            <w:tcW w:type="dxa" w:w="2268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Date-1</w:t>
            </w:r>
          </w:p>
        </w:tc>
        <w:tc>
          <w:tcPr>
            <w:tcW w:type="dxa" w:w="2268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Date-2</w:t>
            </w:r>
          </w:p>
        </w:tc>
        <w:tc>
          <w:tcPr>
            <w:tcW w:type="dxa" w:w="2268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Date-3</w:t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वैरियन डिफ्यूजन पंप्स (Varian Diffusion Pumps)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पंप फ्लुइड का स्तर COLD या HOT मार्क पर है या नहीं, पंप साइट ग्लास से जाँचें।</w:t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वैरियन डिफ्यूजन पंप्स (Varian Diffusion Pumps)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बाहरी जंग के संकेत के लिए देखें, जो ड्यू पॉइंट से कम पानी सप्लाई के कारण हो सकता है। तापमान नियंत्रित करें।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3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वैरियन डिफ्यूजन पंप्स (Varian Diffusion Pumps)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VV7 वाल्व प्लेट्स खोलें, निरीक्षण करें, ओ-रिंग से मलबा साफ करें और फिर से ग्रीस करें।</w:t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4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क्रायो-जनरेटर (Cryo-Generator Maxcool Mk 2)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क्रायोजेनिक कॉइल को ठंडा होने में लगने वाला समय दर्ज करें, तुलना के लिए।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5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वैक्यूम चैम्बर (Vacuum Chamber)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सभी स्पूल वाल्व की सही संचालन के लिए जाँच करें।</w:t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6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कोटिंग शील्ड और शटर (Coating Shield &amp; Shutter)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विंच गियरबॉक्स में तेल का स्तर जांचें – आवश्यकता अनुसार Anderol 555 तेल भरें।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7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एल्युमिनियम वायर फीडर यूनिट्स (Aluminium Wire Feeder)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ड्राइव व्हील को दूसरे ग्रूव पर सेट करें या कास्टिक सोडा से साफ करें।</w:t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8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एल्युमिनियम वायर फीडर यूनिट्स (Aluminium Wire Feeder)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स्प्रिंग कंप्रेशन जांचें।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9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एल्युमिनियम वायर फीडर यूनिट्स (Aluminium Wire Feeder)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वायर फीडर स्पाउट को कास्टिक सोडा से साफ करें।</w:t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10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एल्युमिनियम वायर फीडर यूनिट्स (Aluminium Wire Feeder)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वायर फीडर होल्डिंग फास्टनर टाइट हैं या नहीं, जाँचें।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11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एल्युमिनियम वायर फीडर यूनिट्स (Aluminium Wire Feeder)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सील्ड बेयरिंग/व्हील का रोटेशन और ड्राइव व्हील की सतह की स्थिति जाँचें।</w:t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12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एल्युमिनियम वायर फीडर यूनिट्स (Aluminium Wire Feeder)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सभी घटकों की स्मूद रोटेशन की जांच करें।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13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इवैपोरेशन सोर्स एरिया (Evaporation Source Area)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यूनिवर्सल जॉइंट और "रबर बूट" की स्थिति जाँचें।</w:t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14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चकिंग सिस्टम और रील शाफ्ट्स (Chucking System &amp; Reel Shafts)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नॉन-ड्राइव एंड हाउसिंग में तेल का स्तर जाँचें। आवश्यकतानुसार टॉप अप करें।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15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चकिंग सिस्टम और रील शाफ्ट्स (Chucking System &amp; Reel Shafts)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बाहरी लीनियर बेयरिंग्स को नुकसान और गंदगी के लिए जाँचें। सतहों को साफ करें।</w:t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16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इलेक्ट्रिकल पैनल्स और AC यूनिट्स (Electrical Panels &amp; AC Units)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डस्ट हटाने के लिए यूनिट के अंदरूनी हिस्से को साफ करें।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17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इलेक्ट्रिकल पैनल्स और AC यूनिट्स (Electrical Panels &amp; AC Units)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बाहरी एक्सेस पैनल्स को साफ करें।</w:t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18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प्लानर प्लाज़्मा ट्रीटर (Planar Plasma Treater)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ओवरहीटिंग के संकेत के लिए इंसुलेटिंग सामग्री की जाँच करें।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19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प्लानर प्लाज़्मा ट्रीटर (Planar Plasma Treater)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घर्षण के कारण प्लेटों के घिसाव की जाँच करें।</w:t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20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प्लाज़्मा ट्रीटर – गैस डिलीवरी (Plasma Treater – Gas Delivery)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गैस सप्लाई रेगुलेटर आदि की जाँच करें कि वे मैन्युफैक्चरर की लाइफ साइकिल के भीतर हैं या नहीं।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21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बोवर्ड स्प्रेडर रोलर - किकर (Bowed Spreader Roller - Kickert)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रोलर पर लोकेशन फास्टनर की जाँच करें।</w:t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22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वैक्यूम पाइपवर्क वाल्व (Vacuum Pipework Isolation Valve)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रोटरी लीडथ्रू में Mobil Supertemp SHC32 ग्रीस लगाएँ।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23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कोटिंग शील्ड और शटर (Coating Shield &amp; Shutter)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पिवट बेयरिंग हाउसिंग और विंच शाफ्ट बेयरिंग में Grease Type A (Mobil SHC32) लगाएँ।</w:t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24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चकिंग सिस्टम और रील शाफ्ट (Chucking System &amp; Reel Shaft)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घिसाव के लिए दोनों रील शाफ्ट बाहरी बेयरिंग की जाँच करें। सही ग्रीस से हल्का लुब्रिकेशन करें।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25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चकिंग सिस्टम - न्युमैटिक (Chucking System - Pneumatic)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इनबोर्ड और आउटबोर्ड चक के लीनियर बेयरिंग में ग्रीस लगाएँ।</w:t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26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गियरबॉक्स (Gearbox)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जहाँ संभव हो, सभी गियरबॉक्स का तेल या ग्रीस बदलें। विवरण के लिए निर्माता के मैनुअल को देखें।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27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सबस्ट्रेट वाइंडिंग मैकेनिज्म (Substrate Winding Mechanism)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किकर (Kicker) स्प्रेडर रोलर के रोटेशनल बेयरिंग में ग्रीस लगाएँ।</w:t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28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सबस्ट्रेट वाइंडिंग मैकेनिज्म (Substrate Winding Mechanism)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आउटबोर्ड साइड प्लेट के नॉन-ड्राइव साइड पर ले-आर्म (layarm) क्रॉस ड्राइव शाफ्ट को ग्रीस करें।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29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सबस्ट्रेट वाइंडिंग मैकेनिज्म (Substrate Winding Mechanism)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ऊपरी कैस्टर लोड बेयरिंग और गाइड बेयरिंग में ग्रीस लगाएँ।</w:t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30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Evaporation Source Viewing Flap &amp; Assembly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असेंबली के दोनों सिरों पर लगे बियरिंग्स (bearings) को ग्रीस करें।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31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Evaporation Source Viewing Flap &amp; Assembly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असेंबली के दोनों सिरों पर रोटरी पिवट पॉइंट्स (pivot points) को ग्रीस करें।</w:t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32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Coating Shield &amp; Shutter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शटर मूवमेंट मैकेनिज्म बियरिंग्स को ग्रीस करें।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33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सबस्ट्रेट वाइंडिंग मैकेनिज्म (Substrate Winding Mechanism)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अनवाइंड और रिवाइंड असेंबली पर ले-आर्म (layarm) लीनियर बियरिंग्स को ग्रीस करें।</w:t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34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सबस्ट्रेट वाइंडिंग मैकेनिज्म (Substrate Winding Mechanism)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अनवाइंड स्प्रेडर रोलर को दोनों सिरों पर ग्रीस करें।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35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सबस्ट्रेट वाइंडिंग मैकेनिज्म (Substrate Winding Mechanism)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अनवाइंड ले-आर्म रोलर को दोनों सिरों पर ग्रीस करें।</w:t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36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सबस्ट्रेट वाइंडिंग मैकेनिज्म (Substrate Winding Mechanism)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लोड सेल रोलर ट्रांसड्यूसर बियरिंग्स को दोनों रोलर सिरों पर ग्रीस करें।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37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सबस्ट्रेट वाइंडिंग मैकेनिज्म (Substrate Winding Mechanism)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फेसप्लेट पर स्थित प्रोसेस ड्रम के नॉन-ड्रिवन एंड बियरिंग को ग्रीस करें।</w:t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38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सबस्ट्रेट वाइंडिंग मैकेनिज्म (Substrate Winding Mechanism)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फेसप्लेट पर स्थित DTR2 के नॉन-ड्रिवन एंड बियरिंग को ग्रीस करें।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39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सबस्ट्रेट वाइंडिंग मैकेनिज्म (Substrate Winding Mechanism)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फेसप्लेट पर स्थित DTR1 रोलर के नॉन-ड्रिवन एंड बियरिंग को ग्रीस करें।</w:t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40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सबस्ट्रेट वाइंडिंग मैकेनिज्म (Substrate Winding Mechanism)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फेसप्लेट पर स्थित ड्रॉ रोलर (draw roller) के नॉन-ड्रिवन एंड बियरिंग को ग्रीस करें।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41</w:t>
            </w:r>
          </w:p>
        </w:tc>
        <w:tc>
          <w:tcPr>
            <w:tcW w:type="dxa" w:w="3288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Chucking System &amp; Reel Shafts – Shaftless Pneumatic</w:t>
            </w:r>
          </w:p>
        </w:tc>
        <w:tc>
          <w:tcPr>
            <w:tcW w:type="dxa" w:w="538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रील शाफ्ट्स दोनों सिरों की बियरिंग (1 to 4) और सपोर्ट असेंबली को ग्रीस करें।</w:t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96" w:hRule="atLeast"/>
        </w:trPr>
        <w:tc>
          <w:tcPr>
            <w:tcW w:type="dxa" w:w="56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18"/>
              </w:rPr>
              <w:t>42</w:t>
            </w:r>
          </w:p>
        </w:tc>
        <w:tc>
          <w:tcPr>
            <w:tcW w:type="dxa" w:w="3288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External Cooled Rollers Rotary Unions – Liquid Deublin</w:t>
            </w:r>
          </w:p>
        </w:tc>
        <w:tc>
          <w:tcPr>
            <w:tcW w:type="dxa" w:w="538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यूनियन से बाहर निकलने वाले किसी भी अतिरिक्त ग्रीस को हटा दें।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9241"/>
            <w:gridSpan w:val="3"/>
            <w:shd w:fill="0D8C7E" w:val="clear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Checked By Name: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567" w:hRule="atLeast"/>
          <w:cantSplit/>
        </w:trPr>
        <w:tc>
          <w:tcPr>
            <w:tcW w:type="dxa" w:w="9241"/>
            <w:gridSpan w:val="3"/>
            <w:shd w:fill="0D8C7E" w:val="clear"/>
            <w:vAlign w:val="center"/>
          </w:tcPr>
          <w:p>
            <w:pPr>
              <w:spacing w:before="0" w:after="0"/>
              <w:jc w:val="righ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Checked by Signatures:</w:t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before="40" w:after="0"/>
      </w:pPr>
      <w:r>
        <w:rPr>
          <w:rFonts w:ascii="Arial" w:hAnsi="Arial"/>
          <w:i/>
          <w:color w:val="1A2744"/>
          <w:sz w:val="17"/>
        </w:rPr>
        <w:t>Legend:   ✓ = Done    ✗ = Not Done (mention reason in remarks)    NA = Not Applicable</w:t>
      </w:r>
    </w:p>
    <w:sectPr w:rsidR="00FC693F" w:rsidRPr="0006063C" w:rsidSect="00034616">
      <w:pgSz w:w="16838" w:h="11906" w:orient="landscape"/>
      <w:pgMar w:top="227" w:right="227" w:bottom="227" w:left="22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