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009" w:rsidRPr="00057009" w:rsidRDefault="00057009" w:rsidP="00057009"/>
    <w:p w:rsidR="00057009" w:rsidRPr="00057009" w:rsidRDefault="00057009" w:rsidP="00057009">
      <w:pPr>
        <w:pStyle w:val="a8"/>
      </w:pPr>
      <w:r w:rsidRPr="00057009">
        <w:t>虚拟化平台</w:t>
      </w:r>
      <w:r w:rsidRPr="00057009">
        <w:rPr>
          <w:rFonts w:hint="eastAsia"/>
        </w:rPr>
        <w:t>进展与待解决问题汇报</w:t>
      </w:r>
    </w:p>
    <w:p w:rsidR="00057009" w:rsidRPr="00057009" w:rsidRDefault="00057009" w:rsidP="00057009">
      <w:pPr>
        <w:pStyle w:val="1"/>
      </w:pPr>
      <w:r w:rsidRPr="00057009">
        <w:rPr>
          <w:rFonts w:hint="eastAsia"/>
        </w:rPr>
        <w:t>市民卡虚拟化平台建设小结</w:t>
      </w:r>
    </w:p>
    <w:p w:rsidR="00057009" w:rsidRPr="00057009" w:rsidRDefault="00057009" w:rsidP="00057009">
      <w:pPr>
        <w:pStyle w:val="af0"/>
        <w:ind w:firstLine="440"/>
      </w:pPr>
      <w:r w:rsidRPr="00057009">
        <w:rPr>
          <w:rFonts w:hint="eastAsia"/>
        </w:rPr>
        <w:t>针对常熟市民卡虚拟化平台，平安项目团队先后组织了多次调研工作，调研范围包含市民卡虚拟化产品、技术、运营、市场等环境。目前已经完成对常熟市民卡虚拟化的本地环境、公交场景市场情况的调研，并在整个项目的设计中，进入到产品需求和解决方案制定阶段。</w:t>
      </w:r>
    </w:p>
    <w:p w:rsidR="00057009" w:rsidRPr="00057009" w:rsidRDefault="00057009" w:rsidP="00057009">
      <w:pPr>
        <w:pStyle w:val="1"/>
      </w:pPr>
      <w:r w:rsidRPr="00057009">
        <w:rPr>
          <w:rFonts w:hint="eastAsia"/>
        </w:rPr>
        <w:t>市民卡虚拟化平台预估计划</w:t>
      </w:r>
    </w:p>
    <w:p w:rsidR="00057009" w:rsidRPr="00057009" w:rsidRDefault="00057009" w:rsidP="00057009">
      <w:pPr>
        <w:pStyle w:val="af0"/>
        <w:ind w:firstLine="440"/>
      </w:pPr>
      <w:r w:rsidRPr="00057009">
        <w:rPr>
          <w:rFonts w:hint="eastAsia"/>
        </w:rPr>
        <w:t>市民卡虚拟化平台，将依托于场景的拓展，打通常熟市民线上线下各个生活服务，依据常熟市实际情况出发，当前虚拟化建设拓展步骤，建议如下：</w:t>
      </w:r>
    </w:p>
    <w:p w:rsidR="00057009" w:rsidRPr="00057009" w:rsidRDefault="00057009" w:rsidP="00057009">
      <w:pPr>
        <w:pStyle w:val="a"/>
      </w:pPr>
      <w:r w:rsidRPr="00057009">
        <w:rPr>
          <w:rFonts w:hint="eastAsia"/>
        </w:rPr>
        <w:t>2018</w:t>
      </w:r>
      <w:r w:rsidRPr="00057009">
        <w:rPr>
          <w:rFonts w:hint="eastAsia"/>
        </w:rPr>
        <w:t>年启动是市民卡虚拟化（以下简称虚拟市民卡）构建工作，打造常熟自有的虚拟化账户与钱包，构建基础虚拟市民卡能力。</w:t>
      </w:r>
    </w:p>
    <w:p w:rsidR="00057009" w:rsidRPr="00057009" w:rsidRDefault="00057009" w:rsidP="00057009">
      <w:pPr>
        <w:pStyle w:val="a"/>
      </w:pPr>
      <w:r w:rsidRPr="00057009">
        <w:rPr>
          <w:rFonts w:hint="eastAsia"/>
        </w:rPr>
        <w:t>2019</w:t>
      </w:r>
      <w:r w:rsidRPr="00057009">
        <w:rPr>
          <w:rFonts w:hint="eastAsia"/>
        </w:rPr>
        <w:t>年初，拓展场景，切入到高频公交出行领域，常熟市民可以使用虚拟市民卡公共交通出行，并拓展线路，力争</w:t>
      </w:r>
      <w:r w:rsidRPr="00057009">
        <w:rPr>
          <w:rFonts w:hint="eastAsia"/>
        </w:rPr>
        <w:t>2019</w:t>
      </w:r>
      <w:r w:rsidRPr="00057009">
        <w:rPr>
          <w:rFonts w:hint="eastAsia"/>
        </w:rPr>
        <w:t>年常熟全市支持虚拟市民卡乘车。</w:t>
      </w:r>
    </w:p>
    <w:p w:rsidR="00057009" w:rsidRPr="00057009" w:rsidRDefault="00057009" w:rsidP="00057009">
      <w:pPr>
        <w:pStyle w:val="a"/>
      </w:pPr>
      <w:r w:rsidRPr="00057009">
        <w:rPr>
          <w:rFonts w:hint="eastAsia"/>
        </w:rPr>
        <w:t>2019</w:t>
      </w:r>
      <w:r w:rsidRPr="00057009">
        <w:rPr>
          <w:rFonts w:hint="eastAsia"/>
        </w:rPr>
        <w:t>年中旬，拓展虚拟市民卡小额支付便民服务，搭建虚拟市民卡小额支付能力。线上，打通市民水电煤场景，用户可以使用虚拟市民卡在线缴费；线下，试点食堂、商超，打通商户与市民线下消费场景，力争在</w:t>
      </w:r>
      <w:r w:rsidRPr="00057009">
        <w:rPr>
          <w:rFonts w:hint="eastAsia"/>
        </w:rPr>
        <w:t>2019</w:t>
      </w:r>
      <w:r w:rsidRPr="00057009">
        <w:rPr>
          <w:rFonts w:hint="eastAsia"/>
        </w:rPr>
        <w:t>年常熟全市接入商户突破</w:t>
      </w:r>
      <w:r w:rsidRPr="00057009">
        <w:rPr>
          <w:rFonts w:hint="eastAsia"/>
        </w:rPr>
        <w:t>20</w:t>
      </w:r>
      <w:r w:rsidRPr="00057009">
        <w:rPr>
          <w:rFonts w:hint="eastAsia"/>
        </w:rPr>
        <w:t>家以上。</w:t>
      </w:r>
    </w:p>
    <w:p w:rsidR="00057009" w:rsidRPr="00057009" w:rsidRDefault="00057009" w:rsidP="00057009">
      <w:pPr>
        <w:pStyle w:val="a"/>
      </w:pPr>
      <w:r w:rsidRPr="00057009">
        <w:rPr>
          <w:rFonts w:hint="eastAsia"/>
        </w:rPr>
        <w:t>2019</w:t>
      </w:r>
      <w:r w:rsidRPr="00057009">
        <w:rPr>
          <w:rFonts w:hint="eastAsia"/>
        </w:rPr>
        <w:t>年下旬，拓展虚拟市民卡身份识别场景，搭建虚拟市民卡身份识别能力，力争</w:t>
      </w:r>
      <w:r w:rsidRPr="00057009">
        <w:rPr>
          <w:rFonts w:hint="eastAsia"/>
        </w:rPr>
        <w:t>2019</w:t>
      </w:r>
      <w:r w:rsidRPr="00057009">
        <w:rPr>
          <w:rFonts w:hint="eastAsia"/>
        </w:rPr>
        <w:t>年身份识别能力接入到自行车租赁、图书馆借书等场景中。</w:t>
      </w:r>
    </w:p>
    <w:p w:rsidR="00057009" w:rsidRPr="00057009" w:rsidRDefault="00057009" w:rsidP="00057009">
      <w:pPr>
        <w:pStyle w:val="1"/>
      </w:pPr>
      <w:r w:rsidRPr="00057009">
        <w:rPr>
          <w:rFonts w:hint="eastAsia"/>
        </w:rPr>
        <w:t>当前市民卡虚拟</w:t>
      </w:r>
      <w:proofErr w:type="gramStart"/>
      <w:r w:rsidRPr="00057009">
        <w:rPr>
          <w:rFonts w:hint="eastAsia"/>
        </w:rPr>
        <w:t>化困难</w:t>
      </w:r>
      <w:proofErr w:type="gramEnd"/>
      <w:r w:rsidRPr="00057009">
        <w:rPr>
          <w:rFonts w:hint="eastAsia"/>
        </w:rPr>
        <w:t>与风险</w:t>
      </w:r>
    </w:p>
    <w:p w:rsidR="00057009" w:rsidRPr="00057009" w:rsidRDefault="00057009" w:rsidP="00057009">
      <w:pPr>
        <w:pStyle w:val="af0"/>
        <w:ind w:firstLine="440"/>
      </w:pPr>
      <w:r w:rsidRPr="00057009">
        <w:rPr>
          <w:rFonts w:hint="eastAsia"/>
        </w:rPr>
        <w:t>通过调研与常熟实际情况出发，市民卡虚拟</w:t>
      </w:r>
      <w:proofErr w:type="gramStart"/>
      <w:r w:rsidRPr="00057009">
        <w:rPr>
          <w:rFonts w:hint="eastAsia"/>
        </w:rPr>
        <w:t>化实际</w:t>
      </w:r>
      <w:proofErr w:type="gramEnd"/>
      <w:r w:rsidRPr="00057009">
        <w:rPr>
          <w:rFonts w:hint="eastAsia"/>
        </w:rPr>
        <w:t>应用，依托于各个场景拓展，当前市民卡虚拟</w:t>
      </w:r>
      <w:proofErr w:type="gramStart"/>
      <w:r w:rsidRPr="00057009">
        <w:rPr>
          <w:rFonts w:hint="eastAsia"/>
        </w:rPr>
        <w:t>化困难</w:t>
      </w:r>
      <w:proofErr w:type="gramEnd"/>
      <w:r w:rsidRPr="00057009">
        <w:rPr>
          <w:rFonts w:hint="eastAsia"/>
        </w:rPr>
        <w:t>与风险如下：</w:t>
      </w:r>
    </w:p>
    <w:p w:rsidR="00057009" w:rsidRPr="00057009" w:rsidRDefault="00057009" w:rsidP="00057009">
      <w:pPr>
        <w:pStyle w:val="2"/>
      </w:pPr>
      <w:r w:rsidRPr="00057009">
        <w:rPr>
          <w:rFonts w:hint="eastAsia"/>
        </w:rPr>
        <w:lastRenderedPageBreak/>
        <w:t>市民卡虚拟化基础能力构建风险</w:t>
      </w:r>
    </w:p>
    <w:p w:rsidR="00057009" w:rsidRDefault="00057009" w:rsidP="00077763">
      <w:pPr>
        <w:pStyle w:val="3"/>
        <w:ind w:left="860"/>
      </w:pPr>
      <w:r w:rsidRPr="00057009">
        <w:t>账户钱包</w:t>
      </w:r>
      <w:proofErr w:type="gramStart"/>
      <w:r w:rsidRPr="00057009">
        <w:t>常信侧在</w:t>
      </w:r>
      <w:proofErr w:type="gramEnd"/>
      <w:r w:rsidRPr="00057009">
        <w:t>平安开户，确立资金流载体，方可进行后续开发调节。</w:t>
      </w:r>
    </w:p>
    <w:p w:rsidR="00057009" w:rsidRPr="00057009" w:rsidRDefault="00057009" w:rsidP="00057009">
      <w:pPr>
        <w:pStyle w:val="af0"/>
        <w:ind w:firstLine="440"/>
      </w:pPr>
      <w:r w:rsidRPr="00057009">
        <w:rPr>
          <w:rFonts w:hint="eastAsia"/>
        </w:rPr>
        <w:t>市民卡虚拟化将会依托账户、钱包等基础功能进行开展，当前需要常</w:t>
      </w:r>
      <w:proofErr w:type="gramStart"/>
      <w:r w:rsidRPr="00057009">
        <w:rPr>
          <w:rFonts w:hint="eastAsia"/>
        </w:rPr>
        <w:t>信尽快</w:t>
      </w:r>
      <w:proofErr w:type="gramEnd"/>
      <w:r w:rsidRPr="00057009">
        <w:rPr>
          <w:rFonts w:hint="eastAsia"/>
        </w:rPr>
        <w:t>在平安</w:t>
      </w:r>
      <w:proofErr w:type="gramStart"/>
      <w:r w:rsidRPr="00057009">
        <w:rPr>
          <w:rFonts w:hint="eastAsia"/>
        </w:rPr>
        <w:t>侧完成</w:t>
      </w:r>
      <w:proofErr w:type="gramEnd"/>
      <w:r w:rsidRPr="00057009">
        <w:rPr>
          <w:rFonts w:hint="eastAsia"/>
        </w:rPr>
        <w:t>开户操作，让虚拟化基础能力有载体，方可进行后续开发与场景拓展。</w:t>
      </w:r>
    </w:p>
    <w:p w:rsidR="00057009" w:rsidRPr="00057009" w:rsidRDefault="00057009" w:rsidP="00077763">
      <w:pPr>
        <w:pStyle w:val="3"/>
        <w:ind w:left="860"/>
      </w:pPr>
      <w:r w:rsidRPr="00057009">
        <w:t>机房环境、部署方案确定，并提供必要硬件、网络资源与环境。</w:t>
      </w:r>
    </w:p>
    <w:p w:rsidR="00057009" w:rsidRPr="00057009" w:rsidRDefault="00057009" w:rsidP="00057009">
      <w:pPr>
        <w:pStyle w:val="af0"/>
        <w:ind w:firstLine="440"/>
      </w:pPr>
      <w:proofErr w:type="gramStart"/>
      <w:r w:rsidRPr="00057009">
        <w:t>加密机环境</w:t>
      </w:r>
      <w:proofErr w:type="gramEnd"/>
      <w:r w:rsidRPr="00057009">
        <w:t>提供，市民卡虚拟化，</w:t>
      </w:r>
      <w:proofErr w:type="gramStart"/>
      <w:r w:rsidRPr="00057009">
        <w:t>码结构</w:t>
      </w:r>
      <w:proofErr w:type="gramEnd"/>
      <w:r w:rsidRPr="00057009">
        <w:t>需经</w:t>
      </w:r>
      <w:proofErr w:type="gramStart"/>
      <w:r w:rsidRPr="00057009">
        <w:t>加密机</w:t>
      </w:r>
      <w:proofErr w:type="gramEnd"/>
      <w:r w:rsidRPr="00057009">
        <w:t>进行加密保证安全。</w:t>
      </w:r>
      <w:proofErr w:type="gramStart"/>
      <w:r w:rsidRPr="00057009">
        <w:t>加密机环境</w:t>
      </w:r>
      <w:proofErr w:type="gramEnd"/>
      <w:r w:rsidRPr="00057009">
        <w:t>，建议提前采购</w:t>
      </w:r>
      <w:proofErr w:type="gramStart"/>
      <w:r w:rsidRPr="00057009">
        <w:t>加密机</w:t>
      </w:r>
      <w:proofErr w:type="gramEnd"/>
      <w:r w:rsidRPr="00057009">
        <w:t>硬件（建议</w:t>
      </w:r>
      <w:proofErr w:type="gramStart"/>
      <w:r w:rsidRPr="00057009">
        <w:t>江南科友</w:t>
      </w:r>
      <w:proofErr w:type="gramEnd"/>
      <w:r w:rsidRPr="00057009">
        <w:t>），并提供正式与测试环境</w:t>
      </w:r>
      <w:proofErr w:type="gramStart"/>
      <w:r w:rsidRPr="00057009">
        <w:t>加密机环境</w:t>
      </w:r>
      <w:proofErr w:type="gramEnd"/>
      <w:r w:rsidRPr="00057009">
        <w:t>，用以市民卡虚拟化基础构建。</w:t>
      </w:r>
    </w:p>
    <w:p w:rsidR="00057009" w:rsidRPr="00057009" w:rsidRDefault="00057009" w:rsidP="00057009">
      <w:pPr>
        <w:pStyle w:val="2"/>
      </w:pPr>
      <w:r w:rsidRPr="00057009">
        <w:rPr>
          <w:rFonts w:hint="eastAsia"/>
        </w:rPr>
        <w:t>公交场景风险</w:t>
      </w:r>
    </w:p>
    <w:p w:rsidR="00057009" w:rsidRDefault="00057009" w:rsidP="00077763">
      <w:pPr>
        <w:pStyle w:val="3"/>
        <w:ind w:left="860"/>
      </w:pPr>
      <w:r w:rsidRPr="00057009">
        <w:rPr>
          <w:rFonts w:hint="eastAsia"/>
        </w:rPr>
        <w:t>公交场景</w:t>
      </w:r>
      <w:r w:rsidRPr="00057009">
        <w:t>硬件机具</w:t>
      </w:r>
      <w:r w:rsidRPr="00057009">
        <w:rPr>
          <w:rFonts w:hint="eastAsia"/>
        </w:rPr>
        <w:t>对接人员</w:t>
      </w:r>
      <w:r w:rsidRPr="00057009">
        <w:t>、对接接口文档定义。</w:t>
      </w:r>
    </w:p>
    <w:p w:rsidR="00057009" w:rsidRPr="00057009" w:rsidRDefault="00057009" w:rsidP="00057009">
      <w:pPr>
        <w:pStyle w:val="af0"/>
        <w:ind w:firstLine="440"/>
      </w:pPr>
      <w:r w:rsidRPr="00057009">
        <w:rPr>
          <w:rFonts w:hint="eastAsia"/>
        </w:rPr>
        <w:t>需要提供具体硬件（机具）方面对接人员，由平安提供软件服务团队，与硬件机具进行联合调节</w:t>
      </w:r>
      <w:r w:rsidRPr="00057009">
        <w:t>，公交机具需要接入到市民卡虚拟化平台</w:t>
      </w:r>
      <w:r w:rsidRPr="00057009">
        <w:rPr>
          <w:rFonts w:hint="eastAsia"/>
        </w:rPr>
        <w:t>。</w:t>
      </w:r>
    </w:p>
    <w:p w:rsidR="00057009" w:rsidRDefault="00057009" w:rsidP="00077763">
      <w:pPr>
        <w:pStyle w:val="3"/>
        <w:ind w:left="860"/>
      </w:pPr>
      <w:r w:rsidRPr="00057009">
        <w:rPr>
          <w:rFonts w:hint="eastAsia"/>
        </w:rPr>
        <w:t>公交场景，市民卡</w:t>
      </w:r>
      <w:proofErr w:type="gramStart"/>
      <w:r w:rsidRPr="00057009">
        <w:rPr>
          <w:rFonts w:hint="eastAsia"/>
        </w:rPr>
        <w:t>虚拟化清分</w:t>
      </w:r>
      <w:proofErr w:type="gramEnd"/>
      <w:r w:rsidRPr="00057009">
        <w:rPr>
          <w:rFonts w:hint="eastAsia"/>
        </w:rPr>
        <w:t>对账系统对接</w:t>
      </w:r>
      <w:r>
        <w:rPr>
          <w:rFonts w:hint="eastAsia"/>
        </w:rPr>
        <w:t>；</w:t>
      </w:r>
      <w:r w:rsidRPr="00057009">
        <w:t>对接接口人提供、接口文档提供、接口测试服务环境提供。</w:t>
      </w:r>
    </w:p>
    <w:p w:rsidR="00057009" w:rsidRPr="00057009" w:rsidRDefault="00057009" w:rsidP="00057009">
      <w:pPr>
        <w:pStyle w:val="af0"/>
        <w:ind w:firstLine="440"/>
      </w:pPr>
      <w:r w:rsidRPr="00057009">
        <w:rPr>
          <w:rFonts w:hint="eastAsia"/>
        </w:rPr>
        <w:t>市民卡虚拟化在公交领域对接，涉及到后期对用户消费的金额清分结算给到对应公交公司，当前市面一般的方案为直接</w:t>
      </w:r>
      <w:bookmarkStart w:id="0" w:name="_GoBack"/>
      <w:bookmarkEnd w:id="0"/>
      <w:r w:rsidRPr="00057009">
        <w:rPr>
          <w:rFonts w:hint="eastAsia"/>
        </w:rPr>
        <w:t>接入到卡片原清分结算系统当中，当前需要提供对应清分对账系统对接人员、接口文档</w:t>
      </w:r>
      <w:r w:rsidRPr="00057009">
        <w:t>等内容，便于后期开发进行</w:t>
      </w:r>
      <w:r w:rsidRPr="00057009">
        <w:rPr>
          <w:rFonts w:hint="eastAsia"/>
        </w:rPr>
        <w:t>。</w:t>
      </w:r>
    </w:p>
    <w:p w:rsidR="00057009" w:rsidRPr="00057009" w:rsidRDefault="00057009" w:rsidP="00057009">
      <w:pPr>
        <w:pStyle w:val="2"/>
      </w:pPr>
      <w:r w:rsidRPr="00057009">
        <w:t>其它场景困难与风险</w:t>
      </w:r>
    </w:p>
    <w:p w:rsidR="00057009" w:rsidRPr="00057009" w:rsidRDefault="00057009" w:rsidP="00077763">
      <w:pPr>
        <w:pStyle w:val="3"/>
        <w:ind w:left="860"/>
      </w:pPr>
      <w:r w:rsidRPr="00057009">
        <w:t>虚拟</w:t>
      </w:r>
      <w:proofErr w:type="gramStart"/>
      <w:r w:rsidRPr="00057009">
        <w:t>化实际</w:t>
      </w:r>
      <w:proofErr w:type="gramEnd"/>
      <w:r w:rsidRPr="00057009">
        <w:t>应用，需要包含城市各个场景拓展，和各部委资源导入，当前缺乏统一统筹协调部门人员。</w:t>
      </w:r>
    </w:p>
    <w:p w:rsidR="00057009" w:rsidRPr="00057009" w:rsidRDefault="00057009" w:rsidP="00057009">
      <w:pPr>
        <w:pStyle w:val="af0"/>
        <w:ind w:firstLine="440"/>
      </w:pPr>
      <w:r w:rsidRPr="00057009">
        <w:t>建议</w:t>
      </w:r>
      <w:r w:rsidRPr="00057009">
        <w:rPr>
          <w:rFonts w:hint="eastAsia"/>
        </w:rPr>
        <w:t>成立总协调工作小组。重点突破，负责市民卡虚拟</w:t>
      </w:r>
      <w:proofErr w:type="gramStart"/>
      <w:r w:rsidRPr="00057009">
        <w:rPr>
          <w:rFonts w:hint="eastAsia"/>
        </w:rPr>
        <w:t>化整体</w:t>
      </w:r>
      <w:proofErr w:type="gramEnd"/>
      <w:r w:rsidRPr="00057009">
        <w:rPr>
          <w:rFonts w:hint="eastAsia"/>
        </w:rPr>
        <w:t>规范制定、部委协调、资源引入</w:t>
      </w:r>
      <w:r w:rsidRPr="00057009">
        <w:t>，并依据实际计划进行各个资源拓展。</w:t>
      </w:r>
    </w:p>
    <w:p w:rsidR="00E62182" w:rsidRPr="00057009" w:rsidRDefault="00E62182" w:rsidP="00057009"/>
    <w:sectPr w:rsidR="00E62182" w:rsidRPr="00057009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29D" w:rsidRDefault="00B4029D" w:rsidP="00070697">
      <w:r>
        <w:separator/>
      </w:r>
    </w:p>
  </w:endnote>
  <w:endnote w:type="continuationSeparator" w:id="0">
    <w:p w:rsidR="00B4029D" w:rsidRDefault="00B4029D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Songti SC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PingFang SC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Heiti SC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aff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760633" w:rsidP="00760633">
                          <w:pPr>
                            <w:pStyle w:val="aff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760633" w:rsidP="00760633">
                    <w:pPr>
                      <w:pStyle w:val="aff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29D" w:rsidRDefault="00B4029D" w:rsidP="00070697">
      <w:r>
        <w:separator/>
      </w:r>
    </w:p>
  </w:footnote>
  <w:footnote w:type="continuationSeparator" w:id="0">
    <w:p w:rsidR="00B4029D" w:rsidRDefault="00B4029D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F7" w:rsidRDefault="00A903F7" w:rsidP="00A903F7">
    <w:pPr>
      <w:pStyle w:val="a4"/>
      <w:ind w:right="90"/>
    </w:pPr>
    <w:r>
      <w:rPr>
        <w:rFonts w:hint="eastAsia"/>
      </w:rPr>
      <w:t>智慧生活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361A7"/>
    <w:multiLevelType w:val="hybridMultilevel"/>
    <w:tmpl w:val="705E5286"/>
    <w:lvl w:ilvl="0" w:tplc="70E8E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C58961"/>
    <w:multiLevelType w:val="singleLevel"/>
    <w:tmpl w:val="5BC58961"/>
    <w:lvl w:ilvl="0">
      <w:start w:val="2"/>
      <w:numFmt w:val="chineseCounting"/>
      <w:suff w:val="nothing"/>
      <w:lvlText w:val="%1、"/>
      <w:lvlJc w:val="left"/>
    </w:lvl>
  </w:abstractNum>
  <w:abstractNum w:abstractNumId="19" w15:restartNumberingAfterBreak="0">
    <w:nsid w:val="5BC592FC"/>
    <w:multiLevelType w:val="singleLevel"/>
    <w:tmpl w:val="5BC592F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3"/>
  </w:num>
  <w:num w:numId="2">
    <w:abstractNumId w:val="2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21"/>
  </w:num>
  <w:num w:numId="15">
    <w:abstractNumId w:val="12"/>
  </w:num>
  <w:num w:numId="16">
    <w:abstractNumId w:val="20"/>
  </w:num>
  <w:num w:numId="17">
    <w:abstractNumId w:val="22"/>
  </w:num>
  <w:num w:numId="18">
    <w:abstractNumId w:val="14"/>
  </w:num>
  <w:num w:numId="19">
    <w:abstractNumId w:val="10"/>
  </w:num>
  <w:num w:numId="20">
    <w:abstractNumId w:val="15"/>
  </w:num>
  <w:num w:numId="21">
    <w:abstractNumId w:val="17"/>
  </w:num>
  <w:num w:numId="22">
    <w:abstractNumId w:val="11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Xjrp1SiIpYVsLNYkNCgak2yRXUrs3hZpH51ykvWJMcZkIN4GZljRYZ6mzRFQtixqZd6pFVG+lLMwBcPzcOLHMg==" w:salt="MkBIbLD9KPV+ACQx6tPHgQ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57009"/>
    <w:rsid w:val="00070697"/>
    <w:rsid w:val="00077763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A0706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3E6425"/>
    <w:rsid w:val="003F197A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15F6A"/>
    <w:rsid w:val="005216C2"/>
    <w:rsid w:val="00524634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7F76A0"/>
    <w:rsid w:val="008009E4"/>
    <w:rsid w:val="00801FE1"/>
    <w:rsid w:val="00803F04"/>
    <w:rsid w:val="008341D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2711"/>
    <w:rsid w:val="00A77EAA"/>
    <w:rsid w:val="00A816CA"/>
    <w:rsid w:val="00A903F7"/>
    <w:rsid w:val="00AB0EB6"/>
    <w:rsid w:val="00AD0C5B"/>
    <w:rsid w:val="00B2716C"/>
    <w:rsid w:val="00B3749E"/>
    <w:rsid w:val="00B4029D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0A57"/>
    <w:rsid w:val="00E35988"/>
    <w:rsid w:val="00E4342D"/>
    <w:rsid w:val="00E57A83"/>
    <w:rsid w:val="00E62182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67A2A8DF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basedOn w:val="a0"/>
    <w:next w:val="a0"/>
    <w:link w:val="10"/>
    <w:autoRedefine/>
    <w:uiPriority w:val="9"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文档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文档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af5">
    <w:name w:val="表格文本"/>
    <w:basedOn w:val="a0"/>
    <w:link w:val="af6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7">
    <w:name w:val="表格第一行"/>
    <w:basedOn w:val="af5"/>
    <w:qFormat/>
    <w:rsid w:val="00770A98"/>
    <w:pPr>
      <w:jc w:val="center"/>
    </w:pPr>
    <w:rPr>
      <w:b/>
      <w:color w:val="9D3511"/>
    </w:rPr>
  </w:style>
  <w:style w:type="character" w:customStyle="1" w:styleId="af6">
    <w:name w:val="表格文本 字符"/>
    <w:basedOn w:val="a1"/>
    <w:link w:val="af5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8">
    <w:name w:val="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af9">
    <w:name w:val="表格文本居中"/>
    <w:basedOn w:val="af5"/>
    <w:qFormat/>
    <w:rsid w:val="00313DFF"/>
    <w:pPr>
      <w:jc w:val="center"/>
    </w:pPr>
  </w:style>
  <w:style w:type="paragraph" w:customStyle="1" w:styleId="afa">
    <w:name w:val="备注"/>
    <w:basedOn w:val="a0"/>
    <w:qFormat/>
    <w:rsid w:val="00402D66"/>
    <w:rPr>
      <w:b/>
      <w:sz w:val="19"/>
    </w:rPr>
  </w:style>
  <w:style w:type="paragraph" w:customStyle="1" w:styleId="afb">
    <w:name w:val="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c">
    <w:name w:val="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d">
    <w:name w:val="代码"/>
    <w:basedOn w:val="a0"/>
    <w:next w:val="a0"/>
    <w:link w:val="afe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e">
    <w:name w:val="代码 字符"/>
    <w:basedOn w:val="a1"/>
    <w:link w:val="afd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">
    <w:name w:val="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f0">
    <w:name w:val="List Paragraph"/>
    <w:basedOn w:val="a0"/>
    <w:uiPriority w:val="34"/>
    <w:qFormat/>
    <w:rsid w:val="00756B5F"/>
    <w:pPr>
      <w:ind w:firstLineChars="200" w:firstLine="420"/>
    </w:pPr>
  </w:style>
  <w:style w:type="paragraph" w:styleId="aff1">
    <w:name w:val="Normal (Web)"/>
    <w:basedOn w:val="a0"/>
    <w:uiPriority w:val="99"/>
    <w:semiHidden/>
    <w:unhideWhenUsed/>
    <w:rsid w:val="00E4342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3959CE6-429B-4B03-B2B5-3A4587C52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2</cp:revision>
  <dcterms:created xsi:type="dcterms:W3CDTF">2018-10-16T07:41:00Z</dcterms:created>
  <dcterms:modified xsi:type="dcterms:W3CDTF">2018-10-16T07:41:00Z</dcterms:modified>
</cp:coreProperties>
</file>