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CD" w:rsidRDefault="00C43ACD">
      <w:pPr>
        <w:rPr>
          <w:sz w:val="72"/>
          <w:szCs w:val="144"/>
        </w:rPr>
      </w:pPr>
    </w:p>
    <w:p w:rsidR="00C43ACD" w:rsidRDefault="00C43ACD">
      <w:pPr>
        <w:rPr>
          <w:sz w:val="72"/>
          <w:szCs w:val="144"/>
        </w:rPr>
      </w:pPr>
    </w:p>
    <w:p w:rsidR="00C43ACD" w:rsidRDefault="00C43ACD">
      <w:pPr>
        <w:rPr>
          <w:sz w:val="72"/>
          <w:szCs w:val="144"/>
        </w:rPr>
      </w:pPr>
    </w:p>
    <w:p w:rsidR="00C43ACD" w:rsidRDefault="00C43ACD">
      <w:pPr>
        <w:rPr>
          <w:sz w:val="72"/>
          <w:szCs w:val="144"/>
        </w:rPr>
      </w:pPr>
    </w:p>
    <w:p w:rsidR="00C43ACD" w:rsidRDefault="00C43ACD">
      <w:pPr>
        <w:rPr>
          <w:sz w:val="72"/>
          <w:szCs w:val="144"/>
        </w:rPr>
      </w:pPr>
    </w:p>
    <w:p w:rsidR="00C43ACD" w:rsidRDefault="00B05579">
      <w:pPr>
        <w:jc w:val="center"/>
        <w:rPr>
          <w:sz w:val="72"/>
          <w:szCs w:val="144"/>
        </w:rPr>
      </w:pPr>
      <w:r>
        <w:rPr>
          <w:sz w:val="72"/>
          <w:szCs w:val="144"/>
        </w:rPr>
        <w:t>北部湾市民云平台建设合作方案</w:t>
      </w:r>
    </w:p>
    <w:p w:rsidR="00C43ACD" w:rsidRDefault="00C43ACD">
      <w:pPr>
        <w:jc w:val="center"/>
        <w:rPr>
          <w:sz w:val="72"/>
          <w:szCs w:val="144"/>
        </w:rPr>
      </w:pPr>
    </w:p>
    <w:p w:rsidR="00C43ACD" w:rsidRDefault="00C43ACD">
      <w:pPr>
        <w:jc w:val="center"/>
        <w:rPr>
          <w:sz w:val="72"/>
          <w:szCs w:val="144"/>
        </w:rPr>
      </w:pPr>
    </w:p>
    <w:p w:rsidR="00C43ACD" w:rsidRDefault="00C43ACD">
      <w:pPr>
        <w:jc w:val="center"/>
        <w:rPr>
          <w:sz w:val="72"/>
          <w:szCs w:val="144"/>
        </w:rPr>
      </w:pPr>
    </w:p>
    <w:p w:rsidR="00C43ACD" w:rsidRDefault="00C43ACD">
      <w:pPr>
        <w:jc w:val="center"/>
        <w:rPr>
          <w:sz w:val="72"/>
          <w:szCs w:val="144"/>
        </w:rPr>
      </w:pPr>
    </w:p>
    <w:p w:rsidR="00C43ACD" w:rsidRDefault="00C43ACD">
      <w:pPr>
        <w:jc w:val="center"/>
        <w:rPr>
          <w:sz w:val="72"/>
          <w:szCs w:val="144"/>
        </w:rPr>
      </w:pPr>
    </w:p>
    <w:p w:rsidR="00C43ACD" w:rsidRDefault="00C43ACD">
      <w:pPr>
        <w:jc w:val="center"/>
        <w:rPr>
          <w:sz w:val="72"/>
          <w:szCs w:val="144"/>
        </w:rPr>
      </w:pPr>
    </w:p>
    <w:p w:rsidR="00C43ACD" w:rsidRDefault="00C43ACD">
      <w:pPr>
        <w:jc w:val="center"/>
        <w:rPr>
          <w:sz w:val="72"/>
          <w:szCs w:val="144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B05579">
      <w:pPr>
        <w:pStyle w:val="TOC1"/>
        <w:tabs>
          <w:tab w:val="right" w:leader="dot" w:pos="8306"/>
        </w:tabs>
        <w:rPr>
          <w:rFonts w:ascii="仿宋" w:eastAsia="仿宋" w:hAnsi="仿宋" w:cs="仿宋"/>
          <w:sz w:val="28"/>
          <w:szCs w:val="36"/>
        </w:rPr>
      </w:pPr>
      <w:r>
        <w:rPr>
          <w:rFonts w:ascii="仿宋" w:eastAsia="仿宋" w:hAnsi="仿宋" w:cs="仿宋" w:hint="eastAsia"/>
          <w:sz w:val="144"/>
          <w:szCs w:val="180"/>
        </w:rPr>
        <w:lastRenderedPageBreak/>
        <w:fldChar w:fldCharType="begin"/>
      </w:r>
      <w:r>
        <w:rPr>
          <w:rFonts w:ascii="仿宋" w:eastAsia="仿宋" w:hAnsi="仿宋" w:cs="仿宋" w:hint="eastAsia"/>
          <w:sz w:val="144"/>
          <w:szCs w:val="180"/>
        </w:rPr>
        <w:instrText xml:space="preserve">TOC \o "1-3" \h \u </w:instrText>
      </w:r>
      <w:r>
        <w:rPr>
          <w:rFonts w:ascii="仿宋" w:eastAsia="仿宋" w:hAnsi="仿宋" w:cs="仿宋" w:hint="eastAsia"/>
          <w:sz w:val="144"/>
          <w:szCs w:val="180"/>
        </w:rPr>
        <w:fldChar w:fldCharType="separate"/>
      </w:r>
      <w:hyperlink w:anchor="_Toc1681975816" w:history="1">
        <w:r>
          <w:rPr>
            <w:rFonts w:ascii="仿宋" w:eastAsia="仿宋" w:hAnsi="仿宋" w:cs="仿宋" w:hint="eastAsia"/>
            <w:sz w:val="28"/>
            <w:szCs w:val="36"/>
          </w:rPr>
          <w:t>一、</w:t>
        </w:r>
        <w:r>
          <w:rPr>
            <w:rFonts w:ascii="仿宋" w:eastAsia="仿宋" w:hAnsi="仿宋" w:cs="仿宋" w:hint="eastAsia"/>
            <w:sz w:val="28"/>
            <w:szCs w:val="36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56"/>
          </w:rPr>
          <w:t>合作的产品</w:t>
        </w:r>
        <w:r>
          <w:rPr>
            <w:rFonts w:ascii="仿宋" w:eastAsia="仿宋" w:hAnsi="仿宋" w:cs="仿宋" w:hint="eastAsia"/>
            <w:sz w:val="28"/>
            <w:szCs w:val="36"/>
          </w:rPr>
          <w:tab/>
        </w:r>
        <w:r>
          <w:rPr>
            <w:rFonts w:ascii="仿宋" w:eastAsia="仿宋" w:hAnsi="仿宋" w:cs="仿宋" w:hint="eastAsia"/>
            <w:sz w:val="28"/>
            <w:szCs w:val="36"/>
          </w:rPr>
          <w:fldChar w:fldCharType="begin"/>
        </w:r>
        <w:r>
          <w:rPr>
            <w:rFonts w:ascii="仿宋" w:eastAsia="仿宋" w:hAnsi="仿宋" w:cs="仿宋" w:hint="eastAsia"/>
            <w:sz w:val="28"/>
            <w:szCs w:val="36"/>
          </w:rPr>
          <w:instrText xml:space="preserve"> PAGEREF _Toc1681975816 </w:instrText>
        </w:r>
        <w:r>
          <w:rPr>
            <w:rFonts w:ascii="仿宋" w:eastAsia="仿宋" w:hAnsi="仿宋" w:cs="仿宋" w:hint="eastAsia"/>
            <w:sz w:val="28"/>
            <w:szCs w:val="36"/>
          </w:rPr>
          <w:fldChar w:fldCharType="separate"/>
        </w:r>
        <w:r>
          <w:rPr>
            <w:rFonts w:ascii="仿宋" w:eastAsia="仿宋" w:hAnsi="仿宋" w:cs="仿宋" w:hint="eastAsia"/>
            <w:sz w:val="28"/>
            <w:szCs w:val="36"/>
          </w:rPr>
          <w:t>3</w:t>
        </w:r>
        <w:r>
          <w:rPr>
            <w:rFonts w:ascii="仿宋" w:eastAsia="仿宋" w:hAnsi="仿宋" w:cs="仿宋" w:hint="eastAsia"/>
            <w:sz w:val="28"/>
            <w:szCs w:val="36"/>
          </w:rPr>
          <w:fldChar w:fldCharType="end"/>
        </w:r>
      </w:hyperlink>
    </w:p>
    <w:p w:rsidR="00C43ACD" w:rsidRDefault="00B05579">
      <w:pPr>
        <w:pStyle w:val="TOC1"/>
        <w:tabs>
          <w:tab w:val="right" w:leader="dot" w:pos="8306"/>
        </w:tabs>
        <w:rPr>
          <w:rFonts w:ascii="仿宋" w:eastAsia="仿宋" w:hAnsi="仿宋" w:cs="仿宋"/>
          <w:sz w:val="28"/>
          <w:szCs w:val="36"/>
        </w:rPr>
      </w:pPr>
      <w:hyperlink w:anchor="_Toc1640294051" w:history="1">
        <w:r>
          <w:rPr>
            <w:rFonts w:ascii="仿宋" w:eastAsia="仿宋" w:hAnsi="仿宋" w:cs="仿宋" w:hint="eastAsia"/>
            <w:sz w:val="28"/>
            <w:szCs w:val="56"/>
          </w:rPr>
          <w:t>二、</w:t>
        </w:r>
        <w:r>
          <w:rPr>
            <w:rFonts w:ascii="仿宋" w:eastAsia="仿宋" w:hAnsi="仿宋" w:cs="仿宋" w:hint="eastAsia"/>
            <w:sz w:val="28"/>
            <w:szCs w:val="56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56"/>
          </w:rPr>
          <w:t>产品整体规划</w:t>
        </w:r>
        <w:r>
          <w:rPr>
            <w:rFonts w:ascii="仿宋" w:eastAsia="仿宋" w:hAnsi="仿宋" w:cs="仿宋" w:hint="eastAsia"/>
            <w:sz w:val="28"/>
            <w:szCs w:val="36"/>
          </w:rPr>
          <w:tab/>
        </w:r>
        <w:r>
          <w:rPr>
            <w:rFonts w:ascii="仿宋" w:eastAsia="仿宋" w:hAnsi="仿宋" w:cs="仿宋" w:hint="eastAsia"/>
            <w:sz w:val="28"/>
            <w:szCs w:val="36"/>
          </w:rPr>
          <w:fldChar w:fldCharType="begin"/>
        </w:r>
        <w:r>
          <w:rPr>
            <w:rFonts w:ascii="仿宋" w:eastAsia="仿宋" w:hAnsi="仿宋" w:cs="仿宋" w:hint="eastAsia"/>
            <w:sz w:val="28"/>
            <w:szCs w:val="36"/>
          </w:rPr>
          <w:instrText xml:space="preserve"> PAGEREF _Toc1640294051 </w:instrText>
        </w:r>
        <w:r>
          <w:rPr>
            <w:rFonts w:ascii="仿宋" w:eastAsia="仿宋" w:hAnsi="仿宋" w:cs="仿宋" w:hint="eastAsia"/>
            <w:sz w:val="28"/>
            <w:szCs w:val="36"/>
          </w:rPr>
          <w:fldChar w:fldCharType="separate"/>
        </w:r>
        <w:r>
          <w:rPr>
            <w:rFonts w:ascii="仿宋" w:eastAsia="仿宋" w:hAnsi="仿宋" w:cs="仿宋" w:hint="eastAsia"/>
            <w:sz w:val="28"/>
            <w:szCs w:val="36"/>
          </w:rPr>
          <w:t>3</w:t>
        </w:r>
        <w:r>
          <w:rPr>
            <w:rFonts w:ascii="仿宋" w:eastAsia="仿宋" w:hAnsi="仿宋" w:cs="仿宋" w:hint="eastAsia"/>
            <w:sz w:val="28"/>
            <w:szCs w:val="36"/>
          </w:rPr>
          <w:fldChar w:fldCharType="end"/>
        </w:r>
      </w:hyperlink>
    </w:p>
    <w:p w:rsidR="00C43ACD" w:rsidRDefault="00B05579">
      <w:pPr>
        <w:pStyle w:val="TOC1"/>
        <w:tabs>
          <w:tab w:val="right" w:leader="dot" w:pos="8306"/>
        </w:tabs>
        <w:rPr>
          <w:rFonts w:ascii="仿宋" w:eastAsia="仿宋" w:hAnsi="仿宋" w:cs="仿宋"/>
          <w:sz w:val="28"/>
          <w:szCs w:val="36"/>
        </w:rPr>
      </w:pPr>
      <w:hyperlink w:anchor="_Toc1174538618" w:history="1">
        <w:r>
          <w:rPr>
            <w:rFonts w:ascii="仿宋" w:eastAsia="仿宋" w:hAnsi="仿宋" w:cs="仿宋" w:hint="eastAsia"/>
            <w:sz w:val="28"/>
            <w:szCs w:val="56"/>
          </w:rPr>
          <w:t>三、</w:t>
        </w:r>
        <w:r>
          <w:rPr>
            <w:rFonts w:ascii="仿宋" w:eastAsia="仿宋" w:hAnsi="仿宋" w:cs="仿宋" w:hint="eastAsia"/>
            <w:sz w:val="28"/>
            <w:szCs w:val="56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56"/>
          </w:rPr>
          <w:t>产品第一期输出与进度</w:t>
        </w:r>
        <w:r>
          <w:rPr>
            <w:rFonts w:ascii="仿宋" w:eastAsia="仿宋" w:hAnsi="仿宋" w:cs="仿宋" w:hint="eastAsia"/>
            <w:sz w:val="28"/>
            <w:szCs w:val="36"/>
          </w:rPr>
          <w:tab/>
        </w:r>
        <w:r>
          <w:rPr>
            <w:rFonts w:ascii="仿宋" w:eastAsia="仿宋" w:hAnsi="仿宋" w:cs="仿宋" w:hint="eastAsia"/>
            <w:sz w:val="28"/>
            <w:szCs w:val="36"/>
          </w:rPr>
          <w:fldChar w:fldCharType="begin"/>
        </w:r>
        <w:r>
          <w:rPr>
            <w:rFonts w:ascii="仿宋" w:eastAsia="仿宋" w:hAnsi="仿宋" w:cs="仿宋" w:hint="eastAsia"/>
            <w:sz w:val="28"/>
            <w:szCs w:val="36"/>
          </w:rPr>
          <w:instrText xml:space="preserve"> PAGEREF _Toc1174538618 </w:instrText>
        </w:r>
        <w:r>
          <w:rPr>
            <w:rFonts w:ascii="仿宋" w:eastAsia="仿宋" w:hAnsi="仿宋" w:cs="仿宋" w:hint="eastAsia"/>
            <w:sz w:val="28"/>
            <w:szCs w:val="36"/>
          </w:rPr>
          <w:fldChar w:fldCharType="separate"/>
        </w:r>
        <w:r>
          <w:rPr>
            <w:rFonts w:ascii="仿宋" w:eastAsia="仿宋" w:hAnsi="仿宋" w:cs="仿宋" w:hint="eastAsia"/>
            <w:sz w:val="28"/>
            <w:szCs w:val="36"/>
          </w:rPr>
          <w:t>5</w:t>
        </w:r>
        <w:r>
          <w:rPr>
            <w:rFonts w:ascii="仿宋" w:eastAsia="仿宋" w:hAnsi="仿宋" w:cs="仿宋" w:hint="eastAsia"/>
            <w:sz w:val="28"/>
            <w:szCs w:val="36"/>
          </w:rPr>
          <w:fldChar w:fldCharType="end"/>
        </w:r>
      </w:hyperlink>
    </w:p>
    <w:p w:rsidR="00C43ACD" w:rsidRDefault="00B05579">
      <w:pPr>
        <w:pStyle w:val="TOC1"/>
        <w:tabs>
          <w:tab w:val="right" w:leader="dot" w:pos="8306"/>
        </w:tabs>
        <w:rPr>
          <w:rFonts w:ascii="仿宋" w:eastAsia="仿宋" w:hAnsi="仿宋" w:cs="仿宋"/>
          <w:sz w:val="28"/>
          <w:szCs w:val="36"/>
        </w:rPr>
      </w:pPr>
      <w:hyperlink w:anchor="_Toc800869502" w:history="1">
        <w:r>
          <w:rPr>
            <w:rFonts w:ascii="仿宋" w:eastAsia="仿宋" w:hAnsi="仿宋" w:cs="仿宋" w:hint="eastAsia"/>
            <w:sz w:val="28"/>
            <w:szCs w:val="56"/>
          </w:rPr>
          <w:t>四、</w:t>
        </w:r>
        <w:r>
          <w:rPr>
            <w:rFonts w:ascii="仿宋" w:eastAsia="仿宋" w:hAnsi="仿宋" w:cs="仿宋" w:hint="eastAsia"/>
            <w:sz w:val="28"/>
            <w:szCs w:val="56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56"/>
          </w:rPr>
          <w:t>产品运营资源</w:t>
        </w:r>
        <w:r>
          <w:rPr>
            <w:rFonts w:ascii="仿宋" w:eastAsia="仿宋" w:hAnsi="仿宋" w:cs="仿宋" w:hint="eastAsia"/>
            <w:sz w:val="28"/>
            <w:szCs w:val="36"/>
          </w:rPr>
          <w:tab/>
        </w:r>
        <w:r>
          <w:rPr>
            <w:rFonts w:ascii="仿宋" w:eastAsia="仿宋" w:hAnsi="仿宋" w:cs="仿宋" w:hint="eastAsia"/>
            <w:sz w:val="28"/>
            <w:szCs w:val="36"/>
          </w:rPr>
          <w:fldChar w:fldCharType="begin"/>
        </w:r>
        <w:r>
          <w:rPr>
            <w:rFonts w:ascii="仿宋" w:eastAsia="仿宋" w:hAnsi="仿宋" w:cs="仿宋" w:hint="eastAsia"/>
            <w:sz w:val="28"/>
            <w:szCs w:val="36"/>
          </w:rPr>
          <w:instrText xml:space="preserve"> PAGEREF _Toc800869502 </w:instrText>
        </w:r>
        <w:r>
          <w:rPr>
            <w:rFonts w:ascii="仿宋" w:eastAsia="仿宋" w:hAnsi="仿宋" w:cs="仿宋" w:hint="eastAsia"/>
            <w:sz w:val="28"/>
            <w:szCs w:val="36"/>
          </w:rPr>
          <w:fldChar w:fldCharType="separate"/>
        </w:r>
        <w:r>
          <w:rPr>
            <w:rFonts w:ascii="仿宋" w:eastAsia="仿宋" w:hAnsi="仿宋" w:cs="仿宋" w:hint="eastAsia"/>
            <w:sz w:val="28"/>
            <w:szCs w:val="36"/>
          </w:rPr>
          <w:t>6</w:t>
        </w:r>
        <w:r>
          <w:rPr>
            <w:rFonts w:ascii="仿宋" w:eastAsia="仿宋" w:hAnsi="仿宋" w:cs="仿宋" w:hint="eastAsia"/>
            <w:sz w:val="28"/>
            <w:szCs w:val="36"/>
          </w:rPr>
          <w:fldChar w:fldCharType="end"/>
        </w:r>
      </w:hyperlink>
    </w:p>
    <w:p w:rsidR="00C43ACD" w:rsidRDefault="00B05579">
      <w:pPr>
        <w:pStyle w:val="TOC1"/>
        <w:tabs>
          <w:tab w:val="right" w:leader="dot" w:pos="8306"/>
        </w:tabs>
        <w:rPr>
          <w:rFonts w:ascii="仿宋" w:eastAsia="仿宋" w:hAnsi="仿宋" w:cs="仿宋"/>
          <w:sz w:val="28"/>
          <w:szCs w:val="36"/>
        </w:rPr>
      </w:pPr>
      <w:hyperlink w:anchor="_Toc1933704365" w:history="1">
        <w:r>
          <w:rPr>
            <w:rFonts w:ascii="仿宋" w:eastAsia="仿宋" w:hAnsi="仿宋" w:cs="仿宋" w:hint="eastAsia"/>
            <w:sz w:val="28"/>
            <w:szCs w:val="56"/>
          </w:rPr>
          <w:t>五、</w:t>
        </w:r>
        <w:r>
          <w:rPr>
            <w:rFonts w:ascii="仿宋" w:eastAsia="仿宋" w:hAnsi="仿宋" w:cs="仿宋" w:hint="eastAsia"/>
            <w:sz w:val="28"/>
            <w:szCs w:val="56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56"/>
          </w:rPr>
          <w:t>附录</w:t>
        </w:r>
        <w:r>
          <w:rPr>
            <w:rFonts w:ascii="仿宋" w:eastAsia="仿宋" w:hAnsi="仿宋" w:cs="仿宋" w:hint="eastAsia"/>
            <w:sz w:val="28"/>
            <w:szCs w:val="36"/>
          </w:rPr>
          <w:tab/>
        </w:r>
        <w:r>
          <w:rPr>
            <w:rFonts w:ascii="仿宋" w:eastAsia="仿宋" w:hAnsi="仿宋" w:cs="仿宋" w:hint="eastAsia"/>
            <w:sz w:val="28"/>
            <w:szCs w:val="36"/>
          </w:rPr>
          <w:fldChar w:fldCharType="begin"/>
        </w:r>
        <w:r>
          <w:rPr>
            <w:rFonts w:ascii="仿宋" w:eastAsia="仿宋" w:hAnsi="仿宋" w:cs="仿宋" w:hint="eastAsia"/>
            <w:sz w:val="28"/>
            <w:szCs w:val="36"/>
          </w:rPr>
          <w:instrText xml:space="preserve"> PAGEREF _Toc1933704365 </w:instrText>
        </w:r>
        <w:r>
          <w:rPr>
            <w:rFonts w:ascii="仿宋" w:eastAsia="仿宋" w:hAnsi="仿宋" w:cs="仿宋" w:hint="eastAsia"/>
            <w:sz w:val="28"/>
            <w:szCs w:val="36"/>
          </w:rPr>
          <w:fldChar w:fldCharType="separate"/>
        </w:r>
        <w:r>
          <w:rPr>
            <w:rFonts w:ascii="仿宋" w:eastAsia="仿宋" w:hAnsi="仿宋" w:cs="仿宋" w:hint="eastAsia"/>
            <w:sz w:val="28"/>
            <w:szCs w:val="36"/>
          </w:rPr>
          <w:t>7</w:t>
        </w:r>
        <w:r>
          <w:rPr>
            <w:rFonts w:ascii="仿宋" w:eastAsia="仿宋" w:hAnsi="仿宋" w:cs="仿宋" w:hint="eastAsia"/>
            <w:sz w:val="28"/>
            <w:szCs w:val="36"/>
          </w:rPr>
          <w:fldChar w:fldCharType="end"/>
        </w:r>
      </w:hyperlink>
    </w:p>
    <w:p w:rsidR="00C43ACD" w:rsidRDefault="00B05579">
      <w:pPr>
        <w:rPr>
          <w:sz w:val="40"/>
          <w:szCs w:val="48"/>
        </w:rPr>
      </w:pPr>
      <w:r>
        <w:rPr>
          <w:rFonts w:ascii="仿宋" w:eastAsia="仿宋" w:hAnsi="仿宋" w:cs="仿宋" w:hint="eastAsia"/>
          <w:sz w:val="28"/>
          <w:szCs w:val="180"/>
        </w:rPr>
        <w:fldChar w:fldCharType="end"/>
      </w: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C43ACD">
      <w:pPr>
        <w:rPr>
          <w:sz w:val="40"/>
          <w:szCs w:val="48"/>
        </w:rPr>
      </w:pPr>
    </w:p>
    <w:p w:rsidR="00C43ACD" w:rsidRDefault="00B05579">
      <w:pPr>
        <w:pStyle w:val="1"/>
        <w:numPr>
          <w:ilvl w:val="0"/>
          <w:numId w:val="1"/>
        </w:numPr>
        <w:spacing w:line="576" w:lineRule="auto"/>
      </w:pPr>
      <w:bookmarkStart w:id="0" w:name="_Toc1681975816"/>
      <w:r>
        <w:rPr>
          <w:rFonts w:ascii="仿宋_GB2312" w:eastAsia="仿宋_GB2312" w:hAnsi="仿宋_GB2312" w:cs="仿宋_GB2312" w:hint="eastAsia"/>
          <w:bCs w:val="0"/>
        </w:rPr>
        <w:lastRenderedPageBreak/>
        <w:t>合作的产品</w:t>
      </w:r>
      <w:bookmarkEnd w:id="0"/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结合</w:t>
      </w:r>
      <w:r>
        <w:rPr>
          <w:rFonts w:ascii="仿宋_GB2312" w:eastAsia="仿宋_GB2312"/>
          <w:sz w:val="32"/>
          <w:szCs w:val="32"/>
        </w:rPr>
        <w:t>平安资源与</w:t>
      </w:r>
      <w:r>
        <w:rPr>
          <w:rFonts w:ascii="仿宋_GB2312" w:eastAsia="仿宋_GB2312" w:hint="eastAsia"/>
          <w:sz w:val="32"/>
          <w:szCs w:val="32"/>
        </w:rPr>
        <w:t>北部湾市民卡</w:t>
      </w:r>
      <w:r>
        <w:rPr>
          <w:rFonts w:ascii="仿宋_GB2312" w:eastAsia="仿宋_GB2312"/>
          <w:sz w:val="32"/>
          <w:szCs w:val="32"/>
        </w:rPr>
        <w:t>*</w:t>
      </w:r>
      <w:proofErr w:type="gramStart"/>
      <w:r>
        <w:rPr>
          <w:rFonts w:ascii="仿宋_GB2312" w:eastAsia="仿宋_GB2312" w:hint="eastAsia"/>
          <w:sz w:val="32"/>
          <w:szCs w:val="32"/>
        </w:rPr>
        <w:t>桂民卡</w:t>
      </w:r>
      <w:r>
        <w:rPr>
          <w:rFonts w:ascii="仿宋_GB2312" w:eastAsia="仿宋_GB2312" w:hint="eastAsia"/>
          <w:sz w:val="32"/>
          <w:szCs w:val="32"/>
        </w:rPr>
        <w:t>为</w:t>
      </w:r>
      <w:proofErr w:type="gramEnd"/>
      <w:r>
        <w:rPr>
          <w:rFonts w:ascii="仿宋_GB2312" w:eastAsia="仿宋_GB2312" w:hint="eastAsia"/>
          <w:sz w:val="32"/>
          <w:szCs w:val="32"/>
        </w:rPr>
        <w:t>底层基础介质</w:t>
      </w:r>
      <w:r>
        <w:rPr>
          <w:rFonts w:ascii="仿宋_GB2312" w:eastAsia="仿宋_GB2312"/>
          <w:sz w:val="32"/>
          <w:szCs w:val="32"/>
        </w:rPr>
        <w:t>，联合打造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/>
          <w:sz w:val="32"/>
          <w:szCs w:val="32"/>
        </w:rPr>
        <w:t>北部湾市民云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综合服务平台，为北部湾市民提供便捷城市服务的同时，盘活打通北部湾市民云平台的用户、账户、钱包等体系与场景，让北部湾市民云平台线上支付合法合</w:t>
      </w:r>
      <w:proofErr w:type="gramStart"/>
      <w:r>
        <w:rPr>
          <w:rFonts w:ascii="仿宋_GB2312" w:eastAsia="仿宋_GB2312"/>
          <w:sz w:val="32"/>
          <w:szCs w:val="32"/>
        </w:rPr>
        <w:t>规</w:t>
      </w:r>
      <w:proofErr w:type="gramEnd"/>
      <w:r>
        <w:rPr>
          <w:rFonts w:ascii="仿宋_GB2312" w:eastAsia="仿宋_GB2312"/>
          <w:sz w:val="32"/>
          <w:szCs w:val="32"/>
        </w:rPr>
        <w:t>，场景更广阔，服务便利更多市民。</w:t>
      </w:r>
    </w:p>
    <w:p w:rsidR="00C43ACD" w:rsidRDefault="00C43ACD"/>
    <w:p w:rsidR="00C43ACD" w:rsidRDefault="00C43ACD"/>
    <w:p w:rsidR="00C43ACD" w:rsidRDefault="00B05579">
      <w:pPr>
        <w:pStyle w:val="1"/>
        <w:numPr>
          <w:ilvl w:val="0"/>
          <w:numId w:val="1"/>
        </w:numPr>
        <w:spacing w:line="576" w:lineRule="auto"/>
        <w:rPr>
          <w:rFonts w:ascii="仿宋_GB2312" w:eastAsia="仿宋_GB2312" w:hAnsi="仿宋_GB2312" w:cs="仿宋_GB2312"/>
          <w:bCs w:val="0"/>
        </w:rPr>
      </w:pPr>
      <w:bookmarkStart w:id="1" w:name="_Toc1640294051"/>
      <w:r>
        <w:rPr>
          <w:rFonts w:ascii="仿宋_GB2312" w:eastAsia="仿宋_GB2312" w:hAnsi="仿宋_GB2312" w:cs="仿宋_GB2312"/>
          <w:bCs w:val="0"/>
        </w:rPr>
        <w:t>产</w:t>
      </w:r>
      <w:r>
        <w:rPr>
          <w:rFonts w:ascii="仿宋_GB2312" w:eastAsia="仿宋_GB2312" w:hAnsi="仿宋_GB2312" w:cs="仿宋_GB2312" w:hint="eastAsia"/>
          <w:bCs w:val="0"/>
        </w:rPr>
        <w:t>品整体规划</w:t>
      </w:r>
      <w:bookmarkEnd w:id="1"/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依托平安智慧城市高频场景</w:t>
      </w:r>
      <w:r>
        <w:rPr>
          <w:rFonts w:ascii="仿宋_GB2312" w:eastAsia="仿宋_GB2312"/>
          <w:sz w:val="32"/>
          <w:szCs w:val="32"/>
        </w:rPr>
        <w:t>,</w:t>
      </w:r>
      <w:r>
        <w:rPr>
          <w:rFonts w:ascii="仿宋_GB2312" w:eastAsia="仿宋_GB2312"/>
          <w:sz w:val="32"/>
          <w:szCs w:val="32"/>
        </w:rPr>
        <w:t>整理产品整体规划。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noProof/>
          <w:sz w:val="32"/>
          <w:szCs w:val="32"/>
        </w:rPr>
        <w:lastRenderedPageBreak/>
        <w:drawing>
          <wp:inline distT="0" distB="0" distL="114300" distR="114300">
            <wp:extent cx="6047740" cy="4434205"/>
            <wp:effectExtent l="0" t="0" r="22860" b="10795"/>
            <wp:docPr id="2" name="Picture 2" descr="产品整体规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产品整体规划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产品整体构建，预估分四期进行</w:t>
      </w:r>
      <w:bookmarkStart w:id="2" w:name="_GoBack"/>
      <w:bookmarkEnd w:id="2"/>
      <w:r>
        <w:rPr>
          <w:rFonts w:ascii="仿宋_GB2312" w:eastAsia="仿宋_GB2312"/>
          <w:sz w:val="32"/>
          <w:szCs w:val="32"/>
        </w:rPr>
        <w:t>打造：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/>
          <w:bCs/>
          <w:sz w:val="32"/>
          <w:szCs w:val="32"/>
        </w:rPr>
        <w:t>第一期：</w:t>
      </w:r>
      <w:r>
        <w:rPr>
          <w:rFonts w:ascii="仿宋_GB2312" w:eastAsia="仿宋_GB2312"/>
          <w:sz w:val="32"/>
          <w:szCs w:val="32"/>
        </w:rPr>
        <w:t>打通平安与广西</w:t>
      </w:r>
      <w:proofErr w:type="gramStart"/>
      <w:r>
        <w:rPr>
          <w:rFonts w:ascii="仿宋_GB2312" w:eastAsia="仿宋_GB2312"/>
          <w:sz w:val="32"/>
          <w:szCs w:val="32"/>
        </w:rPr>
        <w:t>一</w:t>
      </w:r>
      <w:proofErr w:type="gramEnd"/>
      <w:r>
        <w:rPr>
          <w:rFonts w:ascii="仿宋_GB2312" w:eastAsia="仿宋_GB2312"/>
          <w:sz w:val="32"/>
          <w:szCs w:val="32"/>
        </w:rPr>
        <w:t>卡通用户、钱包账户体系，并改造优化公共交通场景应用（迁移开发平安小程序中）：实体卡充值、空中开卡、</w:t>
      </w:r>
      <w:proofErr w:type="gramStart"/>
      <w:r>
        <w:rPr>
          <w:rFonts w:ascii="仿宋_GB2312" w:eastAsia="仿宋_GB2312"/>
          <w:sz w:val="32"/>
          <w:szCs w:val="32"/>
        </w:rPr>
        <w:t>二维码乘车</w:t>
      </w:r>
      <w:proofErr w:type="gramEnd"/>
      <w:r>
        <w:rPr>
          <w:rFonts w:ascii="仿宋_GB2312" w:eastAsia="仿宋_GB2312"/>
          <w:sz w:val="32"/>
          <w:szCs w:val="32"/>
        </w:rPr>
        <w:t>、线上电子发票、客运票务系统、高速</w:t>
      </w:r>
      <w:r>
        <w:rPr>
          <w:rFonts w:ascii="仿宋_GB2312" w:eastAsia="仿宋_GB2312"/>
          <w:sz w:val="32"/>
          <w:szCs w:val="32"/>
        </w:rPr>
        <w:t>MTC</w:t>
      </w:r>
      <w:r>
        <w:rPr>
          <w:rFonts w:ascii="仿宋_GB2312" w:eastAsia="仿宋_GB2312"/>
          <w:sz w:val="32"/>
          <w:szCs w:val="32"/>
        </w:rPr>
        <w:t>付费等，同时接入到平安提供的如理财、</w:t>
      </w:r>
      <w:r>
        <w:rPr>
          <w:rFonts w:ascii="仿宋_GB2312" w:eastAsia="仿宋_GB2312"/>
          <w:sz w:val="32"/>
          <w:szCs w:val="32"/>
        </w:rPr>
        <w:t>信用卡、小贷、保险等增值服务。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/>
          <w:bCs/>
          <w:sz w:val="32"/>
          <w:szCs w:val="32"/>
        </w:rPr>
        <w:t>第二期：</w:t>
      </w:r>
      <w:r>
        <w:rPr>
          <w:rFonts w:ascii="仿宋_GB2312" w:eastAsia="仿宋_GB2312"/>
          <w:sz w:val="32"/>
          <w:szCs w:val="32"/>
        </w:rPr>
        <w:t>拓展各应用场景，接入车辆服务如：违规查询、电子行驶证、电子驾驶证、远程事故处理等等；拓展公共交通场景应用如：实施公交、地铁线路、高速公路无感支付、票务大巴二维码；拓展广西景区资源，构建景区</w:t>
      </w:r>
      <w:proofErr w:type="gramStart"/>
      <w:r>
        <w:rPr>
          <w:rFonts w:ascii="仿宋_GB2312" w:eastAsia="仿宋_GB2312"/>
          <w:sz w:val="32"/>
          <w:szCs w:val="32"/>
        </w:rPr>
        <w:t>二维码系统</w:t>
      </w:r>
      <w:proofErr w:type="gramEnd"/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lastRenderedPageBreak/>
        <w:t>接入广西景区资源。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/>
          <w:bCs/>
          <w:sz w:val="32"/>
          <w:szCs w:val="32"/>
        </w:rPr>
        <w:t>第三期：</w:t>
      </w:r>
      <w:r>
        <w:rPr>
          <w:rFonts w:ascii="仿宋_GB2312" w:eastAsia="仿宋_GB2312"/>
          <w:sz w:val="32"/>
          <w:szCs w:val="32"/>
        </w:rPr>
        <w:t>拓展社保医疗服务，接入社保公积金、在线挂号，打通医院市民云钱包、社保付费、药店付费等等。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/>
          <w:bCs/>
          <w:sz w:val="32"/>
          <w:szCs w:val="32"/>
        </w:rPr>
        <w:t>第四期：</w:t>
      </w:r>
      <w:r>
        <w:rPr>
          <w:rFonts w:ascii="仿宋_GB2312" w:eastAsia="仿宋_GB2312"/>
          <w:sz w:val="32"/>
          <w:szCs w:val="32"/>
        </w:rPr>
        <w:t>拓展更多政务资源，政府住房、办事大厅、生活缴费。</w:t>
      </w:r>
    </w:p>
    <w:p w:rsidR="00C43ACD" w:rsidRDefault="00B05579">
      <w:pPr>
        <w:pStyle w:val="1"/>
        <w:numPr>
          <w:ilvl w:val="0"/>
          <w:numId w:val="1"/>
        </w:numPr>
        <w:spacing w:line="576" w:lineRule="auto"/>
        <w:rPr>
          <w:rFonts w:ascii="仿宋_GB2312" w:eastAsia="仿宋_GB2312" w:hAnsi="仿宋_GB2312" w:cs="仿宋_GB2312"/>
          <w:bCs w:val="0"/>
        </w:rPr>
      </w:pPr>
      <w:bookmarkStart w:id="3" w:name="_Toc1174538618"/>
      <w:r>
        <w:rPr>
          <w:rFonts w:ascii="仿宋_GB2312" w:eastAsia="仿宋_GB2312" w:hAnsi="仿宋_GB2312" w:cs="仿宋_GB2312" w:hint="eastAsia"/>
          <w:bCs w:val="0"/>
        </w:rPr>
        <w:t>产品第一期输出与进度</w:t>
      </w:r>
      <w:bookmarkEnd w:id="3"/>
    </w:p>
    <w:p w:rsidR="00C43ACD" w:rsidRDefault="00B05579">
      <w:r>
        <w:t xml:space="preserve">     </w:t>
      </w:r>
      <w:r>
        <w:rPr>
          <w:noProof/>
        </w:rPr>
        <w:drawing>
          <wp:inline distT="0" distB="0" distL="114300" distR="114300">
            <wp:extent cx="4744720" cy="3171190"/>
            <wp:effectExtent l="0" t="0" r="508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构建第一期基础能力，打通平安与广西</w:t>
      </w:r>
      <w:proofErr w:type="gramStart"/>
      <w:r>
        <w:rPr>
          <w:rFonts w:ascii="仿宋_GB2312" w:eastAsia="仿宋_GB2312"/>
          <w:sz w:val="32"/>
          <w:szCs w:val="32"/>
        </w:rPr>
        <w:t>一</w:t>
      </w:r>
      <w:proofErr w:type="gramEnd"/>
      <w:r>
        <w:rPr>
          <w:rFonts w:ascii="仿宋_GB2312" w:eastAsia="仿宋_GB2312"/>
          <w:sz w:val="32"/>
          <w:szCs w:val="32"/>
        </w:rPr>
        <w:t>卡通用户、钱包账户体系，</w:t>
      </w:r>
      <w:r>
        <w:rPr>
          <w:rFonts w:ascii="仿宋_GB2312" w:eastAsia="仿宋_GB2312"/>
          <w:sz w:val="32"/>
          <w:szCs w:val="32"/>
        </w:rPr>
        <w:t>让市民云钱包线上支付合法合规，场景更广阔。同时改造优化公共交通场景应用（迁移到平安小程序中），为后期拓展场景提供基础能力。</w:t>
      </w:r>
    </w:p>
    <w:p w:rsidR="00C43ACD" w:rsidRDefault="00C43ACD">
      <w:pPr>
        <w:rPr>
          <w:rFonts w:ascii="仿宋_GB2312" w:eastAsia="仿宋_GB2312"/>
          <w:sz w:val="32"/>
          <w:szCs w:val="32"/>
        </w:rPr>
      </w:pPr>
    </w:p>
    <w:p w:rsidR="00C43ACD" w:rsidRDefault="00C43ACD">
      <w:pPr>
        <w:rPr>
          <w:rFonts w:ascii="仿宋_GB2312" w:eastAsia="仿宋_GB2312"/>
          <w:sz w:val="32"/>
          <w:szCs w:val="32"/>
        </w:rPr>
      </w:pPr>
    </w:p>
    <w:p w:rsidR="00C43ACD" w:rsidRDefault="00C43ACD">
      <w:pPr>
        <w:rPr>
          <w:rFonts w:ascii="仿宋_GB2312" w:eastAsia="仿宋_GB2312"/>
          <w:sz w:val="32"/>
          <w:szCs w:val="32"/>
        </w:rPr>
      </w:pP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第一期预估时间如下：</w:t>
      </w:r>
    </w:p>
    <w:p w:rsidR="00C43ACD" w:rsidRDefault="00B05579">
      <w:r>
        <w:rPr>
          <w:noProof/>
        </w:rPr>
        <w:drawing>
          <wp:inline distT="0" distB="0" distL="114300" distR="114300">
            <wp:extent cx="5265420" cy="2819400"/>
            <wp:effectExtent l="0" t="0" r="177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/>
          <w:bCs/>
          <w:sz w:val="32"/>
          <w:szCs w:val="32"/>
        </w:rPr>
        <w:t>12-31</w:t>
      </w:r>
      <w:r>
        <w:rPr>
          <w:rFonts w:ascii="仿宋_GB2312" w:eastAsia="仿宋_GB2312"/>
          <w:b/>
          <w:bCs/>
          <w:sz w:val="32"/>
          <w:szCs w:val="32"/>
        </w:rPr>
        <w:t>日：</w:t>
      </w:r>
      <w:r>
        <w:rPr>
          <w:rFonts w:ascii="仿宋_GB2312" w:eastAsia="仿宋_GB2312"/>
          <w:sz w:val="32"/>
          <w:szCs w:val="32"/>
        </w:rPr>
        <w:t>完成双方账户钱包体系、用户体系打通改造，完成广西平安小程序的实体卡充值、空中开卡、</w:t>
      </w:r>
      <w:proofErr w:type="gramStart"/>
      <w:r>
        <w:rPr>
          <w:rFonts w:ascii="仿宋_GB2312" w:eastAsia="仿宋_GB2312"/>
          <w:sz w:val="32"/>
          <w:szCs w:val="32"/>
        </w:rPr>
        <w:t>二维码乘车</w:t>
      </w:r>
      <w:proofErr w:type="gramEnd"/>
      <w:r>
        <w:rPr>
          <w:rFonts w:ascii="仿宋_GB2312" w:eastAsia="仿宋_GB2312"/>
          <w:sz w:val="32"/>
          <w:szCs w:val="32"/>
        </w:rPr>
        <w:t>开发。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/>
          <w:bCs/>
          <w:sz w:val="32"/>
          <w:szCs w:val="32"/>
        </w:rPr>
        <w:t>03-31</w:t>
      </w:r>
      <w:r>
        <w:rPr>
          <w:rFonts w:ascii="仿宋_GB2312" w:eastAsia="仿宋_GB2312"/>
          <w:b/>
          <w:bCs/>
          <w:sz w:val="32"/>
          <w:szCs w:val="32"/>
        </w:rPr>
        <w:t>日：</w:t>
      </w:r>
      <w:r>
        <w:rPr>
          <w:rFonts w:ascii="仿宋_GB2312" w:eastAsia="仿宋_GB2312"/>
          <w:sz w:val="32"/>
          <w:szCs w:val="32"/>
        </w:rPr>
        <w:t>完成广西客运售票、高速</w:t>
      </w:r>
      <w:r>
        <w:rPr>
          <w:rFonts w:ascii="仿宋_GB2312" w:eastAsia="仿宋_GB2312"/>
          <w:sz w:val="32"/>
          <w:szCs w:val="32"/>
        </w:rPr>
        <w:t>MTC</w:t>
      </w:r>
      <w:r>
        <w:rPr>
          <w:rFonts w:ascii="仿宋_GB2312" w:eastAsia="仿宋_GB2312"/>
          <w:sz w:val="32"/>
          <w:szCs w:val="32"/>
        </w:rPr>
        <w:t>付费平安小程序开发。</w:t>
      </w:r>
    </w:p>
    <w:p w:rsidR="00C43ACD" w:rsidRDefault="00B05579">
      <w:pPr>
        <w:pStyle w:val="1"/>
        <w:numPr>
          <w:ilvl w:val="0"/>
          <w:numId w:val="1"/>
        </w:numPr>
        <w:spacing w:line="576" w:lineRule="auto"/>
        <w:rPr>
          <w:rFonts w:ascii="仿宋_GB2312" w:eastAsia="仿宋_GB2312" w:hAnsi="仿宋_GB2312" w:cs="仿宋_GB2312"/>
          <w:bCs w:val="0"/>
        </w:rPr>
      </w:pPr>
      <w:bookmarkStart w:id="4" w:name="_Toc800869502"/>
      <w:r>
        <w:rPr>
          <w:rFonts w:ascii="仿宋_GB2312" w:eastAsia="仿宋_GB2312" w:hAnsi="仿宋_GB2312" w:cs="仿宋_GB2312" w:hint="eastAsia"/>
          <w:bCs w:val="0"/>
        </w:rPr>
        <w:t>产品运营资源</w:t>
      </w:r>
      <w:bookmarkEnd w:id="4"/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平安智慧城市，与合作伙伴互利共赢，提供运营资源如下：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导入平安好车、汽车之家车辆服务相关资源；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导入平安好房资源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导入</w:t>
      </w:r>
      <w:proofErr w:type="gramStart"/>
      <w:r>
        <w:rPr>
          <w:rFonts w:ascii="仿宋_GB2312" w:eastAsia="仿宋_GB2312"/>
          <w:sz w:val="32"/>
          <w:szCs w:val="32"/>
        </w:rPr>
        <w:t>平安好</w:t>
      </w:r>
      <w:proofErr w:type="gramEnd"/>
      <w:r>
        <w:rPr>
          <w:rFonts w:ascii="仿宋_GB2312" w:eastAsia="仿宋_GB2312"/>
          <w:sz w:val="32"/>
          <w:szCs w:val="32"/>
        </w:rPr>
        <w:t>医生，医疗健康相关资源；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提供金融类产品资源，理财、小贷、保险、信用卡等。</w:t>
      </w:r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助力合作伙伴，共同发展。</w:t>
      </w:r>
    </w:p>
    <w:p w:rsidR="00C43ACD" w:rsidRDefault="00C43ACD">
      <w:pPr>
        <w:rPr>
          <w:rFonts w:ascii="仿宋_GB2312" w:eastAsia="仿宋_GB2312"/>
          <w:sz w:val="32"/>
          <w:szCs w:val="32"/>
        </w:rPr>
      </w:pPr>
    </w:p>
    <w:p w:rsidR="00C43ACD" w:rsidRDefault="00B05579">
      <w:pPr>
        <w:pStyle w:val="1"/>
        <w:numPr>
          <w:ilvl w:val="0"/>
          <w:numId w:val="1"/>
        </w:numPr>
        <w:spacing w:line="576" w:lineRule="auto"/>
        <w:rPr>
          <w:rFonts w:ascii="仿宋_GB2312" w:eastAsia="仿宋_GB2312" w:hAnsi="仿宋_GB2312" w:cs="仿宋_GB2312"/>
          <w:bCs w:val="0"/>
        </w:rPr>
      </w:pPr>
      <w:bookmarkStart w:id="5" w:name="_Toc1933704365"/>
      <w:r>
        <w:rPr>
          <w:rFonts w:ascii="仿宋_GB2312" w:eastAsia="仿宋_GB2312" w:hAnsi="仿宋_GB2312" w:cs="仿宋_GB2312"/>
          <w:bCs w:val="0"/>
        </w:rPr>
        <w:t>附录</w:t>
      </w:r>
      <w:bookmarkEnd w:id="5"/>
    </w:p>
    <w:p w:rsidR="00C43ACD" w:rsidRDefault="00B0557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平安我的深圳高频业务列表：</w:t>
      </w:r>
    </w:p>
    <w:tbl>
      <w:tblPr>
        <w:tblW w:w="9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084"/>
        <w:gridCol w:w="3340"/>
        <w:gridCol w:w="2415"/>
      </w:tblGrid>
      <w:tr w:rsidR="00C43ACD">
        <w:trPr>
          <w:trHeight w:val="300"/>
        </w:trPr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交通出行</w:t>
            </w:r>
          </w:p>
        </w:tc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30%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摇号查询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26%</w:t>
            </w:r>
          </w:p>
        </w:tc>
      </w:tr>
      <w:tr w:rsidR="00C43ACD">
        <w:trPr>
          <w:trHeight w:val="300"/>
        </w:trPr>
        <w:tc>
          <w:tcPr>
            <w:tcW w:w="1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驾驶证业务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14%</w:t>
            </w:r>
          </w:p>
        </w:tc>
      </w:tr>
      <w:tr w:rsidR="00C43ACD">
        <w:trPr>
          <w:trHeight w:val="300"/>
        </w:trPr>
        <w:tc>
          <w:tcPr>
            <w:tcW w:w="1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爱车估值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13%</w:t>
            </w:r>
          </w:p>
        </w:tc>
      </w:tr>
      <w:tr w:rsidR="00C43ACD">
        <w:trPr>
          <w:trHeight w:val="300"/>
        </w:trPr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proofErr w:type="gramStart"/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电子卡证</w:t>
            </w:r>
            <w:proofErr w:type="gramEnd"/>
          </w:p>
        </w:tc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17%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电子证件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72%</w:t>
            </w:r>
          </w:p>
        </w:tc>
      </w:tr>
      <w:tr w:rsidR="00C43ACD">
        <w:trPr>
          <w:trHeight w:val="300"/>
        </w:trPr>
        <w:tc>
          <w:tcPr>
            <w:tcW w:w="1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proofErr w:type="gramStart"/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卡包</w:t>
            </w:r>
            <w:proofErr w:type="gram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11%</w:t>
            </w:r>
          </w:p>
        </w:tc>
      </w:tr>
      <w:tr w:rsidR="00C43ACD">
        <w:trPr>
          <w:trHeight w:val="300"/>
        </w:trPr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医疗健康</w:t>
            </w:r>
          </w:p>
        </w:tc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17%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医疗健康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36%</w:t>
            </w:r>
          </w:p>
        </w:tc>
      </w:tr>
      <w:tr w:rsidR="00C43ACD">
        <w:trPr>
          <w:trHeight w:val="300"/>
        </w:trPr>
        <w:tc>
          <w:tcPr>
            <w:tcW w:w="1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药品助手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26%</w:t>
            </w:r>
          </w:p>
        </w:tc>
      </w:tr>
      <w:tr w:rsidR="00C43ACD">
        <w:trPr>
          <w:trHeight w:val="300"/>
        </w:trPr>
        <w:tc>
          <w:tcPr>
            <w:tcW w:w="1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在线问诊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11%</w:t>
            </w:r>
          </w:p>
        </w:tc>
      </w:tr>
      <w:tr w:rsidR="00C43ACD">
        <w:trPr>
          <w:trHeight w:val="300"/>
        </w:trPr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政务服务</w:t>
            </w:r>
          </w:p>
        </w:tc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12%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公租房申请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39%</w:t>
            </w:r>
          </w:p>
        </w:tc>
      </w:tr>
      <w:tr w:rsidR="00C43ACD">
        <w:trPr>
          <w:trHeight w:val="300"/>
        </w:trPr>
        <w:tc>
          <w:tcPr>
            <w:tcW w:w="1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办事大厅更多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21%</w:t>
            </w:r>
          </w:p>
        </w:tc>
      </w:tr>
      <w:tr w:rsidR="00C43ACD">
        <w:trPr>
          <w:trHeight w:val="300"/>
        </w:trPr>
        <w:tc>
          <w:tcPr>
            <w:tcW w:w="1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法律援助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B05579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19%</w:t>
            </w:r>
          </w:p>
        </w:tc>
      </w:tr>
      <w:tr w:rsidR="00C43ACD">
        <w:trPr>
          <w:trHeight w:val="300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文化教育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3ACD" w:rsidRDefault="00B05579">
            <w:pPr>
              <w:widowControl/>
              <w:jc w:val="center"/>
              <w:textAlignment w:val="top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36"/>
                <w:szCs w:val="36"/>
                <w:lang w:bidi="ar"/>
              </w:rPr>
              <w:t>11%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3ACD" w:rsidRDefault="00C43ACD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</w:tr>
    </w:tbl>
    <w:p w:rsidR="00C43ACD" w:rsidRDefault="00C43ACD">
      <w:pPr>
        <w:rPr>
          <w:rFonts w:ascii="仿宋_GB2312" w:eastAsia="仿宋_GB2312"/>
          <w:sz w:val="32"/>
          <w:szCs w:val="32"/>
        </w:rPr>
      </w:pPr>
    </w:p>
    <w:p w:rsidR="00C43ACD" w:rsidRDefault="00C43ACD">
      <w:pPr>
        <w:rPr>
          <w:rFonts w:ascii="仿宋_GB2312" w:eastAsia="仿宋_GB2312"/>
          <w:sz w:val="32"/>
          <w:szCs w:val="32"/>
        </w:rPr>
      </w:pPr>
    </w:p>
    <w:p w:rsidR="00C43ACD" w:rsidRDefault="00C43ACD">
      <w:pPr>
        <w:rPr>
          <w:sz w:val="24"/>
          <w:szCs w:val="32"/>
        </w:rPr>
      </w:pPr>
    </w:p>
    <w:sectPr w:rsidR="00C43AC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579" w:rsidRDefault="00B05579">
      <w:r>
        <w:separator/>
      </w:r>
    </w:p>
  </w:endnote>
  <w:endnote w:type="continuationSeparator" w:id="0">
    <w:p w:rsidR="00B05579" w:rsidRDefault="00B0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ST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华文仿宋"/>
    <w:charset w:val="00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579" w:rsidRDefault="00B05579">
      <w:r>
        <w:separator/>
      </w:r>
    </w:p>
  </w:footnote>
  <w:footnote w:type="continuationSeparator" w:id="0">
    <w:p w:rsidR="00B05579" w:rsidRDefault="00B0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ACD" w:rsidRDefault="00B05579">
    <w:pPr>
      <w:pStyle w:val="a4"/>
    </w:pPr>
    <w:r>
      <w:t xml:space="preserve">                                                             </w:t>
    </w:r>
    <w:r>
      <w:rPr>
        <w:rFonts w:hint="eastAsia"/>
      </w:rPr>
      <w:t>平安智慧城</w:t>
    </w:r>
    <w:r>
      <w:rPr>
        <w:rFonts w:hint="eastAsia"/>
      </w:rPr>
      <w:t xml:space="preserve"> |</w:t>
    </w:r>
    <w:r>
      <w:t xml:space="preserve"> </w:t>
    </w:r>
    <w:r>
      <w:rPr>
        <w:rFonts w:hint="eastAsia"/>
      </w:rPr>
      <w:t>智慧生活</w:t>
    </w:r>
    <w:r>
      <w:rPr>
        <w:rFonts w:hint="eastAsia"/>
      </w:rPr>
      <w:t xml:space="preserve"> |</w:t>
    </w:r>
    <w:r>
      <w:t xml:space="preserve"> 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卡通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DE194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4A84D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57C5E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F04D30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5881C8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A3A2B5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F22ADF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0FE51E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9AA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84C2E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28C1A3"/>
    <w:multiLevelType w:val="singleLevel"/>
    <w:tmpl w:val="4128C1A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17B8254"/>
    <w:rsid w:val="FC2FD82A"/>
    <w:rsid w:val="FCEFF7F9"/>
    <w:rsid w:val="FD7E2B44"/>
    <w:rsid w:val="FD7E91DD"/>
    <w:rsid w:val="FE5F37ED"/>
    <w:rsid w:val="FEA97C08"/>
    <w:rsid w:val="FFDF9C85"/>
    <w:rsid w:val="FFECD371"/>
    <w:rsid w:val="FFF76B46"/>
    <w:rsid w:val="FFFE7CCA"/>
    <w:rsid w:val="FFFF1543"/>
    <w:rsid w:val="FFFF3594"/>
    <w:rsid w:val="0060016D"/>
    <w:rsid w:val="00B05579"/>
    <w:rsid w:val="00C43ACD"/>
    <w:rsid w:val="0BFB7BC2"/>
    <w:rsid w:val="1BF71DB8"/>
    <w:rsid w:val="2A3F34A0"/>
    <w:rsid w:val="2DA3DBC8"/>
    <w:rsid w:val="3767A485"/>
    <w:rsid w:val="3EDB8A4E"/>
    <w:rsid w:val="3F7E4EFA"/>
    <w:rsid w:val="3F7E7570"/>
    <w:rsid w:val="3FB7D2FA"/>
    <w:rsid w:val="45FF6D52"/>
    <w:rsid w:val="579EB71F"/>
    <w:rsid w:val="58FFE2D8"/>
    <w:rsid w:val="5AFB472E"/>
    <w:rsid w:val="5EFC3E9F"/>
    <w:rsid w:val="5FD7A332"/>
    <w:rsid w:val="5FEAC40C"/>
    <w:rsid w:val="5FFF0FBD"/>
    <w:rsid w:val="673F4DBE"/>
    <w:rsid w:val="6B3FC79C"/>
    <w:rsid w:val="6ED50217"/>
    <w:rsid w:val="6FEF5633"/>
    <w:rsid w:val="6FFC6668"/>
    <w:rsid w:val="6FFD13AF"/>
    <w:rsid w:val="717B8254"/>
    <w:rsid w:val="74FFF456"/>
    <w:rsid w:val="76372015"/>
    <w:rsid w:val="77BF1084"/>
    <w:rsid w:val="796482AC"/>
    <w:rsid w:val="79AF545C"/>
    <w:rsid w:val="7B4B205F"/>
    <w:rsid w:val="7BDFF329"/>
    <w:rsid w:val="7BF94B05"/>
    <w:rsid w:val="7BFFF25C"/>
    <w:rsid w:val="7C675F5B"/>
    <w:rsid w:val="7EBBB6A5"/>
    <w:rsid w:val="7FD785D7"/>
    <w:rsid w:val="7FFFBBC3"/>
    <w:rsid w:val="ABFCAA9B"/>
    <w:rsid w:val="B7D4842D"/>
    <w:rsid w:val="B9DEC634"/>
    <w:rsid w:val="BEF97FBE"/>
    <w:rsid w:val="BFBD0446"/>
    <w:rsid w:val="C1FDB17A"/>
    <w:rsid w:val="CBFF2916"/>
    <w:rsid w:val="D77710C0"/>
    <w:rsid w:val="D7DF7B0E"/>
    <w:rsid w:val="DAFF7C69"/>
    <w:rsid w:val="DD8170E5"/>
    <w:rsid w:val="DE7DF085"/>
    <w:rsid w:val="DEFE9D90"/>
    <w:rsid w:val="DFFC5AB6"/>
    <w:rsid w:val="DFFE8DCA"/>
    <w:rsid w:val="EB7F6762"/>
    <w:rsid w:val="ECFF33B8"/>
    <w:rsid w:val="EF25C22B"/>
    <w:rsid w:val="EF73DEB6"/>
    <w:rsid w:val="EF7F16B5"/>
    <w:rsid w:val="EFF94E71"/>
    <w:rsid w:val="F7FDA2CB"/>
    <w:rsid w:val="F9BD3B95"/>
    <w:rsid w:val="FAD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19757C-EF39-45A0-ABD0-4DE710A8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 </cp:lastModifiedBy>
  <cp:revision>2</cp:revision>
  <dcterms:created xsi:type="dcterms:W3CDTF">2018-10-15T11:32:00Z</dcterms:created>
  <dcterms:modified xsi:type="dcterms:W3CDTF">2018-10-15T11:32:00Z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